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C65B6" w:rsidTr="00B909F2">
        <w:trPr>
          <w:trHeight w:val="4063"/>
        </w:trPr>
        <w:tc>
          <w:tcPr>
            <w:tcW w:w="5951" w:type="dxa"/>
            <w:tcBorders>
              <w:bottom w:val="single" w:sz="18" w:space="0" w:color="808080"/>
              <w:right w:val="single" w:sz="18" w:space="0" w:color="808080"/>
            </w:tcBorders>
            <w:vAlign w:val="center"/>
          </w:tcPr>
          <w:p w:rsidR="00023FE7" w:rsidRPr="00AC65B6" w:rsidRDefault="00023FE7" w:rsidP="00572A19">
            <w:pPr>
              <w:pStyle w:val="Title"/>
              <w:tabs>
                <w:tab w:val="left" w:pos="810"/>
              </w:tabs>
              <w:ind w:left="-63" w:hanging="279"/>
              <w:rPr>
                <w:rFonts w:eastAsia="MS Mincho" w:cs="Tahoma"/>
                <w:b w:val="0"/>
                <w:sz w:val="76"/>
                <w:szCs w:val="76"/>
                <w:lang w:val="de-DE"/>
              </w:rPr>
            </w:pPr>
            <w:bookmarkStart w:id="0" w:name="_Toc336337837"/>
            <w:bookmarkStart w:id="1" w:name="_Toc368310370"/>
            <w:r w:rsidRPr="00AC65B6">
              <w:rPr>
                <w:rFonts w:eastAsia="MS Mincho" w:cs="Tahoma"/>
                <w:b w:val="0"/>
                <w:sz w:val="76"/>
                <w:szCs w:val="76"/>
                <w:lang w:val="de-DE"/>
              </w:rPr>
              <w:t>Microsoft</w:t>
            </w:r>
            <w:r w:rsidR="00D46B4C" w:rsidRPr="00AC65B6">
              <w:rPr>
                <w:rFonts w:eastAsia="MS Mincho" w:cs="Tahoma"/>
                <w:b w:val="0"/>
                <w:sz w:val="76"/>
                <w:szCs w:val="76"/>
                <w:vertAlign w:val="superscript"/>
                <w:lang w:val="de-DE"/>
              </w:rPr>
              <w:t>®</w:t>
            </w:r>
            <w:bookmarkEnd w:id="0"/>
            <w:bookmarkEnd w:id="1"/>
          </w:p>
          <w:p w:rsidR="00023FE7" w:rsidRPr="00AC65B6" w:rsidRDefault="00023FE7">
            <w:pPr>
              <w:pStyle w:val="NoSpacing1"/>
              <w:ind w:left="270" w:right="668"/>
              <w:jc w:val="right"/>
              <w:rPr>
                <w:rFonts w:ascii="Tahoma" w:hAnsi="Tahoma" w:cs="Tahoma"/>
                <w:sz w:val="76"/>
                <w:szCs w:val="72"/>
                <w:lang w:val="de-DE"/>
              </w:rPr>
            </w:pPr>
            <w:r w:rsidRPr="00AC65B6">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AC65B6" w:rsidRDefault="00023FE7">
            <w:pPr>
              <w:pStyle w:val="NoSpacing1"/>
              <w:ind w:right="-1797"/>
              <w:rPr>
                <w:rFonts w:ascii="Tahoma" w:hAnsi="Tahoma" w:cs="Tahoma"/>
                <w:sz w:val="72"/>
                <w:szCs w:val="72"/>
                <w:lang w:val="de-DE"/>
              </w:rPr>
            </w:pPr>
            <w:bookmarkStart w:id="2" w:name="_GoBack"/>
            <w:bookmarkEnd w:id="2"/>
          </w:p>
          <w:p w:rsidR="00023FE7" w:rsidRPr="00CD6D4E" w:rsidRDefault="001A7C63">
            <w:pPr>
              <w:pStyle w:val="NoSpacing1"/>
              <w:ind w:right="-1797"/>
              <w:rPr>
                <w:rFonts w:ascii="Tahoma" w:hAnsi="Tahoma" w:cs="Tahoma"/>
                <w:sz w:val="72"/>
                <w:szCs w:val="72"/>
                <w:lang w:val="de-DE"/>
              </w:rPr>
            </w:pPr>
            <w:r w:rsidRPr="00AC65B6">
              <w:rPr>
                <w:rFonts w:ascii="Tahoma" w:hAnsi="Tahoma" w:cs="Tahoma"/>
                <w:sz w:val="72"/>
                <w:szCs w:val="72"/>
                <w:lang w:val="de-DE"/>
              </w:rPr>
              <w:t>1. Oktober</w:t>
            </w:r>
          </w:p>
          <w:p w:rsidR="00023FE7" w:rsidRPr="00AC65B6" w:rsidRDefault="0077167D" w:rsidP="00A04495">
            <w:pPr>
              <w:pStyle w:val="NoSpacing1"/>
              <w:ind w:rightChars="-103" w:right="-185"/>
              <w:rPr>
                <w:rFonts w:ascii="Tahoma" w:hAnsi="Tahoma" w:cs="Tahoma"/>
                <w:color w:val="4F81BD"/>
                <w:sz w:val="200"/>
                <w:szCs w:val="200"/>
                <w:lang w:val="de-DE"/>
              </w:rPr>
            </w:pPr>
            <w:r w:rsidRPr="00AC65B6">
              <w:rPr>
                <w:rFonts w:ascii="Tahoma" w:hAnsi="Tahoma" w:cs="Tahoma"/>
                <w:color w:val="4F81BD"/>
                <w:sz w:val="180"/>
                <w:szCs w:val="200"/>
                <w:lang w:val="de-DE"/>
              </w:rPr>
              <w:t>2013</w:t>
            </w:r>
          </w:p>
        </w:tc>
      </w:tr>
      <w:tr w:rsidR="00023FE7" w:rsidRPr="004E11FD" w:rsidTr="00B909F2">
        <w:trPr>
          <w:trHeight w:val="412"/>
        </w:trPr>
        <w:tc>
          <w:tcPr>
            <w:tcW w:w="5951" w:type="dxa"/>
            <w:tcBorders>
              <w:top w:val="single" w:sz="18" w:space="0" w:color="808080"/>
            </w:tcBorders>
            <w:vAlign w:val="center"/>
          </w:tcPr>
          <w:p w:rsidR="00023FE7" w:rsidRPr="00E2265E" w:rsidRDefault="00023FE7" w:rsidP="007C09AF">
            <w:pPr>
              <w:pStyle w:val="NoSpacing1"/>
              <w:ind w:leftChars="122" w:left="220" w:firstLine="2"/>
              <w:rPr>
                <w:rFonts w:ascii="Tahoma" w:hAnsi="Tahoma" w:cs="Tahoma"/>
                <w:sz w:val="22"/>
                <w:szCs w:val="22"/>
                <w:lang w:val="de-DE"/>
              </w:rPr>
            </w:pPr>
            <w:r w:rsidRPr="00E2265E">
              <w:rPr>
                <w:rFonts w:ascii="Tahoma" w:hAnsi="Tahoma" w:cs="Tahoma"/>
                <w:szCs w:val="22"/>
                <w:lang w:val="de-DE"/>
              </w:rPr>
              <w:t>Die Microsoft-Produktliste informiert Sie monatlich über Microsoft-Software und -Onlinedienste, die im Rahmen von</w:t>
            </w:r>
            <w:r w:rsidR="007C09AF" w:rsidRPr="00E2265E">
              <w:rPr>
                <w:rFonts w:ascii="Tahoma" w:hAnsi="Tahoma" w:cs="Tahoma"/>
                <w:szCs w:val="22"/>
                <w:lang w:val="de-DE"/>
              </w:rPr>
              <w:t> </w:t>
            </w:r>
            <w:r w:rsidRPr="00E2265E">
              <w:rPr>
                <w:rFonts w:ascii="Tahoma" w:hAnsi="Tahoma" w:cs="Tahoma"/>
                <w:szCs w:val="22"/>
                <w:lang w:val="de-DE"/>
              </w:rPr>
              <w:t>Microsoft-Volumenlizenzprogrammen lizenziert werden.</w:t>
            </w:r>
          </w:p>
        </w:tc>
        <w:tc>
          <w:tcPr>
            <w:tcW w:w="4615" w:type="dxa"/>
            <w:tcBorders>
              <w:top w:val="single" w:sz="18" w:space="0" w:color="808080"/>
            </w:tcBorders>
            <w:vAlign w:val="center"/>
          </w:tcPr>
          <w:p w:rsidR="00023FE7" w:rsidRPr="00AC65B6" w:rsidRDefault="00023FE7" w:rsidP="00A04495">
            <w:pPr>
              <w:pStyle w:val="NoSpacing1"/>
              <w:ind w:rightChars="-15" w:right="-27"/>
              <w:rPr>
                <w:rFonts w:ascii="Tahoma" w:hAnsi="Tahoma" w:cs="Tahoma"/>
                <w:sz w:val="32"/>
                <w:szCs w:val="32"/>
                <w:lang w:val="de-DE"/>
              </w:rPr>
            </w:pPr>
          </w:p>
        </w:tc>
      </w:tr>
    </w:tbl>
    <w:p w:rsidR="00023FE7" w:rsidRPr="00AC65B6" w:rsidRDefault="00023FE7" w:rsidP="00B0065F">
      <w:pPr>
        <w:pStyle w:val="Heading1"/>
        <w:rPr>
          <w:rFonts w:cs="Tahoma"/>
          <w:lang w:val="de-DE"/>
        </w:rPr>
        <w:sectPr w:rsidR="00023FE7" w:rsidRPr="00AC65B6"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930FE3" w:rsidRPr="00AC65B6" w:rsidRDefault="00930FE3" w:rsidP="00930FE3">
      <w:pPr>
        <w:pStyle w:val="Heading1"/>
        <w:rPr>
          <w:rFonts w:cs="Tahoma"/>
          <w:lang w:val="de-DE"/>
        </w:rPr>
      </w:pPr>
      <w:bookmarkStart w:id="3" w:name="_Toc336337838"/>
      <w:bookmarkStart w:id="4" w:name="_Toc336337841"/>
      <w:bookmarkStart w:id="5" w:name="_Toc368310371"/>
      <w:r w:rsidRPr="00AC65B6">
        <w:rPr>
          <w:rFonts w:cs="Tahoma"/>
          <w:lang w:val="de-DE"/>
        </w:rPr>
        <w:lastRenderedPageBreak/>
        <w:t>ÜBER DIESES DOKUMENT</w:t>
      </w:r>
      <w:bookmarkEnd w:id="3"/>
      <w:bookmarkEnd w:id="5"/>
    </w:p>
    <w:p w:rsidR="00930FE3" w:rsidRPr="00AC65B6" w:rsidRDefault="00930FE3" w:rsidP="00930FE3">
      <w:pPr>
        <w:pStyle w:val="Body"/>
        <w:ind w:right="720"/>
        <w:rPr>
          <w:rFonts w:ascii="Tahoma" w:hAnsi="Tahoma" w:cs="Tahoma"/>
          <w:lang w:val="de-DE"/>
        </w:rPr>
      </w:pPr>
    </w:p>
    <w:p w:rsidR="00930FE3" w:rsidRPr="00AC65B6" w:rsidRDefault="00930FE3" w:rsidP="001F6964">
      <w:pPr>
        <w:pStyle w:val="Body"/>
        <w:ind w:right="720"/>
        <w:rPr>
          <w:rFonts w:ascii="Tahoma" w:hAnsi="Tahoma" w:cs="Tahoma"/>
          <w:lang w:val="de-DE"/>
        </w:rPr>
      </w:pPr>
      <w:r w:rsidRPr="00AC65B6">
        <w:rPr>
          <w:rFonts w:ascii="Tahoma" w:hAnsi="Tahoma" w:cs="Tahoma"/>
          <w:sz w:val="18"/>
          <w:szCs w:val="18"/>
          <w:lang w:val="de-DE"/>
        </w:rPr>
        <w:t>Die Microsoft-Produktliste informiert Sie monatlich über Microsoft-Software und -Onlinedienste, die</w:t>
      </w:r>
      <w:r w:rsidR="001F6964" w:rsidRPr="00AC65B6">
        <w:rPr>
          <w:rFonts w:ascii="Tahoma" w:hAnsi="Tahoma" w:cs="Tahoma"/>
          <w:sz w:val="18"/>
          <w:szCs w:val="18"/>
          <w:lang w:val="de-DE"/>
        </w:rPr>
        <w:t> </w:t>
      </w:r>
      <w:r w:rsidRPr="00AC65B6">
        <w:rPr>
          <w:rFonts w:ascii="Tahoma" w:hAnsi="Tahoma" w:cs="Tahoma"/>
          <w:sz w:val="18"/>
          <w:szCs w:val="18"/>
          <w:lang w:val="de-DE"/>
        </w:rPr>
        <w:t xml:space="preserve">im Rahmen von Microsoft-Volumenlizenzprogrammen lizenziert werden. In der </w:t>
      </w:r>
      <w:r w:rsidR="001F6964" w:rsidRPr="00AC65B6">
        <w:rPr>
          <w:rFonts w:ascii="Tahoma" w:hAnsi="Tahoma" w:cs="Tahoma"/>
          <w:sz w:val="18"/>
          <w:szCs w:val="18"/>
          <w:lang w:val="de-DE"/>
        </w:rPr>
        <w:br/>
      </w:r>
      <w:r w:rsidRPr="00AC65B6">
        <w:rPr>
          <w:rFonts w:ascii="Tahoma" w:hAnsi="Tahoma" w:cs="Tahoma"/>
          <w:sz w:val="18"/>
          <w:szCs w:val="18"/>
          <w:lang w:val="de-DE"/>
        </w:rPr>
        <w:t>Microsoft-Produktliste wird unter anderem Folgendes beschrieben:</w:t>
      </w:r>
    </w:p>
    <w:p w:rsidR="00930FE3" w:rsidRPr="00AC65B6" w:rsidRDefault="00930FE3" w:rsidP="00930FE3">
      <w:pPr>
        <w:pStyle w:val="Body"/>
        <w:ind w:right="720"/>
        <w:rPr>
          <w:rFonts w:ascii="Tahoma" w:hAnsi="Tahoma" w:cs="Tahoma"/>
          <w:lang w:val="de-DE"/>
        </w:rPr>
      </w:pPr>
    </w:p>
    <w:p w:rsidR="00930FE3" w:rsidRPr="00AC65B6" w:rsidRDefault="00930FE3" w:rsidP="00930FE3">
      <w:pPr>
        <w:pStyle w:val="BulletedList"/>
        <w:ind w:right="720"/>
        <w:rPr>
          <w:rFonts w:ascii="Tahoma" w:hAnsi="Tahoma" w:cs="Tahoma"/>
          <w:lang w:val="de-DE"/>
        </w:rPr>
      </w:pPr>
      <w:r w:rsidRPr="00AC65B6">
        <w:rPr>
          <w:rFonts w:ascii="Tahoma" w:hAnsi="Tahoma" w:cs="Tahoma"/>
          <w:sz w:val="18"/>
          <w:szCs w:val="18"/>
          <w:lang w:val="de-DE"/>
        </w:rPr>
        <w:t>Verfügbarkeit neuer Software und Produkte, die im Rahmen von Microsoft-Volumenlizenzprogrammen angeboten werden</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Wegfall von Software und Produkten, die im Rahmen von Microsoft-Volumenlizenzprogrammen angeboten wurden</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 xml:space="preserve">Software- und Produktzuordnungen in Bezug auf den Microsoft-Volumenlizenz-Produktpool </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Die Punktwerte für die einzelnen Software- und Produkttechnologien</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Verfügbare Promotions</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Migrationspfade von einer Softwareversion auf eine andere Version derselben Software</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Migrationspfade von einer nicht mehr angebotenen Software auf neue Softwareversionen</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Software Assurance-Vergünstigungen</w:t>
      </w:r>
    </w:p>
    <w:p w:rsidR="00930FE3" w:rsidRPr="00B67A0A" w:rsidRDefault="00930FE3" w:rsidP="00B67A0A">
      <w:pPr>
        <w:pStyle w:val="BulletedList"/>
        <w:numPr>
          <w:ilvl w:val="0"/>
          <w:numId w:val="16"/>
        </w:numPr>
        <w:ind w:right="360"/>
        <w:rPr>
          <w:rFonts w:ascii="Tahoma" w:hAnsi="Tahoma" w:cs="Tahoma"/>
          <w:sz w:val="18"/>
          <w:szCs w:val="18"/>
          <w:lang w:val="de-DE"/>
        </w:rPr>
      </w:pPr>
      <w:r w:rsidRPr="00AC65B6">
        <w:rPr>
          <w:rFonts w:ascii="Tahoma" w:hAnsi="Tahoma" w:cs="Tahoma"/>
          <w:sz w:val="18"/>
          <w:szCs w:val="18"/>
          <w:lang w:val="de-DE"/>
        </w:rPr>
        <w:t>Sonstige spezifische Hinweise und Informationen zu Software und Produkten</w:t>
      </w:r>
    </w:p>
    <w:p w:rsidR="00930FE3" w:rsidRPr="00AC65B6" w:rsidRDefault="00930FE3" w:rsidP="00930FE3">
      <w:pPr>
        <w:ind w:right="720"/>
        <w:rPr>
          <w:rFonts w:cs="Tahoma"/>
          <w:lang w:val="de-DE"/>
        </w:rPr>
      </w:pPr>
    </w:p>
    <w:p w:rsidR="00930FE3" w:rsidRPr="00AC65B6" w:rsidRDefault="00930FE3" w:rsidP="00930FE3">
      <w:pPr>
        <w:ind w:right="720"/>
        <w:rPr>
          <w:rFonts w:cs="Tahoma"/>
          <w:lang w:val="de-DE"/>
        </w:rPr>
      </w:pPr>
    </w:p>
    <w:p w:rsidR="00930FE3" w:rsidRPr="00AC65B6" w:rsidRDefault="00930FE3" w:rsidP="00930FE3">
      <w:pPr>
        <w:pStyle w:val="Heading1"/>
        <w:rPr>
          <w:rFonts w:cs="Tahoma"/>
          <w:lang w:val="de-DE"/>
        </w:rPr>
      </w:pPr>
      <w:bookmarkStart w:id="6" w:name="_Toc336337839"/>
      <w:bookmarkStart w:id="7" w:name="_Toc368310372"/>
      <w:r w:rsidRPr="00AC65B6">
        <w:rPr>
          <w:rFonts w:cs="Tahoma"/>
          <w:lang w:val="de-DE"/>
        </w:rPr>
        <w:t>VERWENDUNG dER Microsoft-ProduktLISTe</w:t>
      </w:r>
      <w:bookmarkEnd w:id="6"/>
      <w:bookmarkEnd w:id="7"/>
    </w:p>
    <w:p w:rsidR="00930FE3" w:rsidRPr="00AC65B6" w:rsidRDefault="00930FE3" w:rsidP="00930FE3">
      <w:pPr>
        <w:pStyle w:val="Body"/>
        <w:ind w:right="-1890"/>
        <w:rPr>
          <w:rFonts w:ascii="Tahoma" w:hAnsi="Tahoma" w:cs="Tahoma"/>
          <w:lang w:val="de-DE"/>
        </w:rPr>
      </w:pPr>
    </w:p>
    <w:p w:rsidR="00930FE3" w:rsidRPr="00AC65B6" w:rsidRDefault="00930FE3" w:rsidP="00930FE3">
      <w:pPr>
        <w:pStyle w:val="Body"/>
        <w:ind w:right="-1890"/>
        <w:rPr>
          <w:rFonts w:ascii="Tahoma" w:hAnsi="Tahoma" w:cs="Tahoma"/>
          <w:lang w:val="de-DE"/>
        </w:rPr>
      </w:pPr>
      <w:r w:rsidRPr="00AC65B6">
        <w:rPr>
          <w:rFonts w:ascii="Tahoma" w:hAnsi="Tahoma" w:cs="Tahoma"/>
          <w:b/>
          <w:lang w:val="de-DE"/>
        </w:rPr>
        <w:t xml:space="preserve">Bitte machen Sie sich mit der Tabellenlegende vertraut, die im Anschluss an die </w:t>
      </w:r>
      <w:r w:rsidR="001F6964" w:rsidRPr="00AC65B6">
        <w:rPr>
          <w:rFonts w:ascii="Tahoma" w:hAnsi="Tahoma" w:cs="Tahoma"/>
          <w:b/>
          <w:lang w:val="de-DE"/>
        </w:rPr>
        <w:br/>
      </w:r>
      <w:r w:rsidRPr="00AC65B6">
        <w:rPr>
          <w:rFonts w:ascii="Tahoma" w:hAnsi="Tahoma" w:cs="Tahoma"/>
          <w:b/>
          <w:lang w:val="de-DE"/>
        </w:rPr>
        <w:t>nachfolgend genannten Schritte zu finden ist.</w:t>
      </w:r>
    </w:p>
    <w:p w:rsidR="00930FE3" w:rsidRPr="00AC65B6" w:rsidRDefault="00930FE3" w:rsidP="00930FE3">
      <w:pPr>
        <w:pStyle w:val="Body"/>
        <w:ind w:right="-1890"/>
        <w:rPr>
          <w:rFonts w:ascii="Tahoma" w:hAnsi="Tahoma" w:cs="Tahoma"/>
          <w:lang w:val="de-DE"/>
        </w:rPr>
      </w:pPr>
    </w:p>
    <w:p w:rsidR="00930FE3" w:rsidRPr="00AC65B6" w:rsidRDefault="00930FE3" w:rsidP="00930FE3">
      <w:pPr>
        <w:pStyle w:val="Body"/>
        <w:ind w:right="-1890"/>
        <w:rPr>
          <w:rFonts w:ascii="Tahoma" w:hAnsi="Tahoma" w:cs="Tahoma"/>
          <w:lang w:val="de-DE"/>
        </w:rPr>
      </w:pPr>
      <w:r w:rsidRPr="00AC65B6">
        <w:rPr>
          <w:rStyle w:val="BodyChar"/>
          <w:rFonts w:ascii="Tahoma" w:hAnsi="Tahoma" w:cs="Tahoma"/>
          <w:b/>
          <w:sz w:val="18"/>
          <w:szCs w:val="18"/>
          <w:lang w:val="de-DE"/>
        </w:rPr>
        <w:t xml:space="preserve">Schritt 1: </w:t>
      </w:r>
      <w:r w:rsidRPr="00AC65B6">
        <w:rPr>
          <w:rFonts w:ascii="Tahoma" w:hAnsi="Tahoma" w:cs="Tahoma"/>
          <w:sz w:val="18"/>
          <w:szCs w:val="18"/>
          <w:lang w:val="de-DE"/>
        </w:rPr>
        <w:t xml:space="preserve">Suchen Sie die infrage kommende Software in der Tabelle. </w:t>
      </w:r>
    </w:p>
    <w:p w:rsidR="00930FE3" w:rsidRPr="00AC65B6" w:rsidRDefault="00930FE3" w:rsidP="00930FE3">
      <w:pPr>
        <w:pStyle w:val="Body"/>
        <w:ind w:right="-1890"/>
        <w:rPr>
          <w:rFonts w:ascii="Tahoma" w:hAnsi="Tahoma" w:cs="Tahoma"/>
          <w:lang w:val="de-DE"/>
        </w:rPr>
      </w:pPr>
    </w:p>
    <w:p w:rsidR="00930FE3" w:rsidRPr="00AC65B6" w:rsidRDefault="00A807D2" w:rsidP="00287890">
      <w:pPr>
        <w:pStyle w:val="NumberedSteps"/>
        <w:ind w:right="-187"/>
        <w:rPr>
          <w:rFonts w:ascii="Tahoma" w:hAnsi="Tahoma" w:cs="Tahoma"/>
          <w:lang w:val="de-DE"/>
        </w:rPr>
      </w:pPr>
      <w:r>
        <w:rPr>
          <w:noProof/>
        </w:rPr>
        <mc:AlternateContent>
          <mc:Choice Requires="wps">
            <w:drawing>
              <wp:anchor distT="0" distB="0" distL="114300" distR="114300" simplePos="0" relativeHeight="251664896" behindDoc="0" locked="0" layoutInCell="1" allowOverlap="1">
                <wp:simplePos x="0" y="0"/>
                <wp:positionH relativeFrom="column">
                  <wp:posOffset>396240</wp:posOffset>
                </wp:positionH>
                <wp:positionV relativeFrom="paragraph">
                  <wp:posOffset>2020570</wp:posOffset>
                </wp:positionV>
                <wp:extent cx="1519555" cy="213995"/>
                <wp:effectExtent l="0" t="0" r="23495" b="14605"/>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9555" cy="21399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FC4A2C" id="Oval 7" o:spid="_x0000_s1026" style="position:absolute;margin-left:31.2pt;margin-top:159.1pt;width:119.65pt;height:16.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" filled="f" strokecolor="red" strokeweight="1.5pt">
                <v:textbox inset="5.85pt,.7pt,5.85pt,.7pt"/>
              </v:oval>
            </w:pict>
          </mc:Fallback>
        </mc:AlternateContent>
      </w:r>
      <w:r w:rsidR="00287890" w:rsidRPr="00AC65B6">
        <w:rPr>
          <w:noProof/>
        </w:rPr>
        <w:drawing>
          <wp:inline distT="0" distB="0" distL="0" distR="0" wp14:anchorId="5CBD33CB" wp14:editId="6178E7C8">
            <wp:extent cx="4943475" cy="2505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776" t="26496" r="7051" b="17308"/>
                    <a:stretch/>
                  </pic:blipFill>
                  <pic:spPr bwMode="auto">
                    <a:xfrm>
                      <a:off x="0" y="0"/>
                      <a:ext cx="4943475" cy="2505075"/>
                    </a:xfrm>
                    <a:prstGeom prst="rect">
                      <a:avLst/>
                    </a:prstGeom>
                    <a:ln>
                      <a:noFill/>
                    </a:ln>
                    <a:extLst>
                      <a:ext uri="{53640926-AAD7-44D8-BBD7-CCE9431645EC}">
                        <a14:shadowObscured xmlns:a14="http://schemas.microsoft.com/office/drawing/2010/main"/>
                      </a:ext>
                    </a:extLst>
                  </pic:spPr>
                </pic:pic>
              </a:graphicData>
            </a:graphic>
          </wp:inline>
        </w:drawing>
      </w:r>
    </w:p>
    <w:p w:rsidR="00930FE3" w:rsidRPr="00AC65B6" w:rsidRDefault="00930FE3" w:rsidP="00930FE3">
      <w:pPr>
        <w:pStyle w:val="NumberedSteps"/>
        <w:ind w:right="720"/>
        <w:rPr>
          <w:rFonts w:ascii="Tahoma" w:hAnsi="Tahoma" w:cs="Tahoma"/>
          <w:lang w:val="de-DE"/>
        </w:rPr>
      </w:pPr>
    </w:p>
    <w:p w:rsidR="00930FE3" w:rsidRPr="00AC65B6" w:rsidRDefault="00930FE3" w:rsidP="00D7545E">
      <w:pPr>
        <w:pStyle w:val="NumberedSteps"/>
        <w:ind w:right="720"/>
        <w:rPr>
          <w:rFonts w:ascii="Tahoma" w:hAnsi="Tahoma" w:cs="Tahoma"/>
          <w:sz w:val="18"/>
          <w:szCs w:val="18"/>
          <w:lang w:val="de-DE"/>
        </w:rPr>
      </w:pPr>
      <w:r w:rsidRPr="00AC65B6">
        <w:rPr>
          <w:rStyle w:val="BodyChar"/>
          <w:rFonts w:ascii="Tahoma" w:hAnsi="Tahoma" w:cs="Tahoma"/>
          <w:b/>
          <w:sz w:val="18"/>
          <w:szCs w:val="18"/>
          <w:lang w:val="de-DE"/>
        </w:rPr>
        <w:t>Schritt 2:</w:t>
      </w:r>
      <w:r w:rsidRPr="00AC65B6">
        <w:rPr>
          <w:rFonts w:ascii="Tahoma" w:hAnsi="Tahoma" w:cs="Tahoma"/>
          <w:sz w:val="18"/>
          <w:szCs w:val="18"/>
          <w:lang w:val="de-DE"/>
        </w:rPr>
        <w:t xml:space="preserve"> Informieren Sie sich in den zugehörigen Spalten über verfügbare Promotions, Software</w:t>
      </w:r>
      <w:r w:rsidR="00D7545E" w:rsidRPr="00AC65B6">
        <w:rPr>
          <w:rFonts w:ascii="Tahoma" w:hAnsi="Tahoma" w:cs="Tahoma"/>
          <w:sz w:val="18"/>
          <w:szCs w:val="18"/>
          <w:lang w:val="de-DE"/>
        </w:rPr>
        <w:t> </w:t>
      </w:r>
      <w:r w:rsidRPr="00AC65B6">
        <w:rPr>
          <w:rFonts w:ascii="Tahoma" w:hAnsi="Tahoma" w:cs="Tahoma"/>
          <w:sz w:val="18"/>
          <w:szCs w:val="18"/>
          <w:lang w:val="de-DE"/>
        </w:rPr>
        <w:t>Assurance-Vergünstigungen, Punktzahlen, Programmverfügbarkeit usw.</w:t>
      </w:r>
    </w:p>
    <w:p w:rsidR="00287890" w:rsidRPr="00AC65B6" w:rsidRDefault="00287890" w:rsidP="00D7545E">
      <w:pPr>
        <w:pStyle w:val="NumberedSteps"/>
        <w:ind w:right="720"/>
        <w:rPr>
          <w:rFonts w:ascii="Tahoma" w:hAnsi="Tahoma" w:cs="Tahoma"/>
          <w:lang w:val="de-DE"/>
        </w:rPr>
      </w:pPr>
    </w:p>
    <w:p w:rsidR="00930FE3" w:rsidRPr="00AC65B6" w:rsidRDefault="00930FE3" w:rsidP="001F6964">
      <w:pPr>
        <w:pStyle w:val="NumberedSteps"/>
        <w:ind w:right="720"/>
        <w:rPr>
          <w:rFonts w:ascii="Tahoma" w:hAnsi="Tahoma" w:cs="Tahoma"/>
          <w:lang w:val="de-DE"/>
        </w:rPr>
      </w:pPr>
      <w:r w:rsidRPr="00AC65B6">
        <w:rPr>
          <w:rStyle w:val="BodyChar"/>
          <w:rFonts w:ascii="Tahoma" w:hAnsi="Tahoma" w:cs="Tahoma"/>
          <w:b/>
          <w:sz w:val="18"/>
          <w:szCs w:val="18"/>
          <w:lang w:val="de-DE"/>
        </w:rPr>
        <w:lastRenderedPageBreak/>
        <w:t>Schritt 3:</w:t>
      </w:r>
      <w:r w:rsidRPr="00AC65B6">
        <w:rPr>
          <w:rFonts w:ascii="Tahoma" w:hAnsi="Tahoma" w:cs="Tahoma"/>
          <w:sz w:val="18"/>
          <w:szCs w:val="18"/>
          <w:lang w:val="de-DE"/>
        </w:rPr>
        <w:t xml:space="preserve"> Einige Softwareprodukte sind darüber hinaus mit Fußnoten versehen, die weitere Informationen enthalten. Wenn Sie auf die Fußnotennummer (sofern vorhanden) „klicken“ (Strg</w:t>
      </w:r>
      <w:r w:rsidR="001F6964" w:rsidRPr="00AC65B6">
        <w:rPr>
          <w:rFonts w:ascii="Tahoma" w:hAnsi="Tahoma" w:cs="Tahoma"/>
          <w:sz w:val="18"/>
          <w:szCs w:val="18"/>
          <w:lang w:val="de-DE"/>
        </w:rPr>
        <w:t> </w:t>
      </w:r>
      <w:r w:rsidRPr="00AC65B6">
        <w:rPr>
          <w:rFonts w:ascii="Tahoma" w:hAnsi="Tahoma" w:cs="Tahoma"/>
          <w:sz w:val="18"/>
          <w:szCs w:val="18"/>
          <w:lang w:val="de-DE"/>
        </w:rPr>
        <w:t>+</w:t>
      </w:r>
      <w:r w:rsidR="001F6964" w:rsidRPr="00AC65B6">
        <w:rPr>
          <w:rFonts w:ascii="Tahoma" w:hAnsi="Tahoma" w:cs="Tahoma"/>
          <w:sz w:val="18"/>
          <w:szCs w:val="18"/>
          <w:lang w:val="de-DE"/>
        </w:rPr>
        <w:t> </w:t>
      </w:r>
      <w:r w:rsidRPr="00AC65B6">
        <w:rPr>
          <w:rFonts w:ascii="Tahoma" w:hAnsi="Tahoma" w:cs="Tahoma"/>
          <w:sz w:val="18"/>
          <w:szCs w:val="18"/>
          <w:lang w:val="de-DE"/>
        </w:rPr>
        <w:t>Klick), gelangen Sie direkt zu dem entsprechenden Text. Alternativ können Sie die angegebene Fußnote auf den Seiten im Anschluss an die Tabelle nachschlagen und dort die zusätzlichen Informationen lesen. Die zusätzlichen Informationen enthalten Einzelheiten bezüglich</w:t>
      </w:r>
      <w:r w:rsidR="001F6964" w:rsidRPr="00AC65B6">
        <w:rPr>
          <w:rFonts w:ascii="Tahoma" w:hAnsi="Tahoma" w:cs="Tahoma"/>
          <w:sz w:val="18"/>
          <w:szCs w:val="18"/>
          <w:lang w:val="de-DE"/>
        </w:rPr>
        <w:t> </w:t>
      </w:r>
      <w:r w:rsidRPr="00AC65B6">
        <w:rPr>
          <w:rFonts w:ascii="Tahoma" w:hAnsi="Tahoma" w:cs="Tahoma"/>
          <w:sz w:val="18"/>
          <w:szCs w:val="18"/>
          <w:lang w:val="de-DE"/>
        </w:rPr>
        <w:t>Migrationsangeboten oder Berechtigungskriterien, wie im folgenden Beispiel dargestellt.</w:t>
      </w:r>
    </w:p>
    <w:p w:rsidR="00930FE3" w:rsidRPr="00AC65B6" w:rsidRDefault="00930FE3" w:rsidP="00930FE3">
      <w:pPr>
        <w:pStyle w:val="NumberedSteps"/>
        <w:ind w:right="720"/>
        <w:rPr>
          <w:rFonts w:ascii="Tahoma" w:hAnsi="Tahoma" w:cs="Tahoma"/>
          <w:lang w:val="de-DE"/>
        </w:rPr>
      </w:pPr>
    </w:p>
    <w:p w:rsidR="00930FE3" w:rsidRPr="00AC65B6" w:rsidRDefault="00A807D2" w:rsidP="00930FE3">
      <w:pPr>
        <w:pStyle w:val="NumberedSteps"/>
        <w:tabs>
          <w:tab w:val="left" w:pos="9360"/>
        </w:tabs>
        <w:ind w:right="720"/>
        <w:rPr>
          <w:rFonts w:ascii="Tahoma" w:hAnsi="Tahoma" w:cs="Tahoma"/>
          <w:lang w:val="de-DE"/>
        </w:rPr>
      </w:pPr>
      <w:r>
        <w:rPr>
          <w:noProof/>
        </w:rPr>
        <mc:AlternateContent>
          <mc:Choice Requires="wps">
            <w:drawing>
              <wp:anchor distT="0" distB="0" distL="114300" distR="114300" simplePos="0" relativeHeight="251666944" behindDoc="0" locked="0" layoutInCell="1" allowOverlap="1">
                <wp:simplePos x="0" y="0"/>
                <wp:positionH relativeFrom="column">
                  <wp:posOffset>1685925</wp:posOffset>
                </wp:positionH>
                <wp:positionV relativeFrom="paragraph">
                  <wp:posOffset>1917065</wp:posOffset>
                </wp:positionV>
                <wp:extent cx="182880" cy="158750"/>
                <wp:effectExtent l="0" t="0" r="26670" b="1270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587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EDEA48" id="Oval 9" o:spid="_x0000_s1026" style="position:absolute;margin-left:132.75pt;margin-top:150.95pt;width:14.4pt;height:1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" filled="f" strokecolor="red" strokeweight="1.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423545</wp:posOffset>
                </wp:positionH>
                <wp:positionV relativeFrom="paragraph">
                  <wp:posOffset>1900555</wp:posOffset>
                </wp:positionV>
                <wp:extent cx="673735" cy="198755"/>
                <wp:effectExtent l="0" t="0" r="12065" b="10795"/>
                <wp:wrapNone/>
                <wp:docPr id="1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735" cy="19875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9FCAE3" id="Oval 8" o:spid="_x0000_s1026" style="position:absolute;margin-left:33.35pt;margin-top:149.65pt;width:53.05pt;height:15.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" filled="f" strokecolor="red" strokeweight="1.5pt">
                <v:textbox inset="5.85pt,.7pt,5.85pt,.7pt"/>
              </v:oval>
            </w:pict>
          </mc:Fallback>
        </mc:AlternateContent>
      </w:r>
      <w:r w:rsidR="00B53D3B" w:rsidRPr="00AC65B6">
        <w:rPr>
          <w:noProof/>
        </w:rPr>
        <w:drawing>
          <wp:inline distT="0" distB="0" distL="0" distR="0" wp14:anchorId="7660D937" wp14:editId="7C7A12F4">
            <wp:extent cx="1790700" cy="25050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776" t="26496" r="60096" b="17308"/>
                    <a:stretch/>
                  </pic:blipFill>
                  <pic:spPr bwMode="auto">
                    <a:xfrm>
                      <a:off x="0" y="0"/>
                      <a:ext cx="1790700" cy="2505075"/>
                    </a:xfrm>
                    <a:prstGeom prst="rect">
                      <a:avLst/>
                    </a:prstGeom>
                    <a:ln>
                      <a:noFill/>
                    </a:ln>
                    <a:extLst>
                      <a:ext uri="{53640926-AAD7-44D8-BBD7-CCE9431645EC}">
                        <a14:shadowObscured xmlns:a14="http://schemas.microsoft.com/office/drawing/2010/main"/>
                      </a:ext>
                    </a:extLst>
                  </pic:spPr>
                </pic:pic>
              </a:graphicData>
            </a:graphic>
          </wp:inline>
        </w:drawing>
      </w:r>
    </w:p>
    <w:p w:rsidR="00930FE3" w:rsidRPr="00AC65B6" w:rsidRDefault="00930FE3" w:rsidP="00930FE3">
      <w:pPr>
        <w:pStyle w:val="NumberedSteps"/>
        <w:tabs>
          <w:tab w:val="left" w:pos="9360"/>
        </w:tabs>
        <w:ind w:right="720"/>
        <w:rPr>
          <w:rFonts w:ascii="Tahoma" w:hAnsi="Tahoma" w:cs="Tahoma"/>
          <w:lang w:val="de-DE"/>
        </w:rPr>
      </w:pPr>
    </w:p>
    <w:p w:rsidR="00930FE3" w:rsidRPr="00AC65B6" w:rsidRDefault="00907607" w:rsidP="00930FE3">
      <w:pPr>
        <w:pStyle w:val="NumberedSteps"/>
        <w:ind w:right="720"/>
        <w:rPr>
          <w:rFonts w:ascii="Tahoma" w:hAnsi="Tahoma" w:cs="Tahoma"/>
          <w:lang w:val="de-DE"/>
        </w:rPr>
      </w:pPr>
      <w:r w:rsidRPr="00AC65B6">
        <w:rPr>
          <w:noProof/>
        </w:rPr>
        <w:drawing>
          <wp:inline distT="0" distB="0" distL="0" distR="0" wp14:anchorId="72362422" wp14:editId="2215122E">
            <wp:extent cx="4818888" cy="1042416"/>
            <wp:effectExtent l="19050" t="19050" r="1270" b="5715"/>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140" t="42521" r="12500" b="36539"/>
                    <a:stretch/>
                  </pic:blipFill>
                  <pic:spPr bwMode="auto">
                    <a:xfrm>
                      <a:off x="0" y="0"/>
                      <a:ext cx="4818888" cy="1042416"/>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rsidR="00930FE3" w:rsidRPr="00AC65B6" w:rsidRDefault="00930FE3" w:rsidP="00930FE3">
      <w:pPr>
        <w:pStyle w:val="NumberedSteps"/>
        <w:ind w:right="720"/>
        <w:rPr>
          <w:rFonts w:ascii="Tahoma" w:hAnsi="Tahoma" w:cs="Tahoma"/>
          <w:lang w:val="de-DE"/>
        </w:rPr>
      </w:pPr>
    </w:p>
    <w:p w:rsidR="00930FE3" w:rsidRPr="00AC65B6" w:rsidRDefault="00930FE3" w:rsidP="00930FE3">
      <w:pPr>
        <w:pStyle w:val="NumberedSteps"/>
        <w:ind w:right="720"/>
        <w:rPr>
          <w:rFonts w:ascii="Tahoma" w:hAnsi="Tahoma" w:cs="Tahoma"/>
          <w:lang w:val="de-DE"/>
        </w:rPr>
      </w:pPr>
      <w:r w:rsidRPr="00AC65B6">
        <w:rPr>
          <w:rStyle w:val="BodyChar"/>
          <w:rFonts w:ascii="Tahoma" w:hAnsi="Tahoma" w:cs="Tahoma"/>
          <w:b/>
          <w:sz w:val="18"/>
          <w:szCs w:val="18"/>
          <w:lang w:val="de-DE"/>
        </w:rPr>
        <w:t xml:space="preserve">Schritt 4: </w:t>
      </w:r>
      <w:r w:rsidRPr="00AC65B6">
        <w:rPr>
          <w:rFonts w:ascii="Tahoma" w:hAnsi="Tahoma" w:cs="Tahoma"/>
          <w:sz w:val="18"/>
          <w:szCs w:val="18"/>
          <w:lang w:val="de-DE"/>
        </w:rPr>
        <w:t>Weitere Informationen über Software Assurance-Vergünstigungen sowie den Erwerb und die Verlängerung von Software Assurance finden Sie in den Anhängen 5 und 6.</w:t>
      </w:r>
    </w:p>
    <w:p w:rsidR="00930FE3" w:rsidRPr="00AC65B6" w:rsidRDefault="00930FE3" w:rsidP="001F6964">
      <w:pPr>
        <w:pStyle w:val="Body"/>
        <w:ind w:right="720"/>
        <w:rPr>
          <w:rFonts w:ascii="Tahoma" w:hAnsi="Tahoma" w:cs="Tahoma"/>
          <w:lang w:val="de-DE"/>
        </w:rPr>
      </w:pPr>
      <w:r w:rsidRPr="00AC65B6">
        <w:rPr>
          <w:rFonts w:ascii="Tahoma" w:hAnsi="Tahoma" w:cs="Tahoma"/>
          <w:b/>
          <w:sz w:val="18"/>
          <w:szCs w:val="18"/>
          <w:lang w:val="de-DE"/>
        </w:rPr>
        <w:t>Anmerkung:</w:t>
      </w:r>
      <w:r w:rsidRPr="00AC65B6">
        <w:rPr>
          <w:rFonts w:ascii="Tahoma" w:hAnsi="Tahoma" w:cs="Tahoma"/>
          <w:sz w:val="18"/>
          <w:szCs w:val="18"/>
          <w:lang w:val="de-DE"/>
        </w:rPr>
        <w:t xml:space="preserve"> In der Produktliste ist die verfügbare Software nach Programm aufgeführt. Darüber</w:t>
      </w:r>
      <w:r w:rsidR="001F6964" w:rsidRPr="00AC65B6">
        <w:rPr>
          <w:rFonts w:ascii="Tahoma" w:hAnsi="Tahoma" w:cs="Tahoma"/>
          <w:sz w:val="18"/>
          <w:szCs w:val="18"/>
          <w:lang w:val="de-DE"/>
        </w:rPr>
        <w:t> </w:t>
      </w:r>
      <w:r w:rsidRPr="00AC65B6">
        <w:rPr>
          <w:rFonts w:ascii="Tahoma" w:hAnsi="Tahoma" w:cs="Tahoma"/>
          <w:sz w:val="18"/>
          <w:szCs w:val="18"/>
          <w:lang w:val="de-DE"/>
        </w:rPr>
        <w:t>hinaus enthält die Produktliste softwarespezifische Informationen hinsichtlich des Erwerbs</w:t>
      </w:r>
      <w:r w:rsidR="001F6964" w:rsidRPr="00AC65B6">
        <w:rPr>
          <w:rFonts w:ascii="Tahoma" w:hAnsi="Tahoma" w:cs="Tahoma"/>
          <w:sz w:val="18"/>
          <w:szCs w:val="18"/>
          <w:lang w:val="de-DE"/>
        </w:rPr>
        <w:t> </w:t>
      </w:r>
      <w:r w:rsidRPr="00AC65B6">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1F6964" w:rsidRPr="00AC65B6">
        <w:rPr>
          <w:rFonts w:ascii="Tahoma" w:hAnsi="Tahoma" w:cs="Tahoma"/>
          <w:sz w:val="18"/>
          <w:szCs w:val="18"/>
          <w:lang w:val="de-DE"/>
        </w:rPr>
        <w:t> </w:t>
      </w:r>
      <w:r w:rsidRPr="00AC65B6">
        <w:rPr>
          <w:rFonts w:ascii="Tahoma" w:hAnsi="Tahoma" w:cs="Tahoma"/>
          <w:sz w:val="18"/>
          <w:szCs w:val="18"/>
          <w:lang w:val="de-DE"/>
        </w:rPr>
        <w:t>zu Region variieren. Für Informationen bezüglich der regionalen Verfügbarkeit eines bestimmten Softwareproduktes sollten sich Kunden an ihren Handelspartner oder Microsoft-Kundenbetreuer wenden.</w:t>
      </w:r>
    </w:p>
    <w:p w:rsidR="00930FE3" w:rsidRPr="00AC65B6" w:rsidRDefault="00930FE3" w:rsidP="00930FE3">
      <w:pPr>
        <w:pStyle w:val="Body"/>
        <w:ind w:right="720"/>
        <w:rPr>
          <w:rFonts w:ascii="Tahoma" w:hAnsi="Tahoma" w:cs="Tahoma"/>
          <w:lang w:val="de-DE"/>
        </w:rPr>
      </w:pPr>
    </w:p>
    <w:p w:rsidR="00930FE3" w:rsidRPr="00AC65B6" w:rsidRDefault="00930FE3" w:rsidP="001F6964">
      <w:pPr>
        <w:pStyle w:val="Body"/>
        <w:ind w:right="720"/>
        <w:rPr>
          <w:rFonts w:ascii="Tahoma" w:hAnsi="Tahoma" w:cs="Tahoma"/>
          <w:sz w:val="18"/>
          <w:szCs w:val="18"/>
          <w:lang w:val="de-DE"/>
        </w:rPr>
      </w:pPr>
      <w:r w:rsidRPr="00AC65B6">
        <w:rPr>
          <w:rFonts w:ascii="Tahoma" w:hAnsi="Tahoma" w:cs="Tahoma"/>
          <w:sz w:val="18"/>
          <w:szCs w:val="18"/>
          <w:lang w:val="de-DE"/>
        </w:rPr>
        <w:t>Außerdem ist es sinnvoll, das Produktbenutzungsrechte(PUR)-Dokument zu konsultieren. Das</w:t>
      </w:r>
      <w:r w:rsidR="001F6964" w:rsidRPr="00AC65B6">
        <w:rPr>
          <w:rFonts w:ascii="Tahoma" w:hAnsi="Tahoma" w:cs="Tahoma"/>
          <w:sz w:val="18"/>
          <w:szCs w:val="18"/>
          <w:lang w:val="de-DE"/>
        </w:rPr>
        <w:t> </w:t>
      </w:r>
      <w:r w:rsidRPr="00AC65B6">
        <w:rPr>
          <w:rFonts w:ascii="Tahoma" w:hAnsi="Tahoma" w:cs="Tahoma"/>
          <w:sz w:val="18"/>
          <w:szCs w:val="18"/>
          <w:lang w:val="de-DE"/>
        </w:rPr>
        <w:t>Produktbenutzungsrechte-Dokument wird vierteljährlich aktualisiert und enthält Informationen</w:t>
      </w:r>
      <w:r w:rsidR="001F6964" w:rsidRPr="00AC65B6">
        <w:rPr>
          <w:rFonts w:ascii="Tahoma" w:hAnsi="Tahoma" w:cs="Tahoma"/>
          <w:sz w:val="18"/>
          <w:szCs w:val="18"/>
          <w:lang w:val="de-DE"/>
        </w:rPr>
        <w:t> </w:t>
      </w:r>
      <w:r w:rsidRPr="00AC65B6">
        <w:rPr>
          <w:rFonts w:ascii="Tahoma" w:hAnsi="Tahoma" w:cs="Tahoma"/>
          <w:sz w:val="18"/>
          <w:szCs w:val="18"/>
          <w:lang w:val="de-DE"/>
        </w:rPr>
        <w:t>über die neuesten Nutzungsrechte für Microsoft-Software unter Microsoft-Volumenlizenzprogrammen. Das Dokument befindet sich unter: http://www.microsoftvolumelicensing.com/userights/Default.aspx</w:t>
      </w:r>
      <w:hyperlink w:history="1"/>
    </w:p>
    <w:p w:rsidR="006C1544" w:rsidRPr="006C1544" w:rsidRDefault="00930FE3" w:rsidP="00930FE3">
      <w:pPr>
        <w:pStyle w:val="TOC1"/>
        <w:rPr>
          <w:color w:val="000000" w:themeColor="text1"/>
        </w:rPr>
      </w:pPr>
      <w:r w:rsidRPr="00AC65B6">
        <w:rPr>
          <w:lang w:val="de-DE"/>
        </w:rPr>
        <w:br w:type="page"/>
      </w:r>
      <w:r w:rsidRPr="006C1544">
        <w:rPr>
          <w:color w:val="000000" w:themeColor="text1"/>
          <w:lang w:val="de-DE"/>
        </w:rPr>
        <w:fldChar w:fldCharType="begin"/>
      </w:r>
      <w:r w:rsidRPr="006C1544">
        <w:rPr>
          <w:color w:val="000000" w:themeColor="text1"/>
          <w:lang w:val="de-DE"/>
        </w:rPr>
        <w:instrText xml:space="preserve"> TOC \o "1-2" \t "Heading 3,3,Heading 4,4,Product Names,2" </w:instrText>
      </w:r>
      <w:r w:rsidRPr="006C1544">
        <w:rPr>
          <w:color w:val="000000" w:themeColor="text1"/>
          <w:lang w:val="de-DE"/>
        </w:rPr>
        <w:fldChar w:fldCharType="separate"/>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b w:val="0"/>
          <w:color w:val="000000" w:themeColor="text1"/>
          <w:lang w:val="de-DE"/>
        </w:rPr>
        <w:lastRenderedPageBreak/>
        <w:t>Microsoft</w:t>
      </w:r>
      <w:r w:rsidRPr="006C1544">
        <w:rPr>
          <w:b w:val="0"/>
          <w:color w:val="000000" w:themeColor="text1"/>
          <w:vertAlign w:val="superscript"/>
          <w:lang w:val="de-DE"/>
        </w:rPr>
        <w: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_Toc368310370 \h </w:instrText>
      </w:r>
      <w:r w:rsidRPr="006C1544">
        <w:rPr>
          <w:color w:val="000000" w:themeColor="text1"/>
        </w:rPr>
      </w:r>
      <w:r w:rsidRPr="006C1544">
        <w:rPr>
          <w:color w:val="000000" w:themeColor="text1"/>
        </w:rPr>
        <w:fldChar w:fldCharType="separate"/>
      </w:r>
      <w:r w:rsidRPr="006C1544">
        <w:rPr>
          <w:color w:val="000000" w:themeColor="text1"/>
        </w:rPr>
        <w:t>1</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ÜBER DIESES DOKUMENT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_Toc368310371 \h </w:instrText>
      </w:r>
      <w:r w:rsidRPr="006C1544">
        <w:rPr>
          <w:color w:val="000000" w:themeColor="text1"/>
        </w:rPr>
      </w:r>
      <w:r w:rsidRPr="006C1544">
        <w:rPr>
          <w:color w:val="000000" w:themeColor="text1"/>
        </w:rPr>
        <w:fldChar w:fldCharType="separate"/>
      </w:r>
      <w:r w:rsidRPr="006C1544">
        <w:rPr>
          <w:color w:val="000000" w:themeColor="text1"/>
        </w:rPr>
        <w:t>2</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VERWENDUNG dER Microsoft-ProduktLISTe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_Toc368310372 \h </w:instrText>
      </w:r>
      <w:r w:rsidRPr="006C1544">
        <w:rPr>
          <w:color w:val="000000" w:themeColor="text1"/>
        </w:rPr>
      </w:r>
      <w:r w:rsidRPr="006C1544">
        <w:rPr>
          <w:color w:val="000000" w:themeColor="text1"/>
        </w:rPr>
        <w:fldChar w:fldCharType="separate"/>
      </w:r>
      <w:r w:rsidRPr="006C1544">
        <w:rPr>
          <w:color w:val="000000" w:themeColor="text1"/>
        </w:rPr>
        <w:t>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Tabellenlegende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_Toc368310373 \h </w:instrText>
      </w:r>
      <w:r w:rsidRPr="006C1544">
        <w:rPr>
          <w:color w:val="000000" w:themeColor="text1"/>
        </w:rPr>
      </w:r>
      <w:r w:rsidRPr="006C1544">
        <w:rPr>
          <w:color w:val="000000" w:themeColor="text1"/>
        </w:rPr>
        <w:fldChar w:fldCharType="separate"/>
      </w:r>
      <w:r w:rsidRPr="006C1544">
        <w:rPr>
          <w:color w:val="000000" w:themeColor="text1"/>
        </w:rPr>
        <w:t>14</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PRODUKTLISTE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_Toc368310374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ANWENDUNGS-POOL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_Toc368310375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Access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_Toc368310376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AutoRoute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_Toc368310377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Excel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_Toc368310378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Excel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_Toc368310379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Expression Encoder Pro 4</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_Toc368310380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InfoPath</w:t>
      </w:r>
      <w:r w:rsidRPr="006C1544">
        <w:rPr>
          <w:rFonts w:cs="Tahoma"/>
          <w:color w:val="000000" w:themeColor="text1"/>
          <w:vertAlign w:val="superscript"/>
          <w:lang w:val="de-DE"/>
        </w:rPr>
        <w:t>®</w:t>
      </w:r>
      <w:r w:rsidRPr="006C1544">
        <w:rPr>
          <w:rFonts w:cs="Tahoma"/>
          <w:color w:val="000000" w:themeColor="text1"/>
          <w:lang w:val="de-DE"/>
        </w:rPr>
        <w:t xml:space="preserv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_Toc368310381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_Toc368310382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_Toc368310383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MapPoint</w:t>
      </w:r>
      <w:r w:rsidRPr="006C1544">
        <w:rPr>
          <w:rFonts w:cs="Tahoma"/>
          <w:color w:val="000000" w:themeColor="text1"/>
          <w:vertAlign w:val="superscript"/>
          <w:lang w:val="de-DE"/>
        </w:rPr>
        <w:t>®</w:t>
      </w:r>
      <w:r w:rsidRPr="006C1544">
        <w:rPr>
          <w:rFonts w:cs="Tahoma"/>
          <w:color w:val="000000" w:themeColor="text1"/>
          <w:lang w:val="de-DE"/>
        </w:rPr>
        <w:t xml:space="preserve"> Fleet Edition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_Toc368310384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MapPoint</w:t>
      </w:r>
      <w:r w:rsidRPr="006C1544">
        <w:rPr>
          <w:rFonts w:cs="Tahoma"/>
          <w:color w:val="000000" w:themeColor="text1"/>
          <w:vertAlign w:val="superscript"/>
          <w:lang w:val="de-DE"/>
        </w:rPr>
        <w:t>®</w:t>
      </w:r>
      <w:r w:rsidRPr="006C1544">
        <w:rPr>
          <w:rFonts w:cs="Tahoma"/>
          <w:color w:val="000000" w:themeColor="text1"/>
          <w:lang w:val="de-DE"/>
        </w:rPr>
        <w:t xml:space="preserve"> 2013 für Windows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_Toc368310385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Microsoft Dynamics CRM Online Basic</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_Toc368310386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bCs/>
          <w:color w:val="000000" w:themeColor="text1"/>
        </w:rPr>
        <w:t>Microsoft Dynamics CRM Online Enhanced Support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_Toc368310387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Online Essential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_Toc368310388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Online Nichtproduktionsinstanz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_Toc368310389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Online Produktionsinstanz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_Toc368310390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Online Professional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_Toc368310391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Online Professional Direct Support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_Toc368310392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bCs/>
          <w:color w:val="000000" w:themeColor="text1"/>
          <w:lang w:val="de-DE"/>
        </w:rPr>
        <w:t>Microsoft Dynamics CRM Online-Speicher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_Toc368310393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MSDN-Betriebssysteme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_Toc368310394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MSDN-Plattformen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_Toc368310395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Education A3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_Toc368310396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Education A4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_Toc368310397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Midsize Business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_Toc368310398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Office 365 Enterprise E3, E4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_Toc368310399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Enterprise E3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_Toc368310400 \h </w:instrText>
      </w:r>
      <w:r w:rsidRPr="006C1544">
        <w:rPr>
          <w:color w:val="000000" w:themeColor="text1"/>
        </w:rPr>
      </w:r>
      <w:r w:rsidRPr="006C1544">
        <w:rPr>
          <w:color w:val="000000" w:themeColor="text1"/>
        </w:rPr>
        <w:fldChar w:fldCharType="separate"/>
      </w:r>
      <w:r w:rsidRPr="006C1544">
        <w:rPr>
          <w:color w:val="000000" w:themeColor="text1"/>
        </w:rPr>
        <w:t>16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Enterprise E4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_Toc368310401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für Office 365 Government G3, G4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_Toc368310402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Government G3 – G4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_Toc368310403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Kommerzielle Nutzungsrechte für Office Home &amp; Student 2013 RT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_Toc368310404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für Mac Standard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_Toc368310405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Multi-Language Pack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_Toc368310406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Professional Plus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_Toc368310407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Office Standard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_Toc368310408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ProPlus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_Toc368310409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ProPlus SA-Übergang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_Toc368310410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fr-FR"/>
        </w:rPr>
        <w:t>Office Professional Plus-Abonnement 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_Toc368310411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OneNote</w:t>
      </w:r>
      <w:r w:rsidRPr="006C1544">
        <w:rPr>
          <w:rFonts w:cs="Tahoma"/>
          <w:color w:val="000000" w:themeColor="text1"/>
          <w:vertAlign w:val="superscript"/>
          <w:lang w:val="de-DE"/>
        </w:rPr>
        <w:t>®</w:t>
      </w:r>
      <w:r w:rsidRPr="006C1544">
        <w:rPr>
          <w:rFonts w:cs="Tahoma"/>
          <w:color w:val="000000" w:themeColor="text1"/>
          <w:lang w:val="de-DE"/>
        </w:rPr>
        <w:t xml:space="preserv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_Toc368310412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Outlook</w:t>
      </w:r>
      <w:r w:rsidRPr="006C1544">
        <w:rPr>
          <w:rFonts w:cs="Tahoma"/>
          <w:color w:val="000000" w:themeColor="text1"/>
          <w:vertAlign w:val="superscript"/>
          <w:lang w:val="de-DE"/>
        </w:rPr>
        <w:t>®</w:t>
      </w:r>
      <w:r w:rsidRPr="006C1544">
        <w:rPr>
          <w:rFonts w:cs="Tahoma"/>
          <w:color w:val="000000" w:themeColor="text1"/>
          <w:lang w:val="de-DE"/>
        </w:rPr>
        <w:t xml:space="preserv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_Toc368310413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Outlook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_Toc368310414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PowerPoint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_Toc368310415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PowerPoint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_Toc368310416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Project Standard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_Toc368310417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Project Professional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_Toc368310418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Project Pro für Office 365</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_Toc368310419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rPr>
        <w:t>Project Pro für Office 365 A</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_Toc368310420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Publisher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_Toc368310421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Vermietungsrechte für Office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_Toc368310422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Vermietungsrechte für Office Professional Plus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_Toc368310423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Streets and Trips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_Toc368310424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Visio</w:t>
      </w:r>
      <w:r w:rsidRPr="006C1544">
        <w:rPr>
          <w:color w:val="000000" w:themeColor="text1"/>
          <w:vertAlign w:val="superscript"/>
          <w:lang w:val="de-DE"/>
        </w:rPr>
        <w:t>®</w:t>
      </w:r>
      <w:r w:rsidRPr="006C1544">
        <w:rPr>
          <w:color w:val="000000" w:themeColor="text1"/>
          <w:lang w:val="de-DE"/>
        </w:rPr>
        <w:t xml:space="preserve"> 2013 Professional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_Toc368310425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lastRenderedPageBreak/>
        <w:t>Visio</w:t>
      </w:r>
      <w:r w:rsidRPr="006C1544">
        <w:rPr>
          <w:color w:val="000000" w:themeColor="text1"/>
          <w:vertAlign w:val="superscript"/>
          <w:lang w:val="de-DE"/>
        </w:rPr>
        <w:t>®</w:t>
      </w:r>
      <w:r w:rsidRPr="006C1544">
        <w:rPr>
          <w:color w:val="000000" w:themeColor="text1"/>
          <w:lang w:val="de-DE"/>
        </w:rPr>
        <w:t xml:space="preserve"> 2013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_Toc368310426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Visio Pro für Office 365</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_Toc368310427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it-IT"/>
        </w:rPr>
        <w:t>Visio Pro für Office 365 A</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_Toc368310428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Visual Studio</w:t>
      </w:r>
      <w:r w:rsidRPr="006C1544">
        <w:rPr>
          <w:rFonts w:cs="Tahoma"/>
          <w:color w:val="000000" w:themeColor="text1"/>
          <w:vertAlign w:val="superscript"/>
          <w:lang w:val="de-DE"/>
        </w:rPr>
        <w:t>®</w:t>
      </w:r>
      <w:r w:rsidRPr="006C1544">
        <w:rPr>
          <w:rFonts w:cs="Tahoma"/>
          <w:color w:val="000000" w:themeColor="text1"/>
          <w:lang w:val="de-DE"/>
        </w:rPr>
        <w:t xml:space="preserve"> Professional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_Toc368310429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Visual Studio</w:t>
      </w:r>
      <w:r w:rsidRPr="006C1544">
        <w:rPr>
          <w:rFonts w:cs="Tahoma"/>
          <w:color w:val="000000" w:themeColor="text1"/>
          <w:vertAlign w:val="superscript"/>
          <w:lang w:val="de-DE"/>
        </w:rPr>
        <w:t>®</w:t>
      </w:r>
      <w:r w:rsidRPr="006C1544">
        <w:rPr>
          <w:rFonts w:cs="Tahoma"/>
          <w:color w:val="000000" w:themeColor="text1"/>
          <w:lang w:val="de-DE"/>
        </w:rPr>
        <w:t xml:space="preserve"> Professional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_Toc368310430 \h </w:instrText>
      </w:r>
      <w:r w:rsidRPr="006C1544">
        <w:rPr>
          <w:color w:val="000000" w:themeColor="text1"/>
        </w:rPr>
      </w:r>
      <w:r w:rsidRPr="006C1544">
        <w:rPr>
          <w:color w:val="000000" w:themeColor="text1"/>
        </w:rPr>
        <w:fldChar w:fldCharType="separate"/>
      </w:r>
      <w:r w:rsidRPr="006C1544">
        <w:rPr>
          <w:color w:val="000000" w:themeColor="text1"/>
        </w:rPr>
        <w:t>17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Visual Studio</w:t>
      </w:r>
      <w:r w:rsidRPr="006C1544">
        <w:rPr>
          <w:rFonts w:cs="Tahoma"/>
          <w:color w:val="000000" w:themeColor="text1"/>
          <w:vertAlign w:val="superscript"/>
          <w:lang w:val="de-DE"/>
        </w:rPr>
        <w:t>®</w:t>
      </w:r>
      <w:r w:rsidRPr="006C1544">
        <w:rPr>
          <w:rFonts w:cs="Tahoma"/>
          <w:color w:val="000000" w:themeColor="text1"/>
          <w:lang w:val="de-DE"/>
        </w:rPr>
        <w:t xml:space="preserve"> Premium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_Toc368310431 \h </w:instrText>
      </w:r>
      <w:r w:rsidRPr="006C1544">
        <w:rPr>
          <w:color w:val="000000" w:themeColor="text1"/>
        </w:rPr>
      </w:r>
      <w:r w:rsidRPr="006C1544">
        <w:rPr>
          <w:color w:val="000000" w:themeColor="text1"/>
        </w:rPr>
        <w:fldChar w:fldCharType="separate"/>
      </w:r>
      <w:r w:rsidRPr="006C1544">
        <w:rPr>
          <w:color w:val="000000" w:themeColor="text1"/>
        </w:rPr>
        <w:t>18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Visual Studio</w:t>
      </w:r>
      <w:r w:rsidRPr="006C1544">
        <w:rPr>
          <w:rFonts w:cs="Tahoma"/>
          <w:color w:val="000000" w:themeColor="text1"/>
          <w:vertAlign w:val="superscript"/>
          <w:lang w:val="de-DE"/>
        </w:rPr>
        <w:t>®</w:t>
      </w:r>
      <w:r w:rsidRPr="006C1544">
        <w:rPr>
          <w:rFonts w:cs="Tahoma"/>
          <w:color w:val="000000" w:themeColor="text1"/>
          <w:lang w:val="de-DE"/>
        </w:rPr>
        <w:t xml:space="preserve"> Ultimate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_Toc368310432 \h </w:instrText>
      </w:r>
      <w:r w:rsidRPr="006C1544">
        <w:rPr>
          <w:color w:val="000000" w:themeColor="text1"/>
        </w:rPr>
      </w:r>
      <w:r w:rsidRPr="006C1544">
        <w:rPr>
          <w:color w:val="000000" w:themeColor="text1"/>
        </w:rPr>
        <w:fldChar w:fldCharType="separate"/>
      </w:r>
      <w:r w:rsidRPr="006C1544">
        <w:rPr>
          <w:color w:val="000000" w:themeColor="text1"/>
        </w:rPr>
        <w:t>18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Visual Studio</w:t>
      </w:r>
      <w:r w:rsidRPr="006C1544">
        <w:rPr>
          <w:rFonts w:cs="Tahoma"/>
          <w:color w:val="000000" w:themeColor="text1"/>
          <w:vertAlign w:val="superscript"/>
        </w:rPr>
        <w:t>®</w:t>
      </w:r>
      <w:r w:rsidRPr="006C1544">
        <w:rPr>
          <w:rFonts w:cs="Tahoma"/>
          <w:color w:val="000000" w:themeColor="text1"/>
        </w:rPr>
        <w:t xml:space="preserve"> Test Professional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_Toc368310433 \h </w:instrText>
      </w:r>
      <w:r w:rsidRPr="006C1544">
        <w:rPr>
          <w:color w:val="000000" w:themeColor="text1"/>
        </w:rPr>
      </w:r>
      <w:r w:rsidRPr="006C1544">
        <w:rPr>
          <w:color w:val="000000" w:themeColor="text1"/>
        </w:rPr>
        <w:fldChar w:fldCharType="separate"/>
      </w:r>
      <w:r w:rsidRPr="006C1544">
        <w:rPr>
          <w:color w:val="000000" w:themeColor="text1"/>
        </w:rPr>
        <w:t>18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Word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_Toc368310434 \h </w:instrText>
      </w:r>
      <w:r w:rsidRPr="006C1544">
        <w:rPr>
          <w:color w:val="000000" w:themeColor="text1"/>
        </w:rPr>
      </w:r>
      <w:r w:rsidRPr="006C1544">
        <w:rPr>
          <w:color w:val="000000" w:themeColor="text1"/>
        </w:rPr>
        <w:fldChar w:fldCharType="separate"/>
      </w:r>
      <w:r w:rsidRPr="006C1544">
        <w:rPr>
          <w:color w:val="000000" w:themeColor="text1"/>
        </w:rPr>
        <w:t>18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Word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_Toc368310435 \h </w:instrText>
      </w:r>
      <w:r w:rsidRPr="006C1544">
        <w:rPr>
          <w:color w:val="000000" w:themeColor="text1"/>
        </w:rPr>
      </w:r>
      <w:r w:rsidRPr="006C1544">
        <w:rPr>
          <w:color w:val="000000" w:themeColor="text1"/>
        </w:rPr>
        <w:fldChar w:fldCharType="separate"/>
      </w:r>
      <w:r w:rsidRPr="006C1544">
        <w:rPr>
          <w:color w:val="000000" w:themeColor="text1"/>
        </w:rPr>
        <w:t>18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SYSTEM-POOL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_Toc368310436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Microsoft Desktop Optimization Pack für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_Toc368310437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Companion-Abonnementlizenz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_Toc368310438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Embedded 8 Industry Pro</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_Toc368310439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w:t>
      </w:r>
      <w:r w:rsidRPr="006C1544">
        <w:rPr>
          <w:rFonts w:cs="Tahoma"/>
          <w:color w:val="000000" w:themeColor="text1"/>
          <w:vertAlign w:val="superscript"/>
        </w:rPr>
        <w:t>®</w:t>
      </w:r>
      <w:r w:rsidRPr="006C1544">
        <w:rPr>
          <w:rFonts w:cs="Tahoma"/>
          <w:color w:val="000000" w:themeColor="text1"/>
        </w:rPr>
        <w:t xml:space="preserve"> Embedded 8 Industry Pro Sideloading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_Toc368310440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w:t>
      </w:r>
      <w:r w:rsidRPr="006C1544">
        <w:rPr>
          <w:rFonts w:cs="Tahoma"/>
          <w:color w:val="000000" w:themeColor="text1"/>
          <w:vertAlign w:val="superscript"/>
        </w:rPr>
        <w:t>®</w:t>
      </w:r>
      <w:r w:rsidRPr="006C1544">
        <w:rPr>
          <w:rFonts w:cs="Tahoma"/>
          <w:color w:val="000000" w:themeColor="text1"/>
        </w:rPr>
        <w:t xml:space="preserve"> Embedded 8 Standard Enterprise Kit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_Toc368310441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Vista DVD Playback Pack</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_Toc368310442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Vermietungsrechte für Windows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_Toc368310443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7 Partners in Learning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_Toc368310444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8 Enterprise Sideloading (100 Pack)</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_Toc368310445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8 Pro</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_Toc368310446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8 Pro mit MDOP</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_Toc368310447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Virtual Desktop Access (VDA)</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_Toc368310448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Intune (Pro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_Toc368310449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Intune-Add-On (Pro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_Toc368310450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SERVER-POOL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_Toc368310451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Consumer Tracked Per Asset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_Toc368310452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Enterprise Fee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_Toc368310453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Public Website Usage 100K Transactions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_Toc368310454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Public Website Usage 420K (und höher) Transactions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_Toc368310455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Internal Website Usage 100K Transactions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_Toc368310456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Bing Maps Internal Website Usage 250K (und höher) Transactions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_Toc368310457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Known Per User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_Toc368310458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Known 5K User Bundle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_Toc368310459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Light Known Per User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_Toc368310460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Light Known 5K User Bundle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_Toc368310461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Mobile Asset Management Platform Fee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_Toc368310462 \h </w:instrText>
      </w:r>
      <w:r w:rsidRPr="006C1544">
        <w:rPr>
          <w:color w:val="000000" w:themeColor="text1"/>
        </w:rPr>
      </w:r>
      <w:r w:rsidRPr="006C1544">
        <w:rPr>
          <w:color w:val="000000" w:themeColor="text1"/>
        </w:rPr>
        <w:fldChar w:fldCharType="separate"/>
      </w:r>
      <w:r w:rsidRPr="006C1544">
        <w:rPr>
          <w:color w:val="000000" w:themeColor="text1"/>
        </w:rPr>
        <w:t>19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Mobile Asset Management NA mit Routing Per Asset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_Toc368310463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Bing Maps Mobile Asset Management NA ohne Routing Per Asset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_Toc368310464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Bing Maps Mobile Asset Management Europe mit Routing Per Asset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_Toc368310465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Bing Maps Mobile Asset Management Europe ohne Routing Per Asset Monthly Sub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_Toc368310466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BizTalk</w:t>
      </w:r>
      <w:r w:rsidRPr="006C1544">
        <w:rPr>
          <w:rFonts w:cs="Tahoma"/>
          <w:color w:val="000000" w:themeColor="text1"/>
          <w:vertAlign w:val="superscript"/>
          <w:lang w:val="de-DE"/>
        </w:rPr>
        <w:t>®</w:t>
      </w:r>
      <w:r w:rsidRPr="006C1544">
        <w:rPr>
          <w:rFonts w:cs="Tahoma"/>
          <w:color w:val="000000" w:themeColor="text1"/>
          <w:lang w:val="de-DE"/>
        </w:rPr>
        <w:t xml:space="preserve"> Server 2013 Branch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_Toc368310467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BizTalk</w:t>
      </w:r>
      <w:r w:rsidRPr="006C1544">
        <w:rPr>
          <w:rFonts w:cs="Tahoma"/>
          <w:color w:val="000000" w:themeColor="text1"/>
          <w:vertAlign w:val="superscript"/>
          <w:lang w:val="de-DE"/>
        </w:rPr>
        <w:t>®</w:t>
      </w:r>
      <w:r w:rsidRPr="006C1544">
        <w:rPr>
          <w:rFonts w:cs="Tahoma"/>
          <w:color w:val="000000" w:themeColor="text1"/>
          <w:lang w:val="de-DE"/>
        </w:rPr>
        <w:t xml:space="preserve"> Server 2013 Enterprise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_Toc368310468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BizTalk</w:t>
      </w:r>
      <w:r w:rsidRPr="006C1544">
        <w:rPr>
          <w:rFonts w:cs="Tahoma"/>
          <w:color w:val="000000" w:themeColor="text1"/>
          <w:vertAlign w:val="superscript"/>
          <w:lang w:val="de-DE"/>
        </w:rPr>
        <w:t>®</w:t>
      </w:r>
      <w:r w:rsidRPr="006C1544">
        <w:rPr>
          <w:rFonts w:cs="Tahoma"/>
          <w:color w:val="000000" w:themeColor="text1"/>
          <w:lang w:val="de-DE"/>
        </w:rPr>
        <w:t xml:space="preserve"> Server 2013 Branch IDC</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_Toc368310469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BizTalk</w:t>
      </w:r>
      <w:r w:rsidRPr="006C1544">
        <w:rPr>
          <w:rFonts w:cs="Tahoma"/>
          <w:color w:val="000000" w:themeColor="text1"/>
          <w:vertAlign w:val="superscript"/>
          <w:lang w:val="de-DE"/>
        </w:rPr>
        <w:t>®</w:t>
      </w:r>
      <w:r w:rsidRPr="006C1544">
        <w:rPr>
          <w:rFonts w:cs="Tahoma"/>
          <w:color w:val="000000" w:themeColor="text1"/>
          <w:lang w:val="de-DE"/>
        </w:rPr>
        <w:t xml:space="preserve"> Server 2013 Standard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_Toc368310470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BizTalk</w:t>
      </w:r>
      <w:r w:rsidRPr="006C1544">
        <w:rPr>
          <w:rFonts w:cs="Tahoma"/>
          <w:color w:val="000000" w:themeColor="text1"/>
          <w:vertAlign w:val="superscript"/>
          <w:lang w:val="de-DE"/>
        </w:rPr>
        <w:t>®</w:t>
      </w:r>
      <w:r w:rsidRPr="006C1544">
        <w:rPr>
          <w:rFonts w:cs="Tahoma"/>
          <w:color w:val="000000" w:themeColor="text1"/>
          <w:lang w:val="de-DE"/>
        </w:rPr>
        <w:t xml:space="preserve"> Server 2013 Standard Edition IDC</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_Toc368310471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Business Intelligence Appliance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_Toc368310472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Core CAL Suite Bridge für Office 365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_Toc368310473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Core CAL Suite Bridge für Office 365 und Windows</w:t>
      </w:r>
      <w:r w:rsidRPr="006C1544">
        <w:rPr>
          <w:rFonts w:cs="Tahoma"/>
          <w:color w:val="000000" w:themeColor="text1"/>
          <w:vertAlign w:val="superscript"/>
          <w:lang w:val="de-DE"/>
        </w:rPr>
        <w:t>®</w:t>
      </w:r>
      <w:r w:rsidRPr="006C1544">
        <w:rPr>
          <w:rFonts w:cs="Tahoma"/>
          <w:color w:val="000000" w:themeColor="text1"/>
          <w:lang w:val="de-DE"/>
        </w:rPr>
        <w:t xml:space="preserve"> Intune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_Toc368310474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Core CAL Suite Bridge für Windows</w:t>
      </w:r>
      <w:r w:rsidRPr="006C1544">
        <w:rPr>
          <w:rFonts w:cs="Tahoma"/>
          <w:color w:val="000000" w:themeColor="text1"/>
          <w:vertAlign w:val="superscript"/>
          <w:lang w:val="de-DE"/>
        </w:rPr>
        <w:t>®</w:t>
      </w:r>
      <w:r w:rsidRPr="006C1544">
        <w:rPr>
          <w:rFonts w:cs="Tahoma"/>
          <w:color w:val="000000" w:themeColor="text1"/>
          <w:lang w:val="de-DE"/>
        </w:rPr>
        <w:t xml:space="preserve"> Intune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_Toc368310475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Core CAL Suite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_Toc368310476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fr-FR"/>
        </w:rPr>
        <w:t>Core Infrastructure Server Suite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_Toc368310477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fr-FR"/>
        </w:rPr>
        <w:t>Core Infrastructure Server Suite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_Toc368310478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fr-FR"/>
        </w:rPr>
        <w:t>Core Infrastructure Server Suite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_Toc368310479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Duet Enterprise 2.0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_Toc368310480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 CAL Suite Bridge für Office 365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_Toc368310481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 CAL Suite Bridge für Office 365 und Windows</w:t>
      </w:r>
      <w:r w:rsidRPr="006C1544">
        <w:rPr>
          <w:rFonts w:cs="Tahoma"/>
          <w:color w:val="000000" w:themeColor="text1"/>
          <w:vertAlign w:val="superscript"/>
          <w:lang w:val="de-DE"/>
        </w:rPr>
        <w:t>®</w:t>
      </w:r>
      <w:r w:rsidRPr="006C1544">
        <w:rPr>
          <w:rFonts w:cs="Tahoma"/>
          <w:color w:val="000000" w:themeColor="text1"/>
          <w:lang w:val="de-DE"/>
        </w:rPr>
        <w:t xml:space="preserve"> Intune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_Toc368310482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 CAL Suite Bridge für Windows</w:t>
      </w:r>
      <w:r w:rsidRPr="006C1544">
        <w:rPr>
          <w:rFonts w:cs="Tahoma"/>
          <w:color w:val="000000" w:themeColor="text1"/>
          <w:vertAlign w:val="superscript"/>
          <w:lang w:val="de-DE"/>
        </w:rPr>
        <w:t>®</w:t>
      </w:r>
      <w:r w:rsidRPr="006C1544">
        <w:rPr>
          <w:rFonts w:cs="Tahoma"/>
          <w:color w:val="000000" w:themeColor="text1"/>
          <w:lang w:val="de-DE"/>
        </w:rPr>
        <w:t xml:space="preserve"> Intune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_Toc368310483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 CAL Suite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_Toc368310484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lastRenderedPageBreak/>
        <w:t>Exchange Enterprise CAL mit Diensten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_Toc368310485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Enterprise CAL ohne Dienste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_Toc368310486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Online-Archivierung für Exchange Server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_Toc368310487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Exchange Online-Archivierung für Exchange Server 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_Toc368310488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Hosted Archive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_Toc368310489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Hosted Archive Extra Storage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_Toc368310490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Hosted Encryption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_Toc368310491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Online-Archivierung für Exchange Online A</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_Toc368310492 \h </w:instrText>
      </w:r>
      <w:r w:rsidRPr="006C1544">
        <w:rPr>
          <w:color w:val="000000" w:themeColor="text1"/>
        </w:rPr>
      </w:r>
      <w:r w:rsidRPr="006C1544">
        <w:rPr>
          <w:color w:val="000000" w:themeColor="text1"/>
        </w:rPr>
        <w:fldChar w:fldCharType="separate"/>
      </w:r>
      <w:r w:rsidRPr="006C1544">
        <w:rPr>
          <w:color w:val="000000" w:themeColor="text1"/>
        </w:rPr>
        <w:t>20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Online-Archivierung für Exchange Online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_Toc368310493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 Kiosk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_Toc368310494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Exchange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_Toc368310495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_Toc368310496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 Plan 2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_Toc368310497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Exchange Online Plan 1A für Alumni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_Toc368310498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Exchange Online Plan 2A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_Toc368310499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Online Protection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_Toc368310500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Server Enterprise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_Toc368310501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Server Standard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_Toc368310502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Exchange Server 2007 Standard für Small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_Toc368310503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Exchange Server 2007 Standard für Small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_Toc368310504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Standard-CAL für Exchange Server 2010 (Gerät &amp;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_Toc368310505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Endpoint Protection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_Toc368310506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Forefront Identity Manager 2010 R2 (nur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_Toc368310507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Externer Connector für Forefront Identity Manager 2010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_Toc368310508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Identity Manager 2010 R2 Server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_Toc368310509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Forefront Identity Manager 2010 R2 – Windows Live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_Toc368310510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Online Protection für Exchange (Geräte- und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_Toc368310511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Protection 2010 für Exchange Server (Geräte- und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_Toc368310512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Protection Suite (Geräte- und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_Toc368310513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Security für Office Communications Server (Nutzer- und Geräte-AL)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_Toc368310514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Forefront Protection 2010 for SharePoint (Geräte- und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_Toc368310515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Forefront Protection 2010 for SharePoint for Internet Sites (Add-On-AL)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_Toc368310516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Forefront Threat Management Gateway Web Protection Services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_Toc368310517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Forefront Unified Access Gateway Server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_Toc368310518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Externer Connector für Forefront Unified Access Gateway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_Toc368310519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 für Forefront Unified Access Gateway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_Toc368310520 \h </w:instrText>
      </w:r>
      <w:r w:rsidRPr="006C1544">
        <w:rPr>
          <w:color w:val="000000" w:themeColor="text1"/>
        </w:rPr>
      </w:r>
      <w:r w:rsidRPr="006C1544">
        <w:rPr>
          <w:color w:val="000000" w:themeColor="text1"/>
        </w:rPr>
        <w:fldChar w:fldCharType="separate"/>
      </w:r>
      <w:r w:rsidRPr="006C1544">
        <w:rPr>
          <w:color w:val="000000" w:themeColor="text1"/>
        </w:rPr>
        <w:t>21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10K CAL Pack für Forefront Unified Access Gateway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_Toc368310521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HPC Pack 2008 R2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_Toc368310522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HPC Pack 2008 R2 für Workstation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_Toc368310523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Lync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_Toc368310524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_Toc368310525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Online Plan 2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_Toc368310526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Online Plan 3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_Toc368310527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Online Plan 3A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_Toc368310528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Lync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_Toc368310529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Enterprise-CAL für Lync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_Toc368310530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Lync Server Plus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_Toc368310531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Standard-CAL für Lync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_Toc368310532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CAL für Microsoft Dynamics AX 2012 R2 Enterprise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_Toc368310533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Microsoft Dynamics AX 2012 R2 Enterprise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_Toc368310534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Funktions-CAL für Microsoft Dynamics AX 2012 R2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_Toc368310535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Funktions-CAL für Microsoft Dynamics AX 2012 R2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_Toc368310536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Microsoft Dynamics AX 2012 R2 Self-Service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_Toc368310537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pt-BR"/>
        </w:rPr>
        <w:t>Microsoft Dynamics AX 2012 R2 Server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_Toc368310538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Aufgaben-CAL für Microsoft Dynamics AX 2012 R2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_Toc368310539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Aufgaben-CAL für Microsoft Dynamics AX 2012 R2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_Toc368310540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Microsoft Dynamics CRM 2013 Basic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_Toc368310541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CAL zur Grundlegenden Verwendung von Microsoft Dynamics 2013 CRM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_Toc368310542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 für Microsoft Dynamics 2013 CRM Essential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_Toc368310543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lastRenderedPageBreak/>
        <w:t>CAL für Microsoft Dynamics 2013 CRM Professional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_Toc368310544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CAL zur Professionellen Verwendung von Microsoft Dynamics 2013 CRM (Nutzer &amp;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_Toc368310545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2013 Server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_Toc368310546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CRM Workgroup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_Toc368310547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Microsoft Dynamics CRM 2011 External Connectors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_Toc368310548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Learning E-Reference Library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_Toc368310549 \h </w:instrText>
      </w:r>
      <w:r w:rsidRPr="006C1544">
        <w:rPr>
          <w:color w:val="000000" w:themeColor="text1"/>
        </w:rPr>
      </w:r>
      <w:r w:rsidRPr="006C1544">
        <w:rPr>
          <w:color w:val="000000" w:themeColor="text1"/>
        </w:rPr>
        <w:fldChar w:fldCharType="separate"/>
      </w:r>
      <w:r w:rsidRPr="006C1544">
        <w:rPr>
          <w:color w:val="000000" w:themeColor="text1"/>
        </w:rPr>
        <w:t>22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Microsoft Learning IT Academy  (Dienste-AL)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_Toc368310550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Learning MCP 1 Prüfungsgutscheine (Dienste-AL)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_Toc368310551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Learning MCP 30 Prüfungsgutscheine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_Toc368310552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Learning MOS 500 Exam Site License (Dienste-AL)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_Toc368310553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Learning MTA 250 Exam Site License (Dienste-AL)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_Toc368310554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Microsoft Office Audit and Control Management Server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_Toc368310555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Translator API</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_Toc368310556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Midsize Business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_Toc368310557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Education A2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_Toc368310558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Education A3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_Toc368310559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Education A4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_Toc368310560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Enterprise E3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_Toc368310561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Enterprise E4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_Toc368310562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Office 365 Enterprise E1, E3, E4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_Toc368310563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Office 365 Enterprise E3, E4 ohne Office Pro Plus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_Toc368310564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365 Enterprise K1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_Toc368310565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365 Government G1, G3, G4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_Toc368310566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für Office 365 Government G1, G3, G4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_Toc368310567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für Office 365 Government G3, G4 ohne Office Pro Plus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_Toc368310568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Office Web-Anwendungen mit SharePoint Plan 2A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_Toc368310569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Project Online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_Toc368310570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Project Online A</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_Toc368310571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Project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_Toc368310572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Project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_Toc368310573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SharePoint™ Online Extra Storage 1 GB (Add-On-AL)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_Toc368310574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SharePoint™ Online Extra Storage 1 GB A (Add-On-AL)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_Toc368310575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SharePoint™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_Toc368310576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SharePoint™ Online Plan 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_Toc368310577 \h </w:instrText>
      </w:r>
      <w:r w:rsidRPr="006C1544">
        <w:rPr>
          <w:color w:val="000000" w:themeColor="text1"/>
        </w:rPr>
      </w:r>
      <w:r w:rsidRPr="006C1544">
        <w:rPr>
          <w:color w:val="000000" w:themeColor="text1"/>
        </w:rPr>
        <w:fldChar w:fldCharType="separate"/>
      </w:r>
      <w:r w:rsidRPr="006C1544">
        <w:rPr>
          <w:color w:val="000000" w:themeColor="text1"/>
        </w:rPr>
        <w:t>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Add-On für SharePoint™ Online Plan 1 mit Yammer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_Toc368310578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SharePoint™ Online Plan 2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_Toc368310579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SharePoint™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_Toc368310580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Enterprise CAL für SharePoint™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_Toc368310581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Standard-CAL für SharePoint™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_Toc368310582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pt-BR"/>
        </w:rPr>
        <w:t>SQL Server</w:t>
      </w:r>
      <w:r w:rsidRPr="006C1544">
        <w:rPr>
          <w:rFonts w:eastAsia="Times New Roman" w:cs="Tahoma"/>
          <w:color w:val="000000" w:themeColor="text1"/>
          <w:vertAlign w:val="superscript"/>
          <w:lang w:val="pt-BR"/>
        </w:rPr>
        <w:t>®</w:t>
      </w:r>
      <w:r w:rsidRPr="006C1544">
        <w:rPr>
          <w:rFonts w:cs="Tahoma"/>
          <w:color w:val="000000" w:themeColor="text1"/>
          <w:lang w:val="pt-BR"/>
        </w:rPr>
        <w:t xml:space="preserve"> 2008 R2 Datacenter, 1 Prozessorlizenz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_Toc368310583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SQL Server</w:t>
      </w:r>
      <w:r w:rsidRPr="006C1544">
        <w:rPr>
          <w:rFonts w:eastAsia="Times New Roman" w:cs="Tahoma"/>
          <w:color w:val="000000" w:themeColor="text1"/>
          <w:vertAlign w:val="superscript"/>
        </w:rPr>
        <w:t>®</w:t>
      </w:r>
      <w:r w:rsidRPr="006C1544">
        <w:rPr>
          <w:rFonts w:cs="Tahoma"/>
          <w:color w:val="000000" w:themeColor="text1"/>
        </w:rPr>
        <w:t xml:space="preserve"> 2008 R2 Small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_Toc368310584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 für SQL Server</w:t>
      </w:r>
      <w:r w:rsidRPr="006C1544">
        <w:rPr>
          <w:rFonts w:eastAsia="Times New Roman" w:cs="Tahoma"/>
          <w:color w:val="000000" w:themeColor="text1"/>
          <w:vertAlign w:val="superscript"/>
        </w:rPr>
        <w:t>®</w:t>
      </w:r>
      <w:r w:rsidRPr="006C1544">
        <w:rPr>
          <w:rFonts w:cs="Tahoma"/>
          <w:color w:val="000000" w:themeColor="text1"/>
        </w:rPr>
        <w:t xml:space="preserve"> 2008 R2 Small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_Toc368310585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2008 R2 Web pro Prozessor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_Toc368310586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2008 R2 Workgroup</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_Toc368310587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SQL Server</w:t>
      </w:r>
      <w:r w:rsidRPr="006C1544">
        <w:rPr>
          <w:rFonts w:eastAsia="Times New Roman" w:cs="Tahoma"/>
          <w:color w:val="000000" w:themeColor="text1"/>
          <w:vertAlign w:val="superscript"/>
        </w:rPr>
        <w:t>®</w:t>
      </w:r>
      <w:r w:rsidRPr="006C1544">
        <w:rPr>
          <w:rFonts w:cs="Tahoma"/>
          <w:color w:val="000000" w:themeColor="text1"/>
        </w:rPr>
        <w:t xml:space="preserve"> 2008 R2 Workgroup (Add-On für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_Toc368310588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2008 R2 Workgroup, 1 Prozessorlizenz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_Toc368310589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Business Intelligence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_Toc368310590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(Geräte- &amp;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_Toc368310591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Developer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_Toc368310592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_Toc368310593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Enterprise Core (2 Pack Core-Lizenz)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_Toc368310594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SQL Server</w:t>
      </w:r>
      <w:r w:rsidRPr="006C1544">
        <w:rPr>
          <w:rFonts w:eastAsia="Times New Roman" w:cs="Tahoma"/>
          <w:color w:val="000000" w:themeColor="text1"/>
          <w:vertAlign w:val="superscript"/>
        </w:rPr>
        <w:t>®</w:t>
      </w:r>
      <w:r w:rsidRPr="006C1544">
        <w:rPr>
          <w:rFonts w:cs="Tahoma"/>
          <w:color w:val="000000" w:themeColor="text1"/>
        </w:rPr>
        <w:t xml:space="preserve"> 2012 Parallel Data Warehouse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_Toc368310595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SQL Server</w:t>
      </w:r>
      <w:r w:rsidRPr="006C1544">
        <w:rPr>
          <w:rFonts w:eastAsia="Times New Roman" w:cs="Tahoma"/>
          <w:color w:val="000000" w:themeColor="text1"/>
          <w:vertAlign w:val="superscript"/>
        </w:rPr>
        <w:t>®</w:t>
      </w:r>
      <w:r w:rsidRPr="006C1544">
        <w:rPr>
          <w:rFonts w:cs="Tahoma"/>
          <w:color w:val="000000" w:themeColor="text1"/>
        </w:rPr>
        <w:t xml:space="preserve"> 2012 Parallel Data Warehouse Developer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_Toc368310596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SQL Server</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2012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_Toc368310597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SQL Server</w:t>
      </w:r>
      <w:r w:rsidRPr="006C1544">
        <w:rPr>
          <w:rFonts w:eastAsia="Times New Roman" w:cs="Tahoma"/>
          <w:color w:val="000000" w:themeColor="text1"/>
          <w:vertAlign w:val="superscript"/>
        </w:rPr>
        <w:t>®</w:t>
      </w:r>
      <w:r w:rsidRPr="006C1544">
        <w:rPr>
          <w:rFonts w:cs="Tahoma"/>
          <w:color w:val="000000" w:themeColor="text1"/>
        </w:rPr>
        <w:t xml:space="preserve"> 2012 Standard Core (2 Pack Core-Lizenz)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_Toc368310598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Enterprise-Server-Management-Lizenz für System Center Configuration Manager 2007 R3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_Toc368310599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Standard-Server-Management-Lizenz (Standard-Server-ML) für System Center Configuration Manager 2007 R3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_Toc368310600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Enterprise-Server-Management-Lizenz für System Center Data Protection Manager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_Toc368310601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Standard-Server-Management-Lizenz für System Center Data Protection Manager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_Toc368310602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lastRenderedPageBreak/>
        <w:t>System Center Essentials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_Toc368310603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Client-ML für System Center Essentials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_Toc368310604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Server-ML für System Center Essentials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_Toc368310605 \h </w:instrText>
      </w:r>
      <w:r w:rsidRPr="006C1544">
        <w:rPr>
          <w:color w:val="000000" w:themeColor="text1"/>
        </w:rPr>
      </w:r>
      <w:r w:rsidRPr="006C1544">
        <w:rPr>
          <w:color w:val="000000" w:themeColor="text1"/>
        </w:rPr>
        <w:fldChar w:fldCharType="separate"/>
      </w:r>
      <w:r w:rsidRPr="006C1544">
        <w:rPr>
          <w:color w:val="000000" w:themeColor="text1"/>
        </w:rPr>
        <w:t>24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System Center Essentials 2010 mit SQL Server 2008-Technologie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_Toc368310606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Lizenz-Suite für System Center Essentials Plus 2010 Client-Management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_Toc368310607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Standard-Server-Management-Lizenz für System Center Operations Manager 2007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_Toc368310608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Enterprise-Server-Management-Lizenz für System Center Operations Manager 2007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_Toc368310609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pro OSE für System Center Operations Manager 2007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_Toc368310610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pro Nutzer für System Center Operations Manager 2007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_Toc368310611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System Center Reporting Manager 2006</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_Toc368310612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System Center Server Management Suite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_Toc368310613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System Center Server Management Suite Datacenter</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_Toc368310614 \h </w:instrText>
      </w:r>
      <w:r w:rsidRPr="006C1544">
        <w:rPr>
          <w:noProof/>
          <w:color w:val="000000" w:themeColor="text1"/>
        </w:rPr>
      </w:r>
      <w:r w:rsidRPr="006C1544">
        <w:rPr>
          <w:noProof/>
          <w:color w:val="000000" w:themeColor="text1"/>
        </w:rPr>
        <w:fldChar w:fldCharType="separate"/>
      </w:r>
      <w:r w:rsidRPr="006C1544">
        <w:rPr>
          <w:noProof/>
          <w:color w:val="000000" w:themeColor="text1"/>
        </w:rPr>
        <w:t>25</w:t>
      </w:r>
      <w:r w:rsidRPr="006C1544">
        <w:rPr>
          <w:noProof/>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(Client-ML) für System Center Service Manager 2010 pro Betriebssystemumgebung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_Toc368310615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(Client-ML) für System Center Service Manager 2010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_Toc368310616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Server-Management-Lizenz (Server-ML) für System Center Service Manager 2010 pro Betriebssystemumgebung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_Toc368310617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für System Center Virtual Machine Manager 2008 R2 pro Betriebssystemumgebung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_Toc368310618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für System Center Virtual Machine Manager 2008 R2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_Toc368310619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Enterprise-Server-Management-Lizenz für System Center Virtual Machine Manager 2008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_Toc368310620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System Center 2012 Client Management Suite (Client-ML) pro Betriebssystemumgebung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_Toc368310621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fr-FR"/>
        </w:rPr>
        <w:t>System Center 2012 Client Management Suite (Client-ML)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_Toc368310622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(Client-ML) für System Center 2012 Configuration Manager (nur Studenten)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_Toc368310623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für System Center 2012 Configuration Manager pro Betriebssystemumgebung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_Toc368310624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für System Center 2012 Configuration Manager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_Toc368310625 \h </w:instrText>
      </w:r>
      <w:r w:rsidRPr="006C1544">
        <w:rPr>
          <w:color w:val="000000" w:themeColor="text1"/>
        </w:rPr>
      </w:r>
      <w:r w:rsidRPr="006C1544">
        <w:rPr>
          <w:color w:val="000000" w:themeColor="text1"/>
        </w:rPr>
        <w:fldChar w:fldCharType="separate"/>
      </w:r>
      <w:r w:rsidRPr="006C1544">
        <w:rPr>
          <w:color w:val="000000" w:themeColor="text1"/>
        </w:rPr>
        <w:t>25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Server-Management-Lizenz für System Center 2012 Datacenter (2 Prozessoren)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_Toc368310626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System Center 2012 Endpoint Protection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_Toc368310627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Standard-Server-Management-Lizenz für System Center 2012 (2 Prozessoren)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_Toc368310628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_Toc368310629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Suite mit MDOP</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_Toc368310630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Standard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_Toc368310631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Standard Suite mit MDOP</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_Toc368310632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Premium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_Toc368310633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VDI Premium Suite mit MDOP</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_Toc368310634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pt-BR"/>
        </w:rPr>
        <w:t>Virtual Server 2005 R2 Enterprise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_Toc368310635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Visual Studio</w:t>
      </w:r>
      <w:r w:rsidRPr="006C1544">
        <w:rPr>
          <w:rFonts w:eastAsia="Times New Roman" w:cs="Tahoma"/>
          <w:color w:val="000000" w:themeColor="text1"/>
          <w:vertAlign w:val="superscript"/>
          <w:lang w:val="de-DE"/>
        </w:rPr>
        <w:t>®</w:t>
      </w:r>
      <w:r w:rsidRPr="006C1544">
        <w:rPr>
          <w:rFonts w:cs="Tahoma"/>
          <w:color w:val="000000" w:themeColor="text1"/>
          <w:lang w:val="de-DE"/>
        </w:rPr>
        <w:t xml:space="preserve"> Team Foundation Server 2012 mit SQL Server 2012-Technologie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_Toc368310636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Geräte-CAL für Visual Studio</w:t>
      </w:r>
      <w:r w:rsidRPr="006C1544">
        <w:rPr>
          <w:rFonts w:cs="Tahoma"/>
          <w:color w:val="000000" w:themeColor="text1"/>
          <w:vertAlign w:val="superscript"/>
        </w:rPr>
        <w:t>®</w:t>
      </w:r>
      <w:r w:rsidRPr="006C1544">
        <w:rPr>
          <w:rFonts w:cs="Tahoma"/>
          <w:color w:val="000000" w:themeColor="text1"/>
        </w:rPr>
        <w:t xml:space="preserve"> Team Foundation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_Toc368310637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Nutzer-CAL für Visual Studio</w:t>
      </w:r>
      <w:r w:rsidRPr="006C1544">
        <w:rPr>
          <w:rFonts w:cs="Tahoma"/>
          <w:color w:val="000000" w:themeColor="text1"/>
          <w:vertAlign w:val="superscript"/>
          <w:lang w:val="de-DE"/>
        </w:rPr>
        <w:t>®</w:t>
      </w:r>
      <w:r w:rsidRPr="006C1544">
        <w:rPr>
          <w:rFonts w:cs="Tahoma"/>
          <w:color w:val="000000" w:themeColor="text1"/>
          <w:lang w:val="de-DE"/>
        </w:rPr>
        <w:t xml:space="preserve"> Team Foundation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_Toc368310638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Azure Active Directory-Rechteverwaltung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_Toc368310639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Azure Active Directory-Rechteverwaltungs-Add-On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_Toc368310640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Azure-Dienste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_Toc368310641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Embedded Device Manager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_Toc368310642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pro Betriebssystemumgebung für Windows</w:t>
      </w:r>
      <w:r w:rsidRPr="006C1544">
        <w:rPr>
          <w:rFonts w:cs="Tahoma"/>
          <w:color w:val="000000" w:themeColor="text1"/>
          <w:vertAlign w:val="superscript"/>
          <w:lang w:val="de-DE"/>
        </w:rPr>
        <w:t>®</w:t>
      </w:r>
      <w:r w:rsidRPr="006C1544">
        <w:rPr>
          <w:rFonts w:cs="Tahoma"/>
          <w:color w:val="000000" w:themeColor="text1"/>
          <w:lang w:val="de-DE"/>
        </w:rPr>
        <w:t xml:space="preserve"> Embedded Device Manager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_Toc368310643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Client-Management-Lizenz pro Nutzer für Windows</w:t>
      </w:r>
      <w:r w:rsidRPr="006C1544">
        <w:rPr>
          <w:rFonts w:cs="Tahoma"/>
          <w:color w:val="000000" w:themeColor="text1"/>
          <w:vertAlign w:val="superscript"/>
          <w:lang w:val="de-DE"/>
        </w:rPr>
        <w:t>®</w:t>
      </w:r>
      <w:r w:rsidRPr="006C1544">
        <w:rPr>
          <w:rFonts w:cs="Tahoma"/>
          <w:color w:val="000000" w:themeColor="text1"/>
          <w:lang w:val="de-DE"/>
        </w:rPr>
        <w:t xml:space="preserve"> Embedded Device Manager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_Toc368310644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w:t>
      </w:r>
      <w:r w:rsidRPr="006C1544">
        <w:rPr>
          <w:rFonts w:cs="Tahoma"/>
          <w:color w:val="000000" w:themeColor="text1"/>
          <w:vertAlign w:val="superscript"/>
          <w:lang w:val="de-DE"/>
        </w:rPr>
        <w:t>®</w:t>
      </w:r>
      <w:r w:rsidRPr="006C1544">
        <w:rPr>
          <w:rFonts w:cs="Tahoma"/>
          <w:color w:val="000000" w:themeColor="text1"/>
          <w:lang w:val="de-DE"/>
        </w:rPr>
        <w:t xml:space="preserve"> Embedded Device Manager 2011 mit SQL Server</w:t>
      </w:r>
      <w:r w:rsidRPr="006C1544">
        <w:rPr>
          <w:rFonts w:cs="Tahoma"/>
          <w:color w:val="000000" w:themeColor="text1"/>
          <w:vertAlign w:val="superscript"/>
          <w:lang w:val="de-DE"/>
        </w:rPr>
        <w:t>®</w:t>
      </w:r>
      <w:r w:rsidRPr="006C1544">
        <w:rPr>
          <w:rFonts w:cs="Tahoma"/>
          <w:color w:val="000000" w:themeColor="text1"/>
          <w:lang w:val="de-DE"/>
        </w:rPr>
        <w:t xml:space="preserve"> 2008-Technologie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_Toc368310645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Essential Business Server 2008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_Toc368310646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Essential Business Server 2008</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_Toc368310647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Essential Business Server 2008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_Toc368310648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Essential Business Server 2008 (20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_Toc368310649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Essential Business Server 2008 (50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_Toc368310650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Essential Business Server 2008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_Toc368310651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CAL-Suite für Windows Essential Business Server 2008 für Premium-Nutzer oder -Geräte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_Toc368310652 \h </w:instrText>
      </w:r>
      <w:r w:rsidRPr="006C1544">
        <w:rPr>
          <w:color w:val="000000" w:themeColor="text1"/>
        </w:rPr>
      </w:r>
      <w:r w:rsidRPr="006C1544">
        <w:rPr>
          <w:color w:val="000000" w:themeColor="text1"/>
        </w:rPr>
        <w:fldChar w:fldCharType="separate"/>
      </w:r>
      <w:r w:rsidRPr="006C1544">
        <w:rPr>
          <w:color w:val="000000" w:themeColor="text1"/>
        </w:rPr>
        <w:t>26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Essential Business Server 2008 CAL Suite für Premium-Nutzer oder -Geräte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_Toc368310653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CAL-Suite für Windows Essential Business Server 2008 für Premium-Nutzer oder -Geräte (20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_Toc368310654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CAL-Suite für Windows Essential Business Server 2008 für Premium-Nutzer oder -Geräte (50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_Toc368310655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HPC Server 2008 R2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_Toc368310656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Intune Add-on für System Center Configuration Manager und System Center Endpoint Protection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_Toc368310657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Intune (pro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_Toc368310658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Nutzer-AL für Add-On für Windows Intune Extra Storage 1 GB</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_Toc368310659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MultiPoint Server 2012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_Toc368310660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lastRenderedPageBreak/>
        <w:t>Windows MultiPoint Server 2012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_Toc368310661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 für Windows MultiPoint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_Toc368310662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Windows MultiPoint Server 2012 mit CAL für Windows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_Toc368310663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MultiPoint Server 2012 Premium mit Windows MultiPoint Server 2012 (CAL)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_Toc368310664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MultiPoint Server 2012 Premium mit Windows MultiPoint Server 2012 (CAL) (5 Clients) mit CAL für Windows Server 2012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_Toc368310665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Server™ 2008 R2 HPC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_Toc368310666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Server™ 2008 R2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_Toc368310667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Server™ 2008 R2 für Itanium-basierte Systeme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_Toc368310668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Windows Server™ 2012  (Gerät &amp;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_Toc368310669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Server™ 2012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_Toc368310670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Server™ 2012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_Toc368310671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Externer Connector für Windows Server™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_Toc368310672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Windows Server™ 2012-Remotedesktopdienste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_Toc368310673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Externer Connector für Windows Server™ 2012-Remotedesktopdienste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_Toc368310674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CAL für Windows Server™ 2012 Active Directory-Rechteverwaltungsdienste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_Toc368310675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Externer Connector für Windows Server™ Active Directory- Rechteverwaltungsdienste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_Toc368310676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Small Business Server 2008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_Toc368310677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Small Business Server 2011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_Toc368310678 \h </w:instrText>
      </w:r>
      <w:r w:rsidRPr="006C1544">
        <w:rPr>
          <w:color w:val="000000" w:themeColor="text1"/>
        </w:rPr>
      </w:r>
      <w:r w:rsidRPr="006C1544">
        <w:rPr>
          <w:color w:val="000000" w:themeColor="text1"/>
        </w:rPr>
        <w:fldChar w:fldCharType="separate"/>
      </w:r>
      <w:r w:rsidRPr="006C1544">
        <w:rPr>
          <w:color w:val="000000" w:themeColor="text1"/>
        </w:rPr>
        <w:t>27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Small Business Server 2011 (1 Client)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_Toc368310679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Small Business Server 2011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_Toc368310680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CAL-Suite für Windows Small Business Server 2011 (20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_Toc368310681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Small Business Server 2011 Premium Add-On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_Toc368310682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CAL Suite für Windows Small Business Server 2011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_Toc368310683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CAL Suite für Windows Small Business Server 2011 Premium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_Toc368310684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Add-On CAL Suite für Windows Small Business Server 2011 Premium (20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_Toc368310685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Server Essentials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_Toc368310686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Windows Small Business Server 2011 Essentials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_Toc368310687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Windows Web Server 2008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_Toc368310688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Yammer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_Toc368310689 \h </w:instrText>
      </w:r>
      <w:r w:rsidRPr="006C1544">
        <w:rPr>
          <w:color w:val="000000" w:themeColor="text1"/>
        </w:rPr>
      </w:r>
      <w:r w:rsidRPr="006C1544">
        <w:rPr>
          <w:color w:val="000000" w:themeColor="text1"/>
        </w:rPr>
        <w:fldChar w:fldCharType="separate"/>
      </w:r>
      <w:r w:rsidRPr="006C1544">
        <w:rPr>
          <w:color w:val="000000" w:themeColor="text1"/>
        </w:rPr>
        <w:t>28</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1 – ÄNDERUNGEN AN DER PRODUKTLISTE WÄHREND DER LETZTEN 12 MONATE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_Toc368310690 \h </w:instrText>
      </w:r>
      <w:r w:rsidRPr="006C1544">
        <w:rPr>
          <w:color w:val="000000" w:themeColor="text1"/>
        </w:rPr>
      </w:r>
      <w:r w:rsidRPr="006C1544">
        <w:rPr>
          <w:color w:val="000000" w:themeColor="text1"/>
        </w:rPr>
        <w:fldChar w:fldCharType="separate"/>
      </w:r>
      <w:r w:rsidRPr="006C1544">
        <w:rPr>
          <w:color w:val="000000" w:themeColor="text1"/>
        </w:rPr>
        <w:t>29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OKTOBER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_Toc368310691 \h </w:instrText>
      </w:r>
      <w:r w:rsidRPr="006C1544">
        <w:rPr>
          <w:color w:val="000000" w:themeColor="text1"/>
        </w:rPr>
      </w:r>
      <w:r w:rsidRPr="006C1544">
        <w:rPr>
          <w:color w:val="000000" w:themeColor="text1"/>
        </w:rPr>
        <w:fldChar w:fldCharType="separate"/>
      </w:r>
      <w:r w:rsidRPr="006C1544">
        <w:rPr>
          <w:color w:val="000000" w:themeColor="text1"/>
        </w:rPr>
        <w:t>29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SEPTEMBER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_Toc368310692 \h </w:instrText>
      </w:r>
      <w:r w:rsidRPr="006C1544">
        <w:rPr>
          <w:color w:val="000000" w:themeColor="text1"/>
        </w:rPr>
      </w:r>
      <w:r w:rsidRPr="006C1544">
        <w:rPr>
          <w:color w:val="000000" w:themeColor="text1"/>
        </w:rPr>
        <w:fldChar w:fldCharType="separate"/>
      </w:r>
      <w:r w:rsidRPr="006C1544">
        <w:rPr>
          <w:color w:val="000000" w:themeColor="text1"/>
        </w:rPr>
        <w:t>29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AUGUST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_Toc368310693 \h </w:instrText>
      </w:r>
      <w:r w:rsidRPr="006C1544">
        <w:rPr>
          <w:color w:val="000000" w:themeColor="text1"/>
        </w:rPr>
      </w:r>
      <w:r w:rsidRPr="006C1544">
        <w:rPr>
          <w:color w:val="000000" w:themeColor="text1"/>
        </w:rPr>
        <w:fldChar w:fldCharType="separate"/>
      </w:r>
      <w:r w:rsidRPr="006C1544">
        <w:rPr>
          <w:color w:val="000000" w:themeColor="text1"/>
        </w:rPr>
        <w:t>30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JULI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_Toc368310694 \h </w:instrText>
      </w:r>
      <w:r w:rsidRPr="006C1544">
        <w:rPr>
          <w:color w:val="000000" w:themeColor="text1"/>
        </w:rPr>
      </w:r>
      <w:r w:rsidRPr="006C1544">
        <w:rPr>
          <w:color w:val="000000" w:themeColor="text1"/>
        </w:rPr>
        <w:fldChar w:fldCharType="separate"/>
      </w:r>
      <w:r w:rsidRPr="006C1544">
        <w:rPr>
          <w:color w:val="000000" w:themeColor="text1"/>
        </w:rPr>
        <w:t>30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JUNI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_Toc368310695 \h </w:instrText>
      </w:r>
      <w:r w:rsidRPr="006C1544">
        <w:rPr>
          <w:color w:val="000000" w:themeColor="text1"/>
        </w:rPr>
      </w:r>
      <w:r w:rsidRPr="006C1544">
        <w:rPr>
          <w:color w:val="000000" w:themeColor="text1"/>
        </w:rPr>
        <w:fldChar w:fldCharType="separate"/>
      </w:r>
      <w:r w:rsidRPr="006C1544">
        <w:rPr>
          <w:color w:val="000000" w:themeColor="text1"/>
        </w:rPr>
        <w:t>31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MAI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_Toc368310696 \h </w:instrText>
      </w:r>
      <w:r w:rsidRPr="006C1544">
        <w:rPr>
          <w:color w:val="000000" w:themeColor="text1"/>
        </w:rPr>
      </w:r>
      <w:r w:rsidRPr="006C1544">
        <w:rPr>
          <w:color w:val="000000" w:themeColor="text1"/>
        </w:rPr>
        <w:fldChar w:fldCharType="separate"/>
      </w:r>
      <w:r w:rsidRPr="006C1544">
        <w:rPr>
          <w:color w:val="000000" w:themeColor="text1"/>
        </w:rPr>
        <w:t>31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APRIL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_Toc368310697 \h </w:instrText>
      </w:r>
      <w:r w:rsidRPr="006C1544">
        <w:rPr>
          <w:color w:val="000000" w:themeColor="text1"/>
        </w:rPr>
      </w:r>
      <w:r w:rsidRPr="006C1544">
        <w:rPr>
          <w:color w:val="000000" w:themeColor="text1"/>
        </w:rPr>
        <w:fldChar w:fldCharType="separate"/>
      </w:r>
      <w:r w:rsidRPr="006C1544">
        <w:rPr>
          <w:color w:val="000000" w:themeColor="text1"/>
        </w:rPr>
        <w:t>31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MÄRZ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_Toc368310698 \h </w:instrText>
      </w:r>
      <w:r w:rsidRPr="006C1544">
        <w:rPr>
          <w:color w:val="000000" w:themeColor="text1"/>
        </w:rPr>
      </w:r>
      <w:r w:rsidRPr="006C1544">
        <w:rPr>
          <w:color w:val="000000" w:themeColor="text1"/>
        </w:rPr>
        <w:fldChar w:fldCharType="separate"/>
      </w:r>
      <w:r w:rsidRPr="006C1544">
        <w:rPr>
          <w:color w:val="000000" w:themeColor="text1"/>
        </w:rPr>
        <w:t>34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FEBRUAR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_Toc368310699 \h </w:instrText>
      </w:r>
      <w:r w:rsidRPr="006C1544">
        <w:rPr>
          <w:color w:val="000000" w:themeColor="text1"/>
        </w:rPr>
      </w:r>
      <w:r w:rsidRPr="006C1544">
        <w:rPr>
          <w:color w:val="000000" w:themeColor="text1"/>
        </w:rPr>
        <w:fldChar w:fldCharType="separate"/>
      </w:r>
      <w:r w:rsidRPr="006C1544">
        <w:rPr>
          <w:color w:val="000000" w:themeColor="text1"/>
        </w:rPr>
        <w:t>35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JANUAR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_Toc368310700 \h </w:instrText>
      </w:r>
      <w:r w:rsidRPr="006C1544">
        <w:rPr>
          <w:color w:val="000000" w:themeColor="text1"/>
        </w:rPr>
      </w:r>
      <w:r w:rsidRPr="006C1544">
        <w:rPr>
          <w:color w:val="000000" w:themeColor="text1"/>
        </w:rPr>
        <w:fldChar w:fldCharType="separate"/>
      </w:r>
      <w:r w:rsidRPr="006C1544">
        <w:rPr>
          <w:color w:val="000000" w:themeColor="text1"/>
        </w:rPr>
        <w:t>35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ÄNDERUNGEN IM DEZEMBER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_Toc368310701 \h </w:instrText>
      </w:r>
      <w:r w:rsidRPr="006C1544">
        <w:rPr>
          <w:color w:val="000000" w:themeColor="text1"/>
        </w:rPr>
      </w:r>
      <w:r w:rsidRPr="006C1544">
        <w:rPr>
          <w:color w:val="000000" w:themeColor="text1"/>
        </w:rPr>
        <w:fldChar w:fldCharType="separate"/>
      </w:r>
      <w:r w:rsidRPr="006C1544">
        <w:rPr>
          <w:color w:val="000000" w:themeColor="text1"/>
        </w:rPr>
        <w:t>36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ÄNDERUNGEN IM NOVEMBER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_Toc368310702 \h </w:instrText>
      </w:r>
      <w:r w:rsidRPr="006C1544">
        <w:rPr>
          <w:color w:val="000000" w:themeColor="text1"/>
        </w:rPr>
      </w:r>
      <w:r w:rsidRPr="006C1544">
        <w:rPr>
          <w:color w:val="000000" w:themeColor="text1"/>
        </w:rPr>
        <w:fldChar w:fldCharType="separate"/>
      </w:r>
      <w:r w:rsidRPr="006C1544">
        <w:rPr>
          <w:color w:val="000000" w:themeColor="text1"/>
        </w:rPr>
        <w:t>38</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2 – ProduKtPromotions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_Toc368310703 \h </w:instrText>
      </w:r>
      <w:r w:rsidRPr="006C1544">
        <w:rPr>
          <w:color w:val="000000" w:themeColor="text1"/>
        </w:rPr>
      </w:r>
      <w:r w:rsidRPr="006C1544">
        <w:rPr>
          <w:color w:val="000000" w:themeColor="text1"/>
        </w:rPr>
        <w:fldChar w:fldCharType="separate"/>
      </w:r>
      <w:r w:rsidRPr="006C1544">
        <w:rPr>
          <w:color w:val="000000" w:themeColor="text1"/>
        </w:rPr>
        <w:t>39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Microsoft Dynamics AX 2012 R2 – EA Starter-Promotion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_Toc368310704 \h </w:instrText>
      </w:r>
      <w:r w:rsidRPr="006C1544">
        <w:rPr>
          <w:color w:val="000000" w:themeColor="text1"/>
        </w:rPr>
      </w:r>
      <w:r w:rsidRPr="006C1544">
        <w:rPr>
          <w:color w:val="000000" w:themeColor="text1"/>
        </w:rPr>
        <w:fldChar w:fldCharType="separate"/>
      </w:r>
      <w:r w:rsidRPr="006C1544">
        <w:rPr>
          <w:color w:val="000000" w:themeColor="text1"/>
        </w:rPr>
        <w:t>39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bCs/>
          <w:color w:val="000000" w:themeColor="text1"/>
          <w:bdr w:val="none" w:sz="0" w:space="0" w:color="auto" w:frame="1"/>
          <w:shd w:val="clear" w:color="auto" w:fill="FFFFFF"/>
          <w:lang w:val="de-DE"/>
        </w:rPr>
        <w:t>Windows Companion Kickstart Promotion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_Toc368310705 \h </w:instrText>
      </w:r>
      <w:r w:rsidRPr="006C1544">
        <w:rPr>
          <w:color w:val="000000" w:themeColor="text1"/>
        </w:rPr>
      </w:r>
      <w:r w:rsidRPr="006C1544">
        <w:rPr>
          <w:color w:val="000000" w:themeColor="text1"/>
        </w:rPr>
        <w:fldChar w:fldCharType="separate"/>
      </w:r>
      <w:r w:rsidRPr="006C1544">
        <w:rPr>
          <w:color w:val="000000" w:themeColor="text1"/>
        </w:rPr>
        <w:t>39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eastAsia="Times New Roman" w:cs="Tahoma"/>
          <w:color w:val="000000" w:themeColor="text1"/>
          <w:lang w:val="de-DE"/>
        </w:rPr>
        <w:t>Windows Legalization Drive – nur für bestimmte Märkte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_Toc368310706 \h </w:instrText>
      </w:r>
      <w:r w:rsidRPr="006C1544">
        <w:rPr>
          <w:color w:val="000000" w:themeColor="text1"/>
        </w:rPr>
      </w:r>
      <w:r w:rsidRPr="006C1544">
        <w:rPr>
          <w:color w:val="000000" w:themeColor="text1"/>
        </w:rPr>
        <w:fldChar w:fldCharType="separate"/>
      </w:r>
      <w:r w:rsidRPr="006C1544">
        <w:rPr>
          <w:color w:val="000000" w:themeColor="text1"/>
        </w:rPr>
        <w:t>39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bCs/>
          <w:color w:val="000000" w:themeColor="text1"/>
          <w:bdr w:val="none" w:sz="0" w:space="0" w:color="auto" w:frame="1"/>
          <w:shd w:val="clear" w:color="auto" w:fill="FFFFFF"/>
          <w:lang w:val="de-DE"/>
        </w:rPr>
        <w:t>Windows Intune</w:t>
      </w:r>
      <w:r w:rsidRPr="006C1544">
        <w:rPr>
          <w:rFonts w:cs="Tahoma"/>
          <w:color w:val="000000" w:themeColor="text1"/>
          <w:bdr w:val="none" w:sz="0" w:space="0" w:color="auto" w:frame="1"/>
          <w:shd w:val="clear" w:color="auto" w:fill="FFFFFF"/>
          <w:lang w:val="de-DE"/>
        </w:rPr>
        <w:t xml:space="preserve"> </w:t>
      </w:r>
      <w:r w:rsidRPr="006C1544">
        <w:rPr>
          <w:rFonts w:cs="Tahoma"/>
          <w:bCs/>
          <w:color w:val="000000" w:themeColor="text1"/>
          <w:bdr w:val="none" w:sz="0" w:space="0" w:color="auto" w:frame="1"/>
          <w:shd w:val="clear" w:color="auto" w:fill="FFFFFF"/>
          <w:lang w:val="de-DE"/>
        </w:rPr>
        <w:t>Promotion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_Toc368310707 \h </w:instrText>
      </w:r>
      <w:r w:rsidRPr="006C1544">
        <w:rPr>
          <w:color w:val="000000" w:themeColor="text1"/>
        </w:rPr>
      </w:r>
      <w:r w:rsidRPr="006C1544">
        <w:rPr>
          <w:color w:val="000000" w:themeColor="text1"/>
        </w:rPr>
        <w:fldChar w:fldCharType="separate"/>
      </w:r>
      <w:r w:rsidRPr="006C1544">
        <w:rPr>
          <w:color w:val="000000" w:themeColor="text1"/>
        </w:rPr>
        <w:t>39</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3 – Bestimmungen des Volumenlizenzprogramms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_Toc368310708 \h </w:instrText>
      </w:r>
      <w:r w:rsidRPr="006C1544">
        <w:rPr>
          <w:color w:val="000000" w:themeColor="text1"/>
        </w:rPr>
      </w:r>
      <w:r w:rsidRPr="006C1544">
        <w:rPr>
          <w:color w:val="000000" w:themeColor="text1"/>
        </w:rPr>
        <w:fldChar w:fldCharType="separate"/>
      </w:r>
      <w:r w:rsidRPr="006C1544">
        <w:rPr>
          <w:color w:val="000000" w:themeColor="text1"/>
        </w:rPr>
        <w:t>40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Anwendbare Volumenlizenzprogramme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_Toc368310709 \h </w:instrText>
      </w:r>
      <w:r w:rsidRPr="006C1544">
        <w:rPr>
          <w:color w:val="000000" w:themeColor="text1"/>
        </w:rPr>
      </w:r>
      <w:r w:rsidRPr="006C1544">
        <w:rPr>
          <w:color w:val="000000" w:themeColor="text1"/>
        </w:rPr>
        <w:fldChar w:fldCharType="separate"/>
      </w:r>
      <w:r w:rsidRPr="006C1544">
        <w:rPr>
          <w:color w:val="000000" w:themeColor="text1"/>
        </w:rPr>
        <w:t>40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Punkte und Mindestbestellmengen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_Toc368310710 \h </w:instrText>
      </w:r>
      <w:r w:rsidRPr="006C1544">
        <w:rPr>
          <w:color w:val="000000" w:themeColor="text1"/>
        </w:rPr>
      </w:r>
      <w:r w:rsidRPr="006C1544">
        <w:rPr>
          <w:color w:val="000000" w:themeColor="text1"/>
        </w:rPr>
        <w:fldChar w:fldCharType="separate"/>
      </w:r>
      <w:r w:rsidRPr="006C1544">
        <w:rPr>
          <w:color w:val="000000" w:themeColor="text1"/>
        </w:rPr>
        <w:t>40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Mindestbestellanforderungen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_Toc368310711 \h </w:instrText>
      </w:r>
      <w:r w:rsidRPr="006C1544">
        <w:rPr>
          <w:color w:val="000000" w:themeColor="text1"/>
        </w:rPr>
      </w:r>
      <w:r w:rsidRPr="006C1544">
        <w:rPr>
          <w:color w:val="000000" w:themeColor="text1"/>
        </w:rPr>
        <w:fldChar w:fldCharType="separate"/>
      </w:r>
      <w:r w:rsidRPr="006C1544">
        <w:rPr>
          <w:color w:val="000000" w:themeColor="text1"/>
        </w:rPr>
        <w:t>40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Plattformen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_Toc368310712 \h </w:instrText>
      </w:r>
      <w:r w:rsidRPr="006C1544">
        <w:rPr>
          <w:color w:val="000000" w:themeColor="text1"/>
        </w:rPr>
      </w:r>
      <w:r w:rsidRPr="006C1544">
        <w:rPr>
          <w:color w:val="000000" w:themeColor="text1"/>
        </w:rPr>
        <w:fldChar w:fldCharType="separate"/>
      </w:r>
      <w:r w:rsidRPr="006C1544">
        <w:rPr>
          <w:color w:val="000000" w:themeColor="text1"/>
        </w:rPr>
        <w:t>44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Definition von Verwaltung für Qualifizierende Geräte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_Toc368310713 \h </w:instrText>
      </w:r>
      <w:r w:rsidRPr="006C1544">
        <w:rPr>
          <w:color w:val="000000" w:themeColor="text1"/>
        </w:rPr>
      </w:r>
      <w:r w:rsidRPr="006C1544">
        <w:rPr>
          <w:color w:val="000000" w:themeColor="text1"/>
        </w:rPr>
        <w:fldChar w:fldCharType="separate"/>
      </w:r>
      <w:r w:rsidRPr="006C1544">
        <w:rPr>
          <w:color w:val="000000" w:themeColor="text1"/>
        </w:rPr>
        <w:t>45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Für Up-to-Date-Nachlass (UTD) qualifizierte Produkte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_Toc368310714 \h </w:instrText>
      </w:r>
      <w:r w:rsidRPr="006C1544">
        <w:rPr>
          <w:color w:val="000000" w:themeColor="text1"/>
        </w:rPr>
      </w:r>
      <w:r w:rsidRPr="006C1544">
        <w:rPr>
          <w:color w:val="000000" w:themeColor="text1"/>
        </w:rPr>
        <w:fldChar w:fldCharType="separate"/>
      </w:r>
      <w:r w:rsidRPr="006C1544">
        <w:rPr>
          <w:color w:val="000000" w:themeColor="text1"/>
        </w:rPr>
        <w:t>45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lastRenderedPageBreak/>
        <w:t>Aktualisierte Bestimmungen für das Konzernvertragsprogramm und das Abonnement-Vertragsprogramm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_Toc368310715 \h </w:instrText>
      </w:r>
      <w:r w:rsidRPr="006C1544">
        <w:rPr>
          <w:color w:val="000000" w:themeColor="text1"/>
        </w:rPr>
      </w:r>
      <w:r w:rsidRPr="006C1544">
        <w:rPr>
          <w:color w:val="000000" w:themeColor="text1"/>
        </w:rPr>
        <w:fldChar w:fldCharType="separate"/>
      </w:r>
      <w:r w:rsidRPr="006C1544">
        <w:rPr>
          <w:color w:val="000000" w:themeColor="text1"/>
        </w:rPr>
        <w:t>46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Dienstkontinuität mittels Verlängerter Laufzeit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_Toc368310716 \h </w:instrText>
      </w:r>
      <w:r w:rsidRPr="006C1544">
        <w:rPr>
          <w:color w:val="000000" w:themeColor="text1"/>
        </w:rPr>
      </w:r>
      <w:r w:rsidRPr="006C1544">
        <w:rPr>
          <w:color w:val="000000" w:themeColor="text1"/>
        </w:rPr>
        <w:fldChar w:fldCharType="separate"/>
      </w:r>
      <w:r w:rsidRPr="006C1544">
        <w:rPr>
          <w:color w:val="000000" w:themeColor="text1"/>
        </w:rPr>
        <w:t>49</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4 – Lizenztypen und Gebühren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_Toc368310717 \h </w:instrText>
      </w:r>
      <w:r w:rsidRPr="006C1544">
        <w:rPr>
          <w:color w:val="000000" w:themeColor="text1"/>
        </w:rPr>
      </w:r>
      <w:r w:rsidRPr="006C1544">
        <w:rPr>
          <w:color w:val="000000" w:themeColor="text1"/>
        </w:rPr>
        <w:fldChar w:fldCharType="separate"/>
      </w:r>
      <w:r w:rsidRPr="006C1544">
        <w:rPr>
          <w:color w:val="000000" w:themeColor="text1"/>
        </w:rPr>
        <w:t>51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Gebühren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_Toc368310718 \h </w:instrText>
      </w:r>
      <w:r w:rsidRPr="006C1544">
        <w:rPr>
          <w:color w:val="000000" w:themeColor="text1"/>
        </w:rPr>
      </w:r>
      <w:r w:rsidRPr="006C1544">
        <w:rPr>
          <w:color w:val="000000" w:themeColor="text1"/>
        </w:rPr>
        <w:fldChar w:fldCharType="separate"/>
      </w:r>
      <w:r w:rsidRPr="006C1544">
        <w:rPr>
          <w:color w:val="000000" w:themeColor="text1"/>
        </w:rPr>
        <w:t>51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_Toc368310719 \h </w:instrText>
      </w:r>
      <w:r w:rsidRPr="006C1544">
        <w:rPr>
          <w:color w:val="000000" w:themeColor="text1"/>
        </w:rPr>
      </w:r>
      <w:r w:rsidRPr="006C1544">
        <w:rPr>
          <w:color w:val="000000" w:themeColor="text1"/>
        </w:rPr>
        <w:fldChar w:fldCharType="separate"/>
      </w:r>
      <w:r w:rsidRPr="006C1544">
        <w:rPr>
          <w:color w:val="000000" w:themeColor="text1"/>
        </w:rPr>
        <w:t>51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Lizenz und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_Toc368310720 \h </w:instrText>
      </w:r>
      <w:r w:rsidRPr="006C1544">
        <w:rPr>
          <w:color w:val="000000" w:themeColor="text1"/>
        </w:rPr>
      </w:r>
      <w:r w:rsidRPr="006C1544">
        <w:rPr>
          <w:color w:val="000000" w:themeColor="text1"/>
        </w:rPr>
        <w:fldChar w:fldCharType="separate"/>
      </w:r>
      <w:r w:rsidRPr="006C1544">
        <w:rPr>
          <w:color w:val="000000" w:themeColor="text1"/>
        </w:rPr>
        <w:t>51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_Toc368310721 \h </w:instrText>
      </w:r>
      <w:r w:rsidRPr="006C1544">
        <w:rPr>
          <w:color w:val="000000" w:themeColor="text1"/>
        </w:rPr>
      </w:r>
      <w:r w:rsidRPr="006C1544">
        <w:rPr>
          <w:color w:val="000000" w:themeColor="text1"/>
        </w:rPr>
        <w:fldChar w:fldCharType="separate"/>
      </w:r>
      <w:r w:rsidRPr="006C1544">
        <w:rPr>
          <w:color w:val="000000" w:themeColor="text1"/>
        </w:rPr>
        <w:t>52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Step Up-Lizenzen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_Toc368310722 \h </w:instrText>
      </w:r>
      <w:r w:rsidRPr="006C1544">
        <w:rPr>
          <w:color w:val="000000" w:themeColor="text1"/>
        </w:rPr>
      </w:r>
      <w:r w:rsidRPr="006C1544">
        <w:rPr>
          <w:color w:val="000000" w:themeColor="text1"/>
        </w:rPr>
        <w:fldChar w:fldCharType="separate"/>
      </w:r>
      <w:r w:rsidRPr="006C1544">
        <w:rPr>
          <w:color w:val="000000" w:themeColor="text1"/>
        </w:rPr>
        <w:t>53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Abonnementlizenzen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_Toc368310723 \h </w:instrText>
      </w:r>
      <w:r w:rsidRPr="006C1544">
        <w:rPr>
          <w:color w:val="000000" w:themeColor="text1"/>
        </w:rPr>
      </w:r>
      <w:r w:rsidRPr="006C1544">
        <w:rPr>
          <w:color w:val="000000" w:themeColor="text1"/>
        </w:rPr>
        <w:fldChar w:fldCharType="separate"/>
      </w:r>
      <w:r w:rsidRPr="006C1544">
        <w:rPr>
          <w:color w:val="000000" w:themeColor="text1"/>
        </w:rPr>
        <w:t>53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Upgrade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_Toc368310724 \h </w:instrText>
      </w:r>
      <w:r w:rsidRPr="006C1544">
        <w:rPr>
          <w:color w:val="000000" w:themeColor="text1"/>
        </w:rPr>
      </w:r>
      <w:r w:rsidRPr="006C1544">
        <w:rPr>
          <w:color w:val="000000" w:themeColor="text1"/>
        </w:rPr>
        <w:fldChar w:fldCharType="separate"/>
      </w:r>
      <w:r w:rsidRPr="006C1544">
        <w:rPr>
          <w:color w:val="000000" w:themeColor="text1"/>
        </w:rPr>
        <w:t>54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Upgrade und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_Toc368310725 \h </w:instrText>
      </w:r>
      <w:r w:rsidRPr="006C1544">
        <w:rPr>
          <w:color w:val="000000" w:themeColor="text1"/>
        </w:rPr>
      </w:r>
      <w:r w:rsidRPr="006C1544">
        <w:rPr>
          <w:color w:val="000000" w:themeColor="text1"/>
        </w:rPr>
        <w:fldChar w:fldCharType="separate"/>
      </w:r>
      <w:r w:rsidRPr="006C1544">
        <w:rPr>
          <w:color w:val="000000" w:themeColor="text1"/>
        </w:rPr>
        <w:t>54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Work-at-Home-Lizenzen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_Toc368310726 \h </w:instrText>
      </w:r>
      <w:r w:rsidRPr="006C1544">
        <w:rPr>
          <w:color w:val="000000" w:themeColor="text1"/>
        </w:rPr>
      </w:r>
      <w:r w:rsidRPr="006C1544">
        <w:rPr>
          <w:color w:val="000000" w:themeColor="text1"/>
        </w:rPr>
        <w:fldChar w:fldCharType="separate"/>
      </w:r>
      <w:r w:rsidRPr="006C1544">
        <w:rPr>
          <w:color w:val="000000" w:themeColor="text1"/>
        </w:rPr>
        <w:t>54</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5 – PREISE und ZAHLUNGSBESTIMMUNGEN FÜR ONLINEDIENSTE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_Toc368310727 \h </w:instrText>
      </w:r>
      <w:r w:rsidRPr="006C1544">
        <w:rPr>
          <w:color w:val="000000" w:themeColor="text1"/>
        </w:rPr>
      </w:r>
      <w:r w:rsidRPr="006C1544">
        <w:rPr>
          <w:color w:val="000000" w:themeColor="text1"/>
        </w:rPr>
        <w:fldChar w:fldCharType="separate"/>
      </w:r>
      <w:r w:rsidRPr="006C1544">
        <w:rPr>
          <w:color w:val="000000" w:themeColor="text1"/>
        </w:rPr>
        <w:t>55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Preise und Zahlungsbestimmungen für Onlinedienste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_Toc368310728 \h </w:instrText>
      </w:r>
      <w:r w:rsidRPr="006C1544">
        <w:rPr>
          <w:color w:val="000000" w:themeColor="text1"/>
        </w:rPr>
      </w:r>
      <w:r w:rsidRPr="006C1544">
        <w:rPr>
          <w:color w:val="000000" w:themeColor="text1"/>
        </w:rPr>
        <w:fldChar w:fldCharType="separate"/>
      </w:r>
      <w:r w:rsidRPr="006C1544">
        <w:rPr>
          <w:color w:val="000000" w:themeColor="text1"/>
        </w:rPr>
        <w:t>55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Laufzeit eines Onlinedienste-Abonnements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_Toc368310729 \h </w:instrText>
      </w:r>
      <w:r w:rsidRPr="006C1544">
        <w:rPr>
          <w:color w:val="000000" w:themeColor="text1"/>
        </w:rPr>
      </w:r>
      <w:r w:rsidRPr="006C1544">
        <w:rPr>
          <w:color w:val="000000" w:themeColor="text1"/>
        </w:rPr>
        <w:fldChar w:fldCharType="separate"/>
      </w:r>
      <w:r w:rsidRPr="006C1544">
        <w:rPr>
          <w:color w:val="000000" w:themeColor="text1"/>
        </w:rPr>
        <w:t>56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Erwerb und automatische Verlängerung von Onlinediensten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_Toc368310730 \h </w:instrText>
      </w:r>
      <w:r w:rsidRPr="006C1544">
        <w:rPr>
          <w:color w:val="000000" w:themeColor="text1"/>
        </w:rPr>
      </w:r>
      <w:r w:rsidRPr="006C1544">
        <w:rPr>
          <w:color w:val="000000" w:themeColor="text1"/>
        </w:rPr>
        <w:fldChar w:fldCharType="separate"/>
      </w:r>
      <w:r w:rsidRPr="006C1544">
        <w:rPr>
          <w:color w:val="000000" w:themeColor="text1"/>
        </w:rPr>
        <w:t>57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Verwalten des Verlängerungs- und automatischen Verlängerungsstatus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_Toc368310731 \h </w:instrText>
      </w:r>
      <w:r w:rsidRPr="006C1544">
        <w:rPr>
          <w:color w:val="000000" w:themeColor="text1"/>
        </w:rPr>
      </w:r>
      <w:r w:rsidRPr="006C1544">
        <w:rPr>
          <w:color w:val="000000" w:themeColor="text1"/>
        </w:rPr>
        <w:fldChar w:fldCharType="separate"/>
      </w:r>
      <w:r w:rsidRPr="006C1544">
        <w:rPr>
          <w:color w:val="000000" w:themeColor="text1"/>
        </w:rPr>
        <w:t>57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Kündigung von Onlinediensten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_Toc368310732 \h </w:instrText>
      </w:r>
      <w:r w:rsidRPr="006C1544">
        <w:rPr>
          <w:color w:val="000000" w:themeColor="text1"/>
        </w:rPr>
      </w:r>
      <w:r w:rsidRPr="006C1544">
        <w:rPr>
          <w:color w:val="000000" w:themeColor="text1"/>
        </w:rPr>
        <w:fldChar w:fldCharType="separate"/>
      </w:r>
      <w:r w:rsidRPr="006C1544">
        <w:rPr>
          <w:color w:val="000000" w:themeColor="text1"/>
        </w:rPr>
        <w:t>57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Zahlungsbestimmungsoptionen für Onlinedienste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_Toc368310733 \h </w:instrText>
      </w:r>
      <w:r w:rsidRPr="006C1544">
        <w:rPr>
          <w:color w:val="000000" w:themeColor="text1"/>
        </w:rPr>
      </w:r>
      <w:r w:rsidRPr="006C1544">
        <w:rPr>
          <w:color w:val="000000" w:themeColor="text1"/>
        </w:rPr>
        <w:fldChar w:fldCharType="separate"/>
      </w:r>
      <w:r w:rsidRPr="006C1544">
        <w:rPr>
          <w:color w:val="000000" w:themeColor="text1"/>
        </w:rPr>
        <w:t>57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Mindesterwerbsanforderungen für Onlinedienste im Rahmen der Volumenlizenzierung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_Toc368310734 \h </w:instrText>
      </w:r>
      <w:r w:rsidRPr="006C1544">
        <w:rPr>
          <w:color w:val="000000" w:themeColor="text1"/>
        </w:rPr>
      </w:r>
      <w:r w:rsidRPr="006C1544">
        <w:rPr>
          <w:color w:val="000000" w:themeColor="text1"/>
        </w:rPr>
        <w:fldChar w:fldCharType="separate"/>
      </w:r>
      <w:r w:rsidRPr="006C1544">
        <w:rPr>
          <w:color w:val="000000" w:themeColor="text1"/>
        </w:rPr>
        <w:t>58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Windows Azure-Dienste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_Toc368310735 \h </w:instrText>
      </w:r>
      <w:r w:rsidRPr="006C1544">
        <w:rPr>
          <w:color w:val="000000" w:themeColor="text1"/>
        </w:rPr>
      </w:r>
      <w:r w:rsidRPr="006C1544">
        <w:rPr>
          <w:color w:val="000000" w:themeColor="text1"/>
        </w:rPr>
        <w:fldChar w:fldCharType="separate"/>
      </w:r>
      <w:r w:rsidRPr="006C1544">
        <w:rPr>
          <w:color w:val="000000" w:themeColor="text1"/>
        </w:rPr>
        <w:t>58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Regionale Verfügbarkeit von Onlinediensten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_Toc368310736 \h </w:instrText>
      </w:r>
      <w:r w:rsidRPr="006C1544">
        <w:rPr>
          <w:color w:val="000000" w:themeColor="text1"/>
        </w:rPr>
      </w:r>
      <w:r w:rsidRPr="006C1544">
        <w:rPr>
          <w:color w:val="000000" w:themeColor="text1"/>
        </w:rPr>
        <w:fldChar w:fldCharType="separate"/>
      </w:r>
      <w:r w:rsidRPr="006C1544">
        <w:rPr>
          <w:color w:val="000000" w:themeColor="text1"/>
        </w:rPr>
        <w:t>60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Zusätzliche Bestimmungen für Onlinedienste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_Toc368310737 \h </w:instrText>
      </w:r>
      <w:r w:rsidRPr="006C1544">
        <w:rPr>
          <w:color w:val="000000" w:themeColor="text1"/>
        </w:rPr>
      </w:r>
      <w:r w:rsidRPr="006C1544">
        <w:rPr>
          <w:color w:val="000000" w:themeColor="text1"/>
        </w:rPr>
        <w:fldChar w:fldCharType="separate"/>
      </w:r>
      <w:r w:rsidRPr="006C1544">
        <w:rPr>
          <w:color w:val="000000" w:themeColor="text1"/>
        </w:rPr>
        <w:t>60</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6 – Regeln zur Verlängerung von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_Toc368310738 \h </w:instrText>
      </w:r>
      <w:r w:rsidRPr="006C1544">
        <w:rPr>
          <w:color w:val="000000" w:themeColor="text1"/>
        </w:rPr>
      </w:r>
      <w:r w:rsidRPr="006C1544">
        <w:rPr>
          <w:color w:val="000000" w:themeColor="text1"/>
        </w:rPr>
        <w:fldChar w:fldCharType="separate"/>
      </w:r>
      <w:r w:rsidRPr="006C1544">
        <w:rPr>
          <w:color w:val="000000" w:themeColor="text1"/>
        </w:rPr>
        <w:t>61</w:t>
      </w:r>
      <w:r w:rsidRPr="006C1544">
        <w:rPr>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Open-Lizenz</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_Toc368310739 \h </w:instrText>
      </w:r>
      <w:r w:rsidRPr="006C1544">
        <w:rPr>
          <w:noProof/>
          <w:color w:val="000000" w:themeColor="text1"/>
        </w:rPr>
      </w:r>
      <w:r w:rsidRPr="006C1544">
        <w:rPr>
          <w:noProof/>
          <w:color w:val="000000" w:themeColor="text1"/>
        </w:rPr>
        <w:fldChar w:fldCharType="separate"/>
      </w:r>
      <w:r w:rsidRPr="006C1544">
        <w:rPr>
          <w:noProof/>
          <w:color w:val="000000" w:themeColor="text1"/>
        </w:rPr>
        <w:t>61</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Open Value 20xx</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_Toc368310740 \h </w:instrText>
      </w:r>
      <w:r w:rsidRPr="006C1544">
        <w:rPr>
          <w:noProof/>
          <w:color w:val="000000" w:themeColor="text1"/>
        </w:rPr>
      </w:r>
      <w:r w:rsidRPr="006C1544">
        <w:rPr>
          <w:noProof/>
          <w:color w:val="000000" w:themeColor="text1"/>
        </w:rPr>
        <w:fldChar w:fldCharType="separate"/>
      </w:r>
      <w:r w:rsidRPr="006C1544">
        <w:rPr>
          <w:noProof/>
          <w:color w:val="000000" w:themeColor="text1"/>
        </w:rPr>
        <w:t>61</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Select 20xx</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_Toc368310741 \h </w:instrText>
      </w:r>
      <w:r w:rsidRPr="006C1544">
        <w:rPr>
          <w:noProof/>
          <w:color w:val="000000" w:themeColor="text1"/>
        </w:rPr>
      </w:r>
      <w:r w:rsidRPr="006C1544">
        <w:rPr>
          <w:noProof/>
          <w:color w:val="000000" w:themeColor="text1"/>
        </w:rPr>
        <w:fldChar w:fldCharType="separate"/>
      </w:r>
      <w:r w:rsidRPr="006C1544">
        <w:rPr>
          <w:noProof/>
          <w:color w:val="000000" w:themeColor="text1"/>
        </w:rPr>
        <w:t>61</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Verlängerung im Rahmen des Gleichen Vertrages</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_Toc368310742 \h </w:instrText>
      </w:r>
      <w:r w:rsidRPr="006C1544">
        <w:rPr>
          <w:noProof/>
          <w:color w:val="000000" w:themeColor="text1"/>
        </w:rPr>
      </w:r>
      <w:r w:rsidRPr="006C1544">
        <w:rPr>
          <w:noProof/>
          <w:color w:val="000000" w:themeColor="text1"/>
        </w:rPr>
        <w:fldChar w:fldCharType="separate"/>
      </w:r>
      <w:r w:rsidRPr="006C1544">
        <w:rPr>
          <w:noProof/>
          <w:color w:val="000000" w:themeColor="text1"/>
        </w:rPr>
        <w:t>61</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Verlängerung im Rahmen eines separaten Vertrages</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_Toc368310743 \h </w:instrText>
      </w:r>
      <w:r w:rsidRPr="006C1544">
        <w:rPr>
          <w:noProof/>
          <w:color w:val="000000" w:themeColor="text1"/>
        </w:rPr>
      </w:r>
      <w:r w:rsidRPr="006C1544">
        <w:rPr>
          <w:noProof/>
          <w:color w:val="000000" w:themeColor="text1"/>
        </w:rPr>
        <w:fldChar w:fldCharType="separate"/>
      </w:r>
      <w:r w:rsidRPr="006C1544">
        <w:rPr>
          <w:noProof/>
          <w:color w:val="000000" w:themeColor="text1"/>
        </w:rPr>
        <w:t>62</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Select Plus 20xx</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_Toc368310744 \h </w:instrText>
      </w:r>
      <w:r w:rsidRPr="006C1544">
        <w:rPr>
          <w:noProof/>
          <w:color w:val="000000" w:themeColor="text1"/>
        </w:rPr>
      </w:r>
      <w:r w:rsidRPr="006C1544">
        <w:rPr>
          <w:noProof/>
          <w:color w:val="000000" w:themeColor="text1"/>
        </w:rPr>
        <w:fldChar w:fldCharType="separate"/>
      </w:r>
      <w:r w:rsidRPr="006C1544">
        <w:rPr>
          <w:noProof/>
          <w:color w:val="000000" w:themeColor="text1"/>
        </w:rPr>
        <w:t>62</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Konzernvertrag 2011 und spätere Versionen</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_Toc368310745 \h </w:instrText>
      </w:r>
      <w:r w:rsidRPr="006C1544">
        <w:rPr>
          <w:noProof/>
          <w:color w:val="000000" w:themeColor="text1"/>
        </w:rPr>
      </w:r>
      <w:r w:rsidRPr="006C1544">
        <w:rPr>
          <w:noProof/>
          <w:color w:val="000000" w:themeColor="text1"/>
        </w:rPr>
        <w:fldChar w:fldCharType="separate"/>
      </w:r>
      <w:r w:rsidRPr="006C1544">
        <w:rPr>
          <w:noProof/>
          <w:color w:val="000000" w:themeColor="text1"/>
        </w:rPr>
        <w:t>62</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Konzernvertrag vor 2011</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_Toc368310746 \h </w:instrText>
      </w:r>
      <w:r w:rsidRPr="006C1544">
        <w:rPr>
          <w:noProof/>
          <w:color w:val="000000" w:themeColor="text1"/>
        </w:rPr>
      </w:r>
      <w:r w:rsidRPr="006C1544">
        <w:rPr>
          <w:noProof/>
          <w:color w:val="000000" w:themeColor="text1"/>
        </w:rPr>
        <w:fldChar w:fldCharType="separate"/>
      </w:r>
      <w:r w:rsidRPr="006C1544">
        <w:rPr>
          <w:noProof/>
          <w:color w:val="000000" w:themeColor="text1"/>
        </w:rPr>
        <w:t>63</w:t>
      </w:r>
      <w:r w:rsidRPr="006C1544">
        <w:rPr>
          <w:noProof/>
          <w:color w:val="000000" w:themeColor="text1"/>
        </w:rPr>
        <w:fldChar w:fldCharType="end"/>
      </w:r>
    </w:p>
    <w:p w:rsidR="006C1544" w:rsidRPr="006C1544" w:rsidRDefault="006C1544">
      <w:pPr>
        <w:pStyle w:val="TOC4"/>
        <w:rPr>
          <w:rFonts w:asciiTheme="minorHAnsi" w:eastAsiaTheme="minorEastAsia" w:hAnsiTheme="minorHAnsi" w:cstheme="minorBidi"/>
          <w:noProof/>
          <w:color w:val="000000" w:themeColor="text1"/>
          <w:sz w:val="22"/>
          <w:szCs w:val="22"/>
        </w:rPr>
      </w:pPr>
      <w:r w:rsidRPr="006C1544">
        <w:rPr>
          <w:rFonts w:cs="Tahoma"/>
          <w:noProof/>
          <w:color w:val="000000" w:themeColor="text1"/>
          <w:lang w:val="de-DE"/>
        </w:rPr>
        <w:t>Programmübergreifende Verlängerung</w:t>
      </w:r>
      <w:r w:rsidRPr="006C1544">
        <w:rPr>
          <w:noProof/>
          <w:color w:val="000000" w:themeColor="text1"/>
        </w:rPr>
        <w:tab/>
      </w:r>
      <w:r w:rsidRPr="006C1544">
        <w:rPr>
          <w:noProof/>
          <w:color w:val="000000" w:themeColor="text1"/>
        </w:rPr>
        <w:fldChar w:fldCharType="begin"/>
      </w:r>
      <w:r w:rsidRPr="006C1544">
        <w:rPr>
          <w:noProof/>
          <w:color w:val="000000" w:themeColor="text1"/>
        </w:rPr>
        <w:instrText xml:space="preserve"> PAGEREF _Toc368310747 \h </w:instrText>
      </w:r>
      <w:r w:rsidRPr="006C1544">
        <w:rPr>
          <w:noProof/>
          <w:color w:val="000000" w:themeColor="text1"/>
        </w:rPr>
      </w:r>
      <w:r w:rsidRPr="006C1544">
        <w:rPr>
          <w:noProof/>
          <w:color w:val="000000" w:themeColor="text1"/>
        </w:rPr>
        <w:fldChar w:fldCharType="separate"/>
      </w:r>
      <w:r w:rsidRPr="006C1544">
        <w:rPr>
          <w:noProof/>
          <w:color w:val="000000" w:themeColor="text1"/>
        </w:rPr>
        <w:t>63</w:t>
      </w:r>
      <w:r w:rsidRPr="006C1544">
        <w:rPr>
          <w:noProof/>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7 – Software Assurance (SA)-VERGÜNSTIGUNGEN und Onlinedienste (OLS)-Vergünstigungenn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_Toc368310748 \h </w:instrText>
      </w:r>
      <w:r w:rsidRPr="006C1544">
        <w:rPr>
          <w:color w:val="000000" w:themeColor="text1"/>
        </w:rPr>
      </w:r>
      <w:r w:rsidRPr="006C1544">
        <w:rPr>
          <w:color w:val="000000" w:themeColor="text1"/>
        </w:rPr>
        <w:fldChar w:fldCharType="separate"/>
      </w:r>
      <w:r w:rsidRPr="006C1544">
        <w:rPr>
          <w:color w:val="000000" w:themeColor="text1"/>
        </w:rPr>
        <w:t>64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Rechte für neue Versionen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_Toc368310749 \h </w:instrText>
      </w:r>
      <w:r w:rsidRPr="006C1544">
        <w:rPr>
          <w:color w:val="000000" w:themeColor="text1"/>
        </w:rPr>
      </w:r>
      <w:r w:rsidRPr="006C1544">
        <w:rPr>
          <w:color w:val="000000" w:themeColor="text1"/>
        </w:rPr>
        <w:fldChar w:fldCharType="separate"/>
      </w:r>
      <w:r w:rsidRPr="006C1544">
        <w:rPr>
          <w:color w:val="000000" w:themeColor="text1"/>
        </w:rPr>
        <w:t>66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Office Multi Language Pack</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_Toc368310750 \h </w:instrText>
      </w:r>
      <w:r w:rsidRPr="006C1544">
        <w:rPr>
          <w:color w:val="000000" w:themeColor="text1"/>
        </w:rPr>
      </w:r>
      <w:r w:rsidRPr="006C1544">
        <w:rPr>
          <w:color w:val="000000" w:themeColor="text1"/>
        </w:rPr>
        <w:fldChar w:fldCharType="separate"/>
      </w:r>
      <w:r w:rsidRPr="006C1544">
        <w:rPr>
          <w:color w:val="000000" w:themeColor="text1"/>
        </w:rPr>
        <w:t>66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Windows 8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_Toc368310751 \h </w:instrText>
      </w:r>
      <w:r w:rsidRPr="006C1544">
        <w:rPr>
          <w:color w:val="000000" w:themeColor="text1"/>
        </w:rPr>
      </w:r>
      <w:r w:rsidRPr="006C1544">
        <w:rPr>
          <w:color w:val="000000" w:themeColor="text1"/>
        </w:rPr>
        <w:fldChar w:fldCharType="separate"/>
      </w:r>
      <w:r w:rsidRPr="006C1544">
        <w:rPr>
          <w:color w:val="000000" w:themeColor="text1"/>
        </w:rPr>
        <w:t>71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Windows 8 Enterprise Sideloading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_Toc368310752 \h </w:instrText>
      </w:r>
      <w:r w:rsidRPr="006C1544">
        <w:rPr>
          <w:color w:val="000000" w:themeColor="text1"/>
        </w:rPr>
      </w:r>
      <w:r w:rsidRPr="006C1544">
        <w:rPr>
          <w:color w:val="000000" w:themeColor="text1"/>
        </w:rPr>
        <w:fldChar w:fldCharType="separate"/>
      </w:r>
      <w:r w:rsidRPr="006C1544">
        <w:rPr>
          <w:color w:val="000000" w:themeColor="text1"/>
        </w:rPr>
        <w:t>71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Windows Companion-Abonnementlizenz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_Toc368310753 \h </w:instrText>
      </w:r>
      <w:r w:rsidRPr="006C1544">
        <w:rPr>
          <w:color w:val="000000" w:themeColor="text1"/>
        </w:rPr>
      </w:r>
      <w:r w:rsidRPr="006C1544">
        <w:rPr>
          <w:color w:val="000000" w:themeColor="text1"/>
        </w:rPr>
        <w:fldChar w:fldCharType="separate"/>
      </w:r>
      <w:r w:rsidRPr="006C1544">
        <w:rPr>
          <w:color w:val="000000" w:themeColor="text1"/>
        </w:rPr>
        <w:t>71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Trainingsgutscheine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_Toc368310754 \h </w:instrText>
      </w:r>
      <w:r w:rsidRPr="006C1544">
        <w:rPr>
          <w:color w:val="000000" w:themeColor="text1"/>
        </w:rPr>
      </w:r>
      <w:r w:rsidRPr="006C1544">
        <w:rPr>
          <w:color w:val="000000" w:themeColor="text1"/>
        </w:rPr>
        <w:fldChar w:fldCharType="separate"/>
      </w:r>
      <w:r w:rsidRPr="006C1544">
        <w:rPr>
          <w:color w:val="000000" w:themeColor="text1"/>
        </w:rPr>
        <w:t>71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E-Learning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_Toc368310755 \h </w:instrText>
      </w:r>
      <w:r w:rsidRPr="006C1544">
        <w:rPr>
          <w:color w:val="000000" w:themeColor="text1"/>
        </w:rPr>
      </w:r>
      <w:r w:rsidRPr="006C1544">
        <w:rPr>
          <w:color w:val="000000" w:themeColor="text1"/>
        </w:rPr>
        <w:fldChar w:fldCharType="separate"/>
      </w:r>
      <w:r w:rsidRPr="006C1544">
        <w:rPr>
          <w:color w:val="000000" w:themeColor="text1"/>
        </w:rPr>
        <w:t>74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Home Use Program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_Toc368310756 \h </w:instrText>
      </w:r>
      <w:r w:rsidRPr="006C1544">
        <w:rPr>
          <w:color w:val="000000" w:themeColor="text1"/>
        </w:rPr>
      </w:r>
      <w:r w:rsidRPr="006C1544">
        <w:rPr>
          <w:color w:val="000000" w:themeColor="text1"/>
        </w:rPr>
        <w:fldChar w:fldCharType="separate"/>
      </w:r>
      <w:r w:rsidRPr="006C1544">
        <w:rPr>
          <w:color w:val="000000" w:themeColor="text1"/>
        </w:rPr>
        <w:t>74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24x7 Problembehebungssupport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_Toc368310757 \h </w:instrText>
      </w:r>
      <w:r w:rsidRPr="006C1544">
        <w:rPr>
          <w:color w:val="000000" w:themeColor="text1"/>
        </w:rPr>
      </w:r>
      <w:r w:rsidRPr="006C1544">
        <w:rPr>
          <w:color w:val="000000" w:themeColor="text1"/>
        </w:rPr>
        <w:fldChar w:fldCharType="separate"/>
      </w:r>
      <w:r w:rsidRPr="006C1544">
        <w:rPr>
          <w:color w:val="000000" w:themeColor="text1"/>
        </w:rPr>
        <w:t>76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Unbegrenzter 24x7-Problembehebungssupport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_Toc368310758 \h </w:instrText>
      </w:r>
      <w:r w:rsidRPr="006C1544">
        <w:rPr>
          <w:color w:val="000000" w:themeColor="text1"/>
        </w:rPr>
      </w:r>
      <w:r w:rsidRPr="006C1544">
        <w:rPr>
          <w:color w:val="000000" w:themeColor="text1"/>
        </w:rPr>
        <w:fldChar w:fldCharType="separate"/>
      </w:r>
      <w:r w:rsidRPr="006C1544">
        <w:rPr>
          <w:color w:val="000000" w:themeColor="text1"/>
        </w:rPr>
        <w:t>81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System Center Advisor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_Toc368310759 \h </w:instrText>
      </w:r>
      <w:r w:rsidRPr="006C1544">
        <w:rPr>
          <w:color w:val="000000" w:themeColor="text1"/>
        </w:rPr>
      </w:r>
      <w:r w:rsidRPr="006C1544">
        <w:rPr>
          <w:color w:val="000000" w:themeColor="text1"/>
        </w:rPr>
        <w:fldChar w:fldCharType="separate"/>
      </w:r>
      <w:r w:rsidRPr="006C1544">
        <w:rPr>
          <w:color w:val="000000" w:themeColor="text1"/>
        </w:rPr>
        <w:t>83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„Cold Backup“ für die Wiederherstellung im Notfall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_Toc368310760 \h </w:instrText>
      </w:r>
      <w:r w:rsidRPr="006C1544">
        <w:rPr>
          <w:color w:val="000000" w:themeColor="text1"/>
        </w:rPr>
      </w:r>
      <w:r w:rsidRPr="006C1544">
        <w:rPr>
          <w:color w:val="000000" w:themeColor="text1"/>
        </w:rPr>
        <w:fldChar w:fldCharType="separate"/>
      </w:r>
      <w:r w:rsidRPr="006C1544">
        <w:rPr>
          <w:color w:val="000000" w:themeColor="text1"/>
        </w:rPr>
        <w:t>85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TechNet SA-Abonnementservices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_Toc368310761 \h </w:instrText>
      </w:r>
      <w:r w:rsidRPr="006C1544">
        <w:rPr>
          <w:color w:val="000000" w:themeColor="text1"/>
        </w:rPr>
      </w:r>
      <w:r w:rsidRPr="006C1544">
        <w:rPr>
          <w:color w:val="000000" w:themeColor="text1"/>
        </w:rPr>
        <w:fldChar w:fldCharType="separate"/>
      </w:r>
      <w:r w:rsidRPr="006C1544">
        <w:rPr>
          <w:color w:val="000000" w:themeColor="text1"/>
        </w:rPr>
        <w:t>85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TechNet Plus Direct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_Toc368310762 \h </w:instrText>
      </w:r>
      <w:r w:rsidRPr="006C1544">
        <w:rPr>
          <w:color w:val="000000" w:themeColor="text1"/>
        </w:rPr>
      </w:r>
      <w:r w:rsidRPr="006C1544">
        <w:rPr>
          <w:color w:val="000000" w:themeColor="text1"/>
        </w:rPr>
        <w:fldChar w:fldCharType="separate"/>
      </w:r>
      <w:r w:rsidRPr="006C1544">
        <w:rPr>
          <w:color w:val="000000" w:themeColor="text1"/>
        </w:rPr>
        <w:t>86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Lizenzmobilität durch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_Toc368310763 \h </w:instrText>
      </w:r>
      <w:r w:rsidRPr="006C1544">
        <w:rPr>
          <w:color w:val="000000" w:themeColor="text1"/>
        </w:rPr>
      </w:r>
      <w:r w:rsidRPr="006C1544">
        <w:rPr>
          <w:color w:val="000000" w:themeColor="text1"/>
        </w:rPr>
        <w:fldChar w:fldCharType="separate"/>
      </w:r>
      <w:r w:rsidRPr="006C1544">
        <w:rPr>
          <w:color w:val="000000" w:themeColor="text1"/>
        </w:rPr>
        <w:t>87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Windows Thin PC</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_Toc368310764 \h </w:instrText>
      </w:r>
      <w:r w:rsidRPr="006C1544">
        <w:rPr>
          <w:color w:val="000000" w:themeColor="text1"/>
        </w:rPr>
      </w:r>
      <w:r w:rsidRPr="006C1544">
        <w:rPr>
          <w:color w:val="000000" w:themeColor="text1"/>
        </w:rPr>
        <w:fldChar w:fldCharType="separate"/>
      </w:r>
      <w:r w:rsidRPr="006C1544">
        <w:rPr>
          <w:color w:val="000000" w:themeColor="text1"/>
        </w:rPr>
        <w:t>88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Microsoft Desktop Optimization Pack für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_Toc368310765 \h </w:instrText>
      </w:r>
      <w:r w:rsidRPr="006C1544">
        <w:rPr>
          <w:color w:val="000000" w:themeColor="text1"/>
        </w:rPr>
      </w:r>
      <w:r w:rsidRPr="006C1544">
        <w:rPr>
          <w:color w:val="000000" w:themeColor="text1"/>
        </w:rPr>
        <w:fldChar w:fldCharType="separate"/>
      </w:r>
      <w:r w:rsidRPr="006C1544">
        <w:rPr>
          <w:color w:val="000000" w:themeColor="text1"/>
        </w:rPr>
        <w:t>88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rPr>
        <w:t>Windows Virtual Desktop Access (VDA)-Rechte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_Toc368310766 \h </w:instrText>
      </w:r>
      <w:r w:rsidRPr="006C1544">
        <w:rPr>
          <w:color w:val="000000" w:themeColor="text1"/>
        </w:rPr>
      </w:r>
      <w:r w:rsidRPr="006C1544">
        <w:rPr>
          <w:color w:val="000000" w:themeColor="text1"/>
        </w:rPr>
        <w:fldChar w:fldCharType="separate"/>
      </w:r>
      <w:r w:rsidRPr="006C1544">
        <w:rPr>
          <w:color w:val="000000" w:themeColor="text1"/>
        </w:rPr>
        <w:t>89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Step Up-Lizenzverfügbarkeit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_Toc368310767 \h </w:instrText>
      </w:r>
      <w:r w:rsidRPr="006C1544">
        <w:rPr>
          <w:color w:val="000000" w:themeColor="text1"/>
        </w:rPr>
      </w:r>
      <w:r w:rsidRPr="006C1544">
        <w:rPr>
          <w:color w:val="000000" w:themeColor="text1"/>
        </w:rPr>
        <w:fldChar w:fldCharType="separate"/>
      </w:r>
      <w:r w:rsidRPr="006C1544">
        <w:rPr>
          <w:color w:val="000000" w:themeColor="text1"/>
        </w:rPr>
        <w:t>89</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lastRenderedPageBreak/>
        <w:t>ABSCHNITT 8 – SERVICES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_Toc368310768 \h </w:instrText>
      </w:r>
      <w:r w:rsidRPr="006C1544">
        <w:rPr>
          <w:color w:val="000000" w:themeColor="text1"/>
        </w:rPr>
      </w:r>
      <w:r w:rsidRPr="006C1544">
        <w:rPr>
          <w:color w:val="000000" w:themeColor="text1"/>
        </w:rPr>
        <w:fldChar w:fldCharType="separate"/>
      </w:r>
      <w:r w:rsidRPr="006C1544">
        <w:rPr>
          <w:color w:val="000000" w:themeColor="text1"/>
        </w:rPr>
        <w:t>91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Nutzungsrechte, Eigentum und Lizenzrechte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_Toc368310769 \h </w:instrText>
      </w:r>
      <w:r w:rsidRPr="006C1544">
        <w:rPr>
          <w:color w:val="000000" w:themeColor="text1"/>
        </w:rPr>
      </w:r>
      <w:r w:rsidRPr="006C1544">
        <w:rPr>
          <w:color w:val="000000" w:themeColor="text1"/>
        </w:rPr>
        <w:fldChar w:fldCharType="separate"/>
      </w:r>
      <w:r w:rsidRPr="006C1544">
        <w:rPr>
          <w:color w:val="000000" w:themeColor="text1"/>
        </w:rPr>
        <w:t>99</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9 – Zusätzliche Bestimmungen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_Toc368310770 \h </w:instrText>
      </w:r>
      <w:r w:rsidRPr="006C1544">
        <w:rPr>
          <w:color w:val="000000" w:themeColor="text1"/>
        </w:rPr>
      </w:r>
      <w:r w:rsidRPr="006C1544">
        <w:rPr>
          <w:color w:val="000000" w:themeColor="text1"/>
        </w:rPr>
        <w:fldChar w:fldCharType="separate"/>
      </w:r>
      <w:r w:rsidRPr="006C1544">
        <w:rPr>
          <w:color w:val="000000" w:themeColor="text1"/>
        </w:rPr>
        <w:t>105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rFonts w:eastAsia="Times New Roman"/>
          <w:color w:val="000000" w:themeColor="text1"/>
          <w:lang w:val="de-DE"/>
        </w:rPr>
        <w:t>Client-Zugriffslizenzen (Client Access Licenses, CALs) und Client-Management-Lizenzen (MLs)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_Toc368310771 \h </w:instrText>
      </w:r>
      <w:r w:rsidRPr="006C1544">
        <w:rPr>
          <w:color w:val="000000" w:themeColor="text1"/>
        </w:rPr>
      </w:r>
      <w:r w:rsidRPr="006C1544">
        <w:rPr>
          <w:color w:val="000000" w:themeColor="text1"/>
        </w:rPr>
        <w:fldChar w:fldCharType="separate"/>
      </w:r>
      <w:r w:rsidRPr="006C1544">
        <w:rPr>
          <w:color w:val="000000" w:themeColor="text1"/>
        </w:rPr>
        <w:t>105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Beschränkungen durch „EI Controls“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_Toc368310772 \h </w:instrText>
      </w:r>
      <w:r w:rsidRPr="006C1544">
        <w:rPr>
          <w:color w:val="000000" w:themeColor="text1"/>
        </w:rPr>
      </w:r>
      <w:r w:rsidRPr="006C1544">
        <w:rPr>
          <w:color w:val="000000" w:themeColor="text1"/>
        </w:rPr>
        <w:fldChar w:fldCharType="separate"/>
      </w:r>
      <w:r w:rsidRPr="006C1544">
        <w:rPr>
          <w:color w:val="000000" w:themeColor="text1"/>
        </w:rPr>
        <w:t>105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lang w:val="de-DE"/>
        </w:rPr>
        <w:t>Multi Language Packs (MLPs), mehrsprachige Benutzeroberflächen (Multilanguage User Interface, MUIs) und neue Sprachrechte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_Toc368310773 \h </w:instrText>
      </w:r>
      <w:r w:rsidRPr="006C1544">
        <w:rPr>
          <w:color w:val="000000" w:themeColor="text1"/>
        </w:rPr>
      </w:r>
      <w:r w:rsidRPr="006C1544">
        <w:rPr>
          <w:color w:val="000000" w:themeColor="text1"/>
        </w:rPr>
        <w:fldChar w:fldCharType="separate"/>
      </w:r>
      <w:r w:rsidRPr="006C1544">
        <w:rPr>
          <w:color w:val="000000" w:themeColor="text1"/>
        </w:rPr>
        <w:t>106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Plattformunabhängige Lizenzen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_Toc368310774 \h </w:instrText>
      </w:r>
      <w:r w:rsidRPr="006C1544">
        <w:rPr>
          <w:color w:val="000000" w:themeColor="text1"/>
        </w:rPr>
      </w:r>
      <w:r w:rsidRPr="006C1544">
        <w:rPr>
          <w:color w:val="000000" w:themeColor="text1"/>
        </w:rPr>
        <w:fldChar w:fldCharType="separate"/>
      </w:r>
      <w:r w:rsidRPr="006C1544">
        <w:rPr>
          <w:color w:val="000000" w:themeColor="text1"/>
        </w:rPr>
        <w:t>106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Volumenlizenz-Product Keys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_Toc368310775 \h </w:instrText>
      </w:r>
      <w:r w:rsidRPr="006C1544">
        <w:rPr>
          <w:color w:val="000000" w:themeColor="text1"/>
        </w:rPr>
      </w:r>
      <w:r w:rsidRPr="006C1544">
        <w:rPr>
          <w:color w:val="000000" w:themeColor="text1"/>
        </w:rPr>
        <w:fldChar w:fldCharType="separate"/>
      </w:r>
      <w:r w:rsidRPr="006C1544">
        <w:rPr>
          <w:color w:val="000000" w:themeColor="text1"/>
        </w:rPr>
        <w:t>107</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Abschnitt 10 – Ergänzende Bestimmungen für Onlinedienste, die mit Vor-Ort-Software VERWENDET werden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_Toc368310776 \h </w:instrText>
      </w:r>
      <w:r w:rsidRPr="006C1544">
        <w:rPr>
          <w:color w:val="000000" w:themeColor="text1"/>
        </w:rPr>
      </w:r>
      <w:r w:rsidRPr="006C1544">
        <w:rPr>
          <w:color w:val="000000" w:themeColor="text1"/>
        </w:rPr>
        <w:fldChar w:fldCharType="separate"/>
      </w:r>
      <w:r w:rsidRPr="006C1544">
        <w:rPr>
          <w:color w:val="000000" w:themeColor="text1"/>
        </w:rPr>
        <w:t>108</w:t>
      </w:r>
      <w:r w:rsidRPr="006C1544">
        <w:rPr>
          <w:color w:val="000000" w:themeColor="text1"/>
        </w:rPr>
        <w:fldChar w:fldCharType="end"/>
      </w:r>
    </w:p>
    <w:p w:rsidR="006C1544" w:rsidRPr="006C1544" w:rsidRDefault="006C1544">
      <w:pPr>
        <w:pStyle w:val="TOC1"/>
        <w:rPr>
          <w:rFonts w:asciiTheme="minorHAnsi" w:eastAsiaTheme="minorEastAsia" w:hAnsiTheme="minorHAnsi" w:cstheme="minorBidi"/>
          <w:b w:val="0"/>
          <w:caps w:val="0"/>
          <w:color w:val="000000" w:themeColor="text1"/>
          <w:szCs w:val="22"/>
        </w:rPr>
      </w:pPr>
      <w:r w:rsidRPr="006C1544">
        <w:rPr>
          <w:color w:val="000000" w:themeColor="text1"/>
          <w:lang w:val="de-DE"/>
        </w:rPr>
        <w:t>ProduktHINWEISE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_Toc368310777 \h </w:instrText>
      </w:r>
      <w:r w:rsidRPr="006C1544">
        <w:rPr>
          <w:color w:val="000000" w:themeColor="text1"/>
        </w:rPr>
      </w:r>
      <w:r w:rsidRPr="006C1544">
        <w:rPr>
          <w:color w:val="000000" w:themeColor="text1"/>
        </w:rPr>
        <w:fldChar w:fldCharType="separate"/>
      </w:r>
      <w:r w:rsidRPr="006C1544">
        <w:rPr>
          <w:color w:val="000000" w:themeColor="text1"/>
        </w:rPr>
        <w:t>111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Anwendungs-Pool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_Toc368310778 \h </w:instrText>
      </w:r>
      <w:r w:rsidRPr="006C1544">
        <w:rPr>
          <w:color w:val="000000" w:themeColor="text1"/>
        </w:rPr>
      </w:r>
      <w:r w:rsidRPr="006C1544">
        <w:rPr>
          <w:color w:val="000000" w:themeColor="text1"/>
        </w:rPr>
        <w:fldChar w:fldCharType="separate"/>
      </w:r>
      <w:r w:rsidRPr="006C1544">
        <w:rPr>
          <w:color w:val="000000" w:themeColor="text1"/>
        </w:rPr>
        <w:t>111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w:t>
      </w:r>
      <w:r w:rsidRPr="006C1544">
        <w:rPr>
          <w:color w:val="000000" w:themeColor="text1"/>
          <w:lang w:val="de-DE"/>
        </w:rPr>
        <w:t xml:space="preserve"> Expression Encoder Pro 4</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_Toc368310779 \h </w:instrText>
      </w:r>
      <w:r w:rsidRPr="006C1544">
        <w:rPr>
          <w:color w:val="000000" w:themeColor="text1"/>
        </w:rPr>
      </w:r>
      <w:r w:rsidRPr="006C1544">
        <w:rPr>
          <w:color w:val="000000" w:themeColor="text1"/>
        </w:rPr>
        <w:fldChar w:fldCharType="separate"/>
      </w:r>
      <w:r w:rsidRPr="006C1544">
        <w:rPr>
          <w:color w:val="000000" w:themeColor="text1"/>
        </w:rPr>
        <w:t>111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w:t>
      </w:r>
      <w:r w:rsidRPr="006C1544">
        <w:rPr>
          <w:color w:val="000000" w:themeColor="text1"/>
          <w:lang w:val="de-DE"/>
        </w:rPr>
        <w:t xml:space="preserve"> Lync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_Toc368310780 \h </w:instrText>
      </w:r>
      <w:r w:rsidRPr="006C1544">
        <w:rPr>
          <w:color w:val="000000" w:themeColor="text1"/>
        </w:rPr>
      </w:r>
      <w:r w:rsidRPr="006C1544">
        <w:rPr>
          <w:color w:val="000000" w:themeColor="text1"/>
        </w:rPr>
        <w:fldChar w:fldCharType="separate"/>
      </w:r>
      <w:r w:rsidRPr="006C1544">
        <w:rPr>
          <w:color w:val="000000" w:themeColor="text1"/>
        </w:rPr>
        <w:t>111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w:t>
      </w:r>
      <w:r w:rsidRPr="006C1544">
        <w:rPr>
          <w:color w:val="000000" w:themeColor="text1"/>
          <w:lang w:val="de-DE"/>
        </w:rPr>
        <w:t xml:space="preserve"> MSDN-Betriebssysteme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_Toc368310781 \h </w:instrText>
      </w:r>
      <w:r w:rsidRPr="006C1544">
        <w:rPr>
          <w:color w:val="000000" w:themeColor="text1"/>
        </w:rPr>
      </w:r>
      <w:r w:rsidRPr="006C1544">
        <w:rPr>
          <w:color w:val="000000" w:themeColor="text1"/>
        </w:rPr>
        <w:fldChar w:fldCharType="separate"/>
      </w:r>
      <w:r w:rsidRPr="006C1544">
        <w:rPr>
          <w:color w:val="000000" w:themeColor="text1"/>
        </w:rPr>
        <w:t>111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4</w:t>
      </w:r>
      <w:r w:rsidRPr="006C1544">
        <w:rPr>
          <w:rFonts w:cs="Tahoma"/>
          <w:color w:val="000000" w:themeColor="text1"/>
        </w:rPr>
        <w:t xml:space="preserve"> MSDN-Plattformen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_Toc368310782 \h </w:instrText>
      </w:r>
      <w:r w:rsidRPr="006C1544">
        <w:rPr>
          <w:color w:val="000000" w:themeColor="text1"/>
        </w:rPr>
      </w:r>
      <w:r w:rsidRPr="006C1544">
        <w:rPr>
          <w:color w:val="000000" w:themeColor="text1"/>
        </w:rPr>
        <w:fldChar w:fldCharType="separate"/>
      </w:r>
      <w:r w:rsidRPr="006C1544">
        <w:rPr>
          <w:color w:val="000000" w:themeColor="text1"/>
        </w:rPr>
        <w:t>112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5</w:t>
      </w:r>
      <w:r w:rsidRPr="006C1544">
        <w:rPr>
          <w:rFonts w:cs="Tahoma"/>
          <w:color w:val="000000" w:themeColor="text1"/>
        </w:rPr>
        <w:t xml:space="preserve"> Office 365 Education A2-A4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_Toc368310783 \h </w:instrText>
      </w:r>
      <w:r w:rsidRPr="006C1544">
        <w:rPr>
          <w:color w:val="000000" w:themeColor="text1"/>
        </w:rPr>
      </w:r>
      <w:r w:rsidRPr="006C1544">
        <w:rPr>
          <w:color w:val="000000" w:themeColor="text1"/>
        </w:rPr>
        <w:fldChar w:fldCharType="separate"/>
      </w:r>
      <w:r w:rsidRPr="006C1544">
        <w:rPr>
          <w:color w:val="000000" w:themeColor="text1"/>
        </w:rPr>
        <w:t>112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6</w:t>
      </w:r>
      <w:r w:rsidRPr="006C1544">
        <w:rPr>
          <w:rFonts w:cs="Tahoma"/>
          <w:color w:val="000000" w:themeColor="text1"/>
          <w:lang w:val="de-DE"/>
        </w:rPr>
        <w:t xml:space="preserve"> Office 365 Midsize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_Toc368310784 \h </w:instrText>
      </w:r>
      <w:r w:rsidRPr="006C1544">
        <w:rPr>
          <w:color w:val="000000" w:themeColor="text1"/>
        </w:rPr>
      </w:r>
      <w:r w:rsidRPr="006C1544">
        <w:rPr>
          <w:color w:val="000000" w:themeColor="text1"/>
        </w:rPr>
        <w:fldChar w:fldCharType="separate"/>
      </w:r>
      <w:r w:rsidRPr="006C1544">
        <w:rPr>
          <w:color w:val="000000" w:themeColor="text1"/>
        </w:rPr>
        <w:t>113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w:t>
      </w:r>
      <w:r w:rsidRPr="006C1544">
        <w:rPr>
          <w:rFonts w:cs="Tahoma"/>
          <w:caps/>
          <w:color w:val="000000" w:themeColor="text1"/>
          <w:lang w:val="de-DE"/>
        </w:rPr>
        <w:t xml:space="preserve"> </w:t>
      </w:r>
      <w:r w:rsidRPr="006C1544">
        <w:rPr>
          <w:rFonts w:cs="Tahoma"/>
          <w:color w:val="000000" w:themeColor="text1"/>
          <w:lang w:val="de-DE"/>
        </w:rPr>
        <w:t>Add-On-Nutzer-Abonnementlizenzen für Office 365 und Enterprise Workloads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_Toc368310785 \h </w:instrText>
      </w:r>
      <w:r w:rsidRPr="006C1544">
        <w:rPr>
          <w:color w:val="000000" w:themeColor="text1"/>
        </w:rPr>
      </w:r>
      <w:r w:rsidRPr="006C1544">
        <w:rPr>
          <w:color w:val="000000" w:themeColor="text1"/>
        </w:rPr>
        <w:fldChar w:fldCharType="separate"/>
      </w:r>
      <w:r w:rsidRPr="006C1544">
        <w:rPr>
          <w:color w:val="000000" w:themeColor="text1"/>
        </w:rPr>
        <w:t>113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8</w:t>
      </w:r>
      <w:r w:rsidRPr="006C1544">
        <w:rPr>
          <w:rFonts w:cs="Tahoma"/>
          <w:caps/>
          <w:color w:val="000000" w:themeColor="text1"/>
          <w:lang w:val="de-DE"/>
        </w:rPr>
        <w:t xml:space="preserve"> </w:t>
      </w:r>
      <w:r w:rsidRPr="006C1544">
        <w:rPr>
          <w:rFonts w:cs="Tahoma"/>
          <w:color w:val="000000" w:themeColor="text1"/>
          <w:lang w:val="de-DE"/>
        </w:rPr>
        <w:t>Office 365 Enterprise E3-E4</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_Toc368310786 \h </w:instrText>
      </w:r>
      <w:r w:rsidRPr="006C1544">
        <w:rPr>
          <w:color w:val="000000" w:themeColor="text1"/>
        </w:rPr>
      </w:r>
      <w:r w:rsidRPr="006C1544">
        <w:rPr>
          <w:color w:val="000000" w:themeColor="text1"/>
        </w:rPr>
        <w:fldChar w:fldCharType="separate"/>
      </w:r>
      <w:r w:rsidRPr="006C1544">
        <w:rPr>
          <w:color w:val="000000" w:themeColor="text1"/>
        </w:rPr>
        <w:t>115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w:t>
      </w:r>
      <w:r w:rsidRPr="006C1544">
        <w:rPr>
          <w:caps/>
          <w:color w:val="000000" w:themeColor="text1"/>
          <w:lang w:val="de-DE"/>
        </w:rPr>
        <w:t xml:space="preserve"> </w:t>
      </w:r>
      <w:r w:rsidRPr="006C1544">
        <w:rPr>
          <w:color w:val="000000" w:themeColor="text1"/>
          <w:lang w:val="de-DE"/>
        </w:rPr>
        <w:t>Office für Mac Standard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_Toc368310787 \h </w:instrText>
      </w:r>
      <w:r w:rsidRPr="006C1544">
        <w:rPr>
          <w:color w:val="000000" w:themeColor="text1"/>
        </w:rPr>
      </w:r>
      <w:r w:rsidRPr="006C1544">
        <w:rPr>
          <w:color w:val="000000" w:themeColor="text1"/>
        </w:rPr>
        <w:fldChar w:fldCharType="separate"/>
      </w:r>
      <w:r w:rsidRPr="006C1544">
        <w:rPr>
          <w:color w:val="000000" w:themeColor="text1"/>
        </w:rPr>
        <w:t>116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w:t>
      </w:r>
      <w:r w:rsidRPr="006C1544">
        <w:rPr>
          <w:color w:val="000000" w:themeColor="text1"/>
          <w:lang w:val="de-DE"/>
        </w:rPr>
        <w:t xml:space="preserve"> Office Multi-Language Pack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_Toc368310788 \h </w:instrText>
      </w:r>
      <w:r w:rsidRPr="006C1544">
        <w:rPr>
          <w:color w:val="000000" w:themeColor="text1"/>
        </w:rPr>
      </w:r>
      <w:r w:rsidRPr="006C1544">
        <w:rPr>
          <w:color w:val="000000" w:themeColor="text1"/>
        </w:rPr>
        <w:fldChar w:fldCharType="separate"/>
      </w:r>
      <w:r w:rsidRPr="006C1544">
        <w:rPr>
          <w:color w:val="000000" w:themeColor="text1"/>
        </w:rPr>
        <w:t>116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11</w:t>
      </w:r>
      <w:r w:rsidRPr="006C1544">
        <w:rPr>
          <w:color w:val="000000" w:themeColor="text1"/>
          <w:lang w:val="de-DE"/>
        </w:rPr>
        <w:t xml:space="preserve"> Office Professional Plus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_Toc368310789 \h </w:instrText>
      </w:r>
      <w:r w:rsidRPr="006C1544">
        <w:rPr>
          <w:color w:val="000000" w:themeColor="text1"/>
        </w:rPr>
      </w:r>
      <w:r w:rsidRPr="006C1544">
        <w:rPr>
          <w:color w:val="000000" w:themeColor="text1"/>
        </w:rPr>
        <w:fldChar w:fldCharType="separate"/>
      </w:r>
      <w:r w:rsidRPr="006C1544">
        <w:rPr>
          <w:color w:val="000000" w:themeColor="text1"/>
        </w:rPr>
        <w:t>116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12</w:t>
      </w:r>
      <w:r w:rsidRPr="006C1544">
        <w:rPr>
          <w:color w:val="000000" w:themeColor="text1"/>
          <w:lang w:val="de-DE"/>
        </w:rPr>
        <w:t xml:space="preserve"> Office Standard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_Toc368310790 \h </w:instrText>
      </w:r>
      <w:r w:rsidRPr="006C1544">
        <w:rPr>
          <w:color w:val="000000" w:themeColor="text1"/>
        </w:rPr>
      </w:r>
      <w:r w:rsidRPr="006C1544">
        <w:rPr>
          <w:color w:val="000000" w:themeColor="text1"/>
        </w:rPr>
        <w:fldChar w:fldCharType="separate"/>
      </w:r>
      <w:r w:rsidRPr="006C1544">
        <w:rPr>
          <w:color w:val="000000" w:themeColor="text1"/>
        </w:rPr>
        <w:t>117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13</w:t>
      </w:r>
      <w:r w:rsidRPr="006C1544">
        <w:rPr>
          <w:color w:val="000000" w:themeColor="text1"/>
          <w:lang w:val="de-DE"/>
        </w:rPr>
        <w:t xml:space="preserve"> Office 365 ProPlus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_Toc368310791 \h </w:instrText>
      </w:r>
      <w:r w:rsidRPr="006C1544">
        <w:rPr>
          <w:color w:val="000000" w:themeColor="text1"/>
        </w:rPr>
      </w:r>
      <w:r w:rsidRPr="006C1544">
        <w:rPr>
          <w:color w:val="000000" w:themeColor="text1"/>
        </w:rPr>
        <w:fldChar w:fldCharType="separate"/>
      </w:r>
      <w:r w:rsidRPr="006C1544">
        <w:rPr>
          <w:color w:val="000000" w:themeColor="text1"/>
        </w:rPr>
        <w:t>117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14</w:t>
      </w:r>
      <w:r w:rsidRPr="006C1544">
        <w:rPr>
          <w:color w:val="000000" w:themeColor="text1"/>
          <w:lang w:val="de-DE"/>
        </w:rPr>
        <w:t xml:space="preserve"> Outlook für Mac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_Toc368310792 \h </w:instrText>
      </w:r>
      <w:r w:rsidRPr="006C1544">
        <w:rPr>
          <w:color w:val="000000" w:themeColor="text1"/>
        </w:rPr>
      </w:r>
      <w:r w:rsidRPr="006C1544">
        <w:rPr>
          <w:color w:val="000000" w:themeColor="text1"/>
        </w:rPr>
        <w:fldChar w:fldCharType="separate"/>
      </w:r>
      <w:r w:rsidRPr="006C1544">
        <w:rPr>
          <w:color w:val="000000" w:themeColor="text1"/>
        </w:rPr>
        <w:t>118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15</w:t>
      </w:r>
      <w:r w:rsidRPr="006C1544">
        <w:rPr>
          <w:color w:val="000000" w:themeColor="text1"/>
          <w:lang w:val="de-DE"/>
        </w:rPr>
        <w:t xml:space="preserve"> Project Professional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_Toc368310793 \h </w:instrText>
      </w:r>
      <w:r w:rsidRPr="006C1544">
        <w:rPr>
          <w:color w:val="000000" w:themeColor="text1"/>
        </w:rPr>
      </w:r>
      <w:r w:rsidRPr="006C1544">
        <w:rPr>
          <w:color w:val="000000" w:themeColor="text1"/>
        </w:rPr>
        <w:fldChar w:fldCharType="separate"/>
      </w:r>
      <w:r w:rsidRPr="006C1544">
        <w:rPr>
          <w:color w:val="000000" w:themeColor="text1"/>
        </w:rPr>
        <w:t>118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16</w:t>
      </w:r>
      <w:r w:rsidRPr="006C1544">
        <w:rPr>
          <w:caps/>
          <w:color w:val="000000" w:themeColor="text1"/>
          <w:lang w:val="de-DE"/>
        </w:rPr>
        <w:t xml:space="preserve"> </w:t>
      </w:r>
      <w:r w:rsidRPr="006C1544">
        <w:rPr>
          <w:color w:val="000000" w:themeColor="text1"/>
          <w:lang w:val="de-DE"/>
        </w:rPr>
        <w:t>Project Pro für Office 365</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_Toc368310794 \h </w:instrText>
      </w:r>
      <w:r w:rsidRPr="006C1544">
        <w:rPr>
          <w:color w:val="000000" w:themeColor="text1"/>
        </w:rPr>
      </w:r>
      <w:r w:rsidRPr="006C1544">
        <w:rPr>
          <w:color w:val="000000" w:themeColor="text1"/>
        </w:rPr>
        <w:fldChar w:fldCharType="separate"/>
      </w:r>
      <w:r w:rsidRPr="006C1544">
        <w:rPr>
          <w:color w:val="000000" w:themeColor="text1"/>
        </w:rPr>
        <w:t>118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17</w:t>
      </w:r>
      <w:r w:rsidRPr="006C1544">
        <w:rPr>
          <w:color w:val="000000" w:themeColor="text1"/>
          <w:lang w:val="de-DE"/>
        </w:rPr>
        <w:t xml:space="preserve"> Vermietungsrechte für Office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_Toc368310795 \h </w:instrText>
      </w:r>
      <w:r w:rsidRPr="006C1544">
        <w:rPr>
          <w:color w:val="000000" w:themeColor="text1"/>
        </w:rPr>
      </w:r>
      <w:r w:rsidRPr="006C1544">
        <w:rPr>
          <w:color w:val="000000" w:themeColor="text1"/>
        </w:rPr>
        <w:fldChar w:fldCharType="separate"/>
      </w:r>
      <w:r w:rsidRPr="006C1544">
        <w:rPr>
          <w:color w:val="000000" w:themeColor="text1"/>
        </w:rPr>
        <w:t>119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18</w:t>
      </w:r>
      <w:r w:rsidRPr="006C1544">
        <w:rPr>
          <w:color w:val="000000" w:themeColor="text1"/>
          <w:lang w:val="de-DE"/>
        </w:rPr>
        <w:t xml:space="preserve"> Visio Professional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_Toc368310796 \h </w:instrText>
      </w:r>
      <w:r w:rsidRPr="006C1544">
        <w:rPr>
          <w:color w:val="000000" w:themeColor="text1"/>
        </w:rPr>
      </w:r>
      <w:r w:rsidRPr="006C1544">
        <w:rPr>
          <w:color w:val="000000" w:themeColor="text1"/>
        </w:rPr>
        <w:fldChar w:fldCharType="separate"/>
      </w:r>
      <w:r w:rsidRPr="006C1544">
        <w:rPr>
          <w:color w:val="000000" w:themeColor="text1"/>
        </w:rPr>
        <w:t>120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19</w:t>
      </w:r>
      <w:r w:rsidRPr="006C1544">
        <w:rPr>
          <w:color w:val="000000" w:themeColor="text1"/>
          <w:lang w:val="de-DE"/>
        </w:rPr>
        <w:t xml:space="preserve"> Visio Pro für Office 365</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_Toc368310797 \h </w:instrText>
      </w:r>
      <w:r w:rsidRPr="006C1544">
        <w:rPr>
          <w:color w:val="000000" w:themeColor="text1"/>
        </w:rPr>
      </w:r>
      <w:r w:rsidRPr="006C1544">
        <w:rPr>
          <w:color w:val="000000" w:themeColor="text1"/>
        </w:rPr>
        <w:fldChar w:fldCharType="separate"/>
      </w:r>
      <w:r w:rsidRPr="006C1544">
        <w:rPr>
          <w:color w:val="000000" w:themeColor="text1"/>
        </w:rPr>
        <w:t>120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20</w:t>
      </w:r>
      <w:r w:rsidRPr="006C1544">
        <w:rPr>
          <w:color w:val="000000" w:themeColor="text1"/>
          <w:lang w:val="de-DE"/>
        </w:rPr>
        <w:t xml:space="preserve"> Visual Studio Professional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_Toc368310798 \h </w:instrText>
      </w:r>
      <w:r w:rsidRPr="006C1544">
        <w:rPr>
          <w:color w:val="000000" w:themeColor="text1"/>
        </w:rPr>
      </w:r>
      <w:r w:rsidRPr="006C1544">
        <w:rPr>
          <w:color w:val="000000" w:themeColor="text1"/>
        </w:rPr>
        <w:fldChar w:fldCharType="separate"/>
      </w:r>
      <w:r w:rsidRPr="006C1544">
        <w:rPr>
          <w:color w:val="000000" w:themeColor="text1"/>
        </w:rPr>
        <w:t>120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21</w:t>
      </w:r>
      <w:r w:rsidRPr="006C1544">
        <w:rPr>
          <w:color w:val="000000" w:themeColor="text1"/>
        </w:rPr>
        <w:t xml:space="preserve"> Visual Studio Professional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_Toc368310799 \h </w:instrText>
      </w:r>
      <w:r w:rsidRPr="006C1544">
        <w:rPr>
          <w:color w:val="000000" w:themeColor="text1"/>
        </w:rPr>
      </w:r>
      <w:r w:rsidRPr="006C1544">
        <w:rPr>
          <w:color w:val="000000" w:themeColor="text1"/>
        </w:rPr>
        <w:fldChar w:fldCharType="separate"/>
      </w:r>
      <w:r w:rsidRPr="006C1544">
        <w:rPr>
          <w:color w:val="000000" w:themeColor="text1"/>
        </w:rPr>
        <w:t>121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22</w:t>
      </w:r>
      <w:r w:rsidRPr="006C1544">
        <w:rPr>
          <w:color w:val="000000" w:themeColor="text1"/>
        </w:rPr>
        <w:t xml:space="preserve"> Visual Studio Premium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_Toc368310800 \h </w:instrText>
      </w:r>
      <w:r w:rsidRPr="006C1544">
        <w:rPr>
          <w:color w:val="000000" w:themeColor="text1"/>
        </w:rPr>
      </w:r>
      <w:r w:rsidRPr="006C1544">
        <w:rPr>
          <w:color w:val="000000" w:themeColor="text1"/>
        </w:rPr>
        <w:fldChar w:fldCharType="separate"/>
      </w:r>
      <w:r w:rsidRPr="006C1544">
        <w:rPr>
          <w:color w:val="000000" w:themeColor="text1"/>
        </w:rPr>
        <w:t>122</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23</w:t>
      </w:r>
      <w:r w:rsidRPr="006C1544">
        <w:rPr>
          <w:color w:val="000000" w:themeColor="text1"/>
          <w:lang w:val="de-DE"/>
        </w:rPr>
        <w:t xml:space="preserve"> Visual Studio Ultimate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_Toc368310801 \h </w:instrText>
      </w:r>
      <w:r w:rsidRPr="006C1544">
        <w:rPr>
          <w:color w:val="000000" w:themeColor="text1"/>
        </w:rPr>
      </w:r>
      <w:r w:rsidRPr="006C1544">
        <w:rPr>
          <w:color w:val="000000" w:themeColor="text1"/>
        </w:rPr>
        <w:fldChar w:fldCharType="separate"/>
      </w:r>
      <w:r w:rsidRPr="006C1544">
        <w:rPr>
          <w:color w:val="000000" w:themeColor="text1"/>
        </w:rPr>
        <w:t>123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24</w:t>
      </w:r>
      <w:r w:rsidRPr="006C1544">
        <w:rPr>
          <w:color w:val="000000" w:themeColor="text1"/>
        </w:rPr>
        <w:t xml:space="preserve"> Visual Studio Test Professional 2012 mit MSDN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_Toc368310802 \h </w:instrText>
      </w:r>
      <w:r w:rsidRPr="006C1544">
        <w:rPr>
          <w:color w:val="000000" w:themeColor="text1"/>
        </w:rPr>
      </w:r>
      <w:r w:rsidRPr="006C1544">
        <w:rPr>
          <w:color w:val="000000" w:themeColor="text1"/>
        </w:rPr>
        <w:fldChar w:fldCharType="separate"/>
      </w:r>
      <w:r w:rsidRPr="006C1544">
        <w:rPr>
          <w:color w:val="000000" w:themeColor="text1"/>
        </w:rPr>
        <w:t>123</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rPr>
        <w:t>System-Pool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_Toc368310803 \h </w:instrText>
      </w:r>
      <w:r w:rsidRPr="006C1544">
        <w:rPr>
          <w:color w:val="000000" w:themeColor="text1"/>
        </w:rPr>
      </w:r>
      <w:r w:rsidRPr="006C1544">
        <w:rPr>
          <w:color w:val="000000" w:themeColor="text1"/>
        </w:rPr>
        <w:fldChar w:fldCharType="separate"/>
      </w:r>
      <w:r w:rsidRPr="006C1544">
        <w:rPr>
          <w:color w:val="000000" w:themeColor="text1"/>
        </w:rPr>
        <w:t>125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25</w:t>
      </w:r>
      <w:r w:rsidRPr="006C1544">
        <w:rPr>
          <w:color w:val="000000" w:themeColor="text1"/>
        </w:rPr>
        <w:t xml:space="preserve"> Microsoft Desktop Optimization Pack für Software Assurance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_Toc368310804 \h </w:instrText>
      </w:r>
      <w:r w:rsidRPr="006C1544">
        <w:rPr>
          <w:color w:val="000000" w:themeColor="text1"/>
        </w:rPr>
      </w:r>
      <w:r w:rsidRPr="006C1544">
        <w:rPr>
          <w:color w:val="000000" w:themeColor="text1"/>
        </w:rPr>
        <w:fldChar w:fldCharType="separate"/>
      </w:r>
      <w:r w:rsidRPr="006C1544">
        <w:rPr>
          <w:color w:val="000000" w:themeColor="text1"/>
        </w:rPr>
        <w:t>125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26</w:t>
      </w:r>
      <w:r w:rsidRPr="006C1544">
        <w:rPr>
          <w:caps/>
          <w:color w:val="000000" w:themeColor="text1"/>
          <w:lang w:val="de-DE"/>
        </w:rPr>
        <w:t xml:space="preserve"> </w:t>
      </w:r>
      <w:r w:rsidRPr="006C1544">
        <w:rPr>
          <w:color w:val="000000" w:themeColor="text1"/>
          <w:lang w:val="de-DE"/>
        </w:rPr>
        <w:t>Windows Embedded 8 Standard Enterprise Kit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_Toc368310805 \h </w:instrText>
      </w:r>
      <w:r w:rsidRPr="006C1544">
        <w:rPr>
          <w:color w:val="000000" w:themeColor="text1"/>
        </w:rPr>
      </w:r>
      <w:r w:rsidRPr="006C1544">
        <w:rPr>
          <w:color w:val="000000" w:themeColor="text1"/>
        </w:rPr>
        <w:fldChar w:fldCharType="separate"/>
      </w:r>
      <w:r w:rsidRPr="006C1544">
        <w:rPr>
          <w:color w:val="000000" w:themeColor="text1"/>
        </w:rPr>
        <w:t>126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27</w:t>
      </w:r>
      <w:r w:rsidRPr="006C1544">
        <w:rPr>
          <w:caps/>
          <w:color w:val="000000" w:themeColor="text1"/>
          <w:lang w:val="de-DE"/>
        </w:rPr>
        <w:t xml:space="preserve"> </w:t>
      </w:r>
      <w:r w:rsidRPr="006C1544">
        <w:rPr>
          <w:color w:val="000000" w:themeColor="text1"/>
          <w:lang w:val="de-DE"/>
        </w:rPr>
        <w:t>Windows Embedded 8 Industry Pro Sideloading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_Toc368310806 \h </w:instrText>
      </w:r>
      <w:r w:rsidRPr="006C1544">
        <w:rPr>
          <w:color w:val="000000" w:themeColor="text1"/>
        </w:rPr>
      </w:r>
      <w:r w:rsidRPr="006C1544">
        <w:rPr>
          <w:color w:val="000000" w:themeColor="text1"/>
        </w:rPr>
        <w:fldChar w:fldCharType="separate"/>
      </w:r>
      <w:r w:rsidRPr="006C1544">
        <w:rPr>
          <w:color w:val="000000" w:themeColor="text1"/>
        </w:rPr>
        <w:t>126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 xml:space="preserve">28 </w:t>
      </w:r>
      <w:r w:rsidRPr="006C1544">
        <w:rPr>
          <w:color w:val="000000" w:themeColor="text1"/>
        </w:rPr>
        <w:t>Windows</w:t>
      </w:r>
      <w:r w:rsidRPr="006C1544">
        <w:rPr>
          <w:color w:val="000000" w:themeColor="text1"/>
          <w:vertAlign w:val="superscript"/>
        </w:rPr>
        <w:t>®</w:t>
      </w:r>
      <w:r w:rsidRPr="006C1544">
        <w:rPr>
          <w:color w:val="000000" w:themeColor="text1"/>
        </w:rPr>
        <w:t xml:space="preserve"> Embedded 8 Industry Pro-Upgrade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_Toc368310807 \h </w:instrText>
      </w:r>
      <w:r w:rsidRPr="006C1544">
        <w:rPr>
          <w:color w:val="000000" w:themeColor="text1"/>
        </w:rPr>
      </w:r>
      <w:r w:rsidRPr="006C1544">
        <w:rPr>
          <w:color w:val="000000" w:themeColor="text1"/>
        </w:rPr>
        <w:fldChar w:fldCharType="separate"/>
      </w:r>
      <w:r w:rsidRPr="006C1544">
        <w:rPr>
          <w:color w:val="000000" w:themeColor="text1"/>
        </w:rPr>
        <w:t>126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29</w:t>
      </w:r>
      <w:r w:rsidRPr="006C1544">
        <w:rPr>
          <w:caps/>
          <w:color w:val="000000" w:themeColor="text1"/>
          <w:lang w:val="de-DE"/>
        </w:rPr>
        <w:t xml:space="preserve"> </w:t>
      </w:r>
      <w:r w:rsidRPr="006C1544">
        <w:rPr>
          <w:color w:val="000000" w:themeColor="text1"/>
          <w:lang w:val="de-DE"/>
        </w:rPr>
        <w:t>Windows</w:t>
      </w:r>
      <w:r w:rsidRPr="006C1544">
        <w:rPr>
          <w:color w:val="000000" w:themeColor="text1"/>
          <w:vertAlign w:val="superscript"/>
          <w:lang w:val="de-DE"/>
        </w:rPr>
        <w:t>®</w:t>
      </w:r>
      <w:r w:rsidRPr="006C1544">
        <w:rPr>
          <w:color w:val="000000" w:themeColor="text1"/>
          <w:lang w:val="de-DE"/>
        </w:rPr>
        <w:t xml:space="preserve"> Companion-Abonnementlizenz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_Toc368310808 \h </w:instrText>
      </w:r>
      <w:r w:rsidRPr="006C1544">
        <w:rPr>
          <w:color w:val="000000" w:themeColor="text1"/>
        </w:rPr>
      </w:r>
      <w:r w:rsidRPr="006C1544">
        <w:rPr>
          <w:color w:val="000000" w:themeColor="text1"/>
        </w:rPr>
        <w:fldChar w:fldCharType="separate"/>
      </w:r>
      <w:r w:rsidRPr="006C1544">
        <w:rPr>
          <w:color w:val="000000" w:themeColor="text1"/>
        </w:rPr>
        <w:t>128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30</w:t>
      </w:r>
      <w:r w:rsidRPr="006C1544">
        <w:rPr>
          <w:rFonts w:eastAsia="Times New Roman"/>
          <w:color w:val="000000" w:themeColor="text1"/>
          <w:lang w:val="de-DE"/>
        </w:rPr>
        <w:t xml:space="preserve"> Windows Vista DVD Playback Pack</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_Toc368310809 \h </w:instrText>
      </w:r>
      <w:r w:rsidRPr="006C1544">
        <w:rPr>
          <w:color w:val="000000" w:themeColor="text1"/>
        </w:rPr>
      </w:r>
      <w:r w:rsidRPr="006C1544">
        <w:rPr>
          <w:color w:val="000000" w:themeColor="text1"/>
        </w:rPr>
        <w:fldChar w:fldCharType="separate"/>
      </w:r>
      <w:r w:rsidRPr="006C1544">
        <w:rPr>
          <w:color w:val="000000" w:themeColor="text1"/>
        </w:rPr>
        <w:t>128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31</w:t>
      </w:r>
      <w:r w:rsidRPr="006C1544">
        <w:rPr>
          <w:color w:val="000000" w:themeColor="text1"/>
          <w:lang w:val="de-DE"/>
        </w:rPr>
        <w:t xml:space="preserve"> Windows</w:t>
      </w:r>
      <w:r w:rsidRPr="006C1544">
        <w:rPr>
          <w:color w:val="000000" w:themeColor="text1"/>
          <w:vertAlign w:val="superscript"/>
          <w:lang w:val="de-DE"/>
        </w:rPr>
        <w:t>®</w:t>
      </w:r>
      <w:r w:rsidRPr="006C1544">
        <w:rPr>
          <w:color w:val="000000" w:themeColor="text1"/>
          <w:lang w:val="de-DE"/>
        </w:rPr>
        <w:t xml:space="preserve"> 7 Partners in Learning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_Toc368310810 \h </w:instrText>
      </w:r>
      <w:r w:rsidRPr="006C1544">
        <w:rPr>
          <w:color w:val="000000" w:themeColor="text1"/>
        </w:rPr>
      </w:r>
      <w:r w:rsidRPr="006C1544">
        <w:rPr>
          <w:color w:val="000000" w:themeColor="text1"/>
        </w:rPr>
        <w:fldChar w:fldCharType="separate"/>
      </w:r>
      <w:r w:rsidRPr="006C1544">
        <w:rPr>
          <w:color w:val="000000" w:themeColor="text1"/>
        </w:rPr>
        <w:t>128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32</w:t>
      </w:r>
      <w:r w:rsidRPr="006C1544">
        <w:rPr>
          <w:color w:val="000000" w:themeColor="text1"/>
          <w:lang w:val="de-DE"/>
        </w:rPr>
        <w:t xml:space="preserve"> Windows</w:t>
      </w:r>
      <w:r w:rsidRPr="006C1544">
        <w:rPr>
          <w:color w:val="000000" w:themeColor="text1"/>
          <w:vertAlign w:val="superscript"/>
          <w:lang w:val="de-DE"/>
        </w:rPr>
        <w:t>®</w:t>
      </w:r>
      <w:r w:rsidRPr="006C1544">
        <w:rPr>
          <w:color w:val="000000" w:themeColor="text1"/>
          <w:lang w:val="de-DE"/>
        </w:rPr>
        <w:t xml:space="preserve"> 8 Enterprise Sideloading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_Toc368310811 \h </w:instrText>
      </w:r>
      <w:r w:rsidRPr="006C1544">
        <w:rPr>
          <w:color w:val="000000" w:themeColor="text1"/>
        </w:rPr>
      </w:r>
      <w:r w:rsidRPr="006C1544">
        <w:rPr>
          <w:color w:val="000000" w:themeColor="text1"/>
        </w:rPr>
        <w:fldChar w:fldCharType="separate"/>
      </w:r>
      <w:r w:rsidRPr="006C1544">
        <w:rPr>
          <w:color w:val="000000" w:themeColor="text1"/>
        </w:rPr>
        <w:t>128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33</w:t>
      </w:r>
      <w:r w:rsidRPr="006C1544">
        <w:rPr>
          <w:color w:val="000000" w:themeColor="text1"/>
          <w:lang w:val="de-DE"/>
        </w:rPr>
        <w:t xml:space="preserve"> Windows</w:t>
      </w:r>
      <w:r w:rsidRPr="006C1544">
        <w:rPr>
          <w:color w:val="000000" w:themeColor="text1"/>
          <w:vertAlign w:val="superscript"/>
          <w:lang w:val="de-DE"/>
        </w:rPr>
        <w:t>®</w:t>
      </w:r>
      <w:r w:rsidRPr="006C1544">
        <w:rPr>
          <w:color w:val="000000" w:themeColor="text1"/>
          <w:lang w:val="de-DE"/>
        </w:rPr>
        <w:t xml:space="preserve"> 8 Pro Upgrade und Windows Intune (Pro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_Toc368310812 \h </w:instrText>
      </w:r>
      <w:r w:rsidRPr="006C1544">
        <w:rPr>
          <w:color w:val="000000" w:themeColor="text1"/>
        </w:rPr>
      </w:r>
      <w:r w:rsidRPr="006C1544">
        <w:rPr>
          <w:color w:val="000000" w:themeColor="text1"/>
        </w:rPr>
        <w:fldChar w:fldCharType="separate"/>
      </w:r>
      <w:r w:rsidRPr="006C1544">
        <w:rPr>
          <w:color w:val="000000" w:themeColor="text1"/>
        </w:rPr>
        <w:t>129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34</w:t>
      </w:r>
      <w:r w:rsidRPr="006C1544">
        <w:rPr>
          <w:rFonts w:cs="Tahoma"/>
          <w:caps/>
          <w:color w:val="000000" w:themeColor="text1"/>
          <w:lang w:val="de-DE"/>
        </w:rPr>
        <w:t xml:space="preserve"> </w:t>
      </w:r>
      <w:r w:rsidRPr="006C1544">
        <w:rPr>
          <w:rFonts w:cs="Tahoma"/>
          <w:color w:val="000000" w:themeColor="text1"/>
          <w:lang w:val="de-DE"/>
        </w:rPr>
        <w:t>Add-on für Windows Intune (pro Gerät)</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_Toc368310813 \h </w:instrText>
      </w:r>
      <w:r w:rsidRPr="006C1544">
        <w:rPr>
          <w:color w:val="000000" w:themeColor="text1"/>
        </w:rPr>
      </w:r>
      <w:r w:rsidRPr="006C1544">
        <w:rPr>
          <w:color w:val="000000" w:themeColor="text1"/>
        </w:rPr>
        <w:fldChar w:fldCharType="separate"/>
      </w:r>
      <w:r w:rsidRPr="006C1544">
        <w:rPr>
          <w:color w:val="000000" w:themeColor="text1"/>
        </w:rPr>
        <w:t>137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lang w:val="de-DE"/>
        </w:rPr>
        <w:t>Server-Pool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_Toc368310814 \h </w:instrText>
      </w:r>
      <w:r w:rsidRPr="006C1544">
        <w:rPr>
          <w:color w:val="000000" w:themeColor="text1"/>
        </w:rPr>
      </w:r>
      <w:r w:rsidRPr="006C1544">
        <w:rPr>
          <w:color w:val="000000" w:themeColor="text1"/>
        </w:rPr>
        <w:fldChar w:fldCharType="separate"/>
      </w:r>
      <w:r w:rsidRPr="006C1544">
        <w:rPr>
          <w:color w:val="000000" w:themeColor="text1"/>
        </w:rPr>
        <w:t>138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35</w:t>
      </w:r>
      <w:r w:rsidRPr="006C1544">
        <w:rPr>
          <w:rFonts w:cs="Tahoma"/>
          <w:color w:val="000000" w:themeColor="text1"/>
          <w:lang w:val="de-DE"/>
        </w:rPr>
        <w:t xml:space="preserve"> Add-On für Bing Maps Öffentliche Website-Nutzung und Add-On-AL für Bing Maps Interne Website-Nutzung</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_Toc368310815 \h </w:instrText>
      </w:r>
      <w:r w:rsidRPr="006C1544">
        <w:rPr>
          <w:color w:val="000000" w:themeColor="text1"/>
        </w:rPr>
      </w:r>
      <w:r w:rsidRPr="006C1544">
        <w:rPr>
          <w:color w:val="000000" w:themeColor="text1"/>
        </w:rPr>
        <w:fldChar w:fldCharType="separate"/>
      </w:r>
      <w:r w:rsidRPr="006C1544">
        <w:rPr>
          <w:color w:val="000000" w:themeColor="text1"/>
        </w:rPr>
        <w:t>138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36</w:t>
      </w:r>
      <w:r w:rsidRPr="006C1544">
        <w:rPr>
          <w:caps/>
          <w:color w:val="000000" w:themeColor="text1"/>
          <w:lang w:val="de-DE"/>
        </w:rPr>
        <w:t xml:space="preserve"> </w:t>
      </w:r>
      <w:r w:rsidRPr="006C1544">
        <w:rPr>
          <w:color w:val="000000" w:themeColor="text1"/>
          <w:lang w:val="de-DE"/>
        </w:rPr>
        <w:t>BizTalk Server</w:t>
      </w:r>
      <w:r w:rsidRPr="006C1544">
        <w:rPr>
          <w:color w:val="000000" w:themeColor="text1"/>
          <w:vertAlign w:val="superscript"/>
          <w:lang w:val="de-DE"/>
        </w:rPr>
        <w:t>®</w:t>
      </w:r>
      <w:r w:rsidRPr="006C1544">
        <w:rPr>
          <w:color w:val="000000" w:themeColor="text1"/>
          <w:lang w:val="de-DE"/>
        </w:rPr>
        <w:t xml:space="preserve"> 2013 Branch</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_Toc368310816 \h </w:instrText>
      </w:r>
      <w:r w:rsidRPr="006C1544">
        <w:rPr>
          <w:color w:val="000000" w:themeColor="text1"/>
        </w:rPr>
      </w:r>
      <w:r w:rsidRPr="006C1544">
        <w:rPr>
          <w:color w:val="000000" w:themeColor="text1"/>
        </w:rPr>
        <w:fldChar w:fldCharType="separate"/>
      </w:r>
      <w:r w:rsidRPr="006C1544">
        <w:rPr>
          <w:color w:val="000000" w:themeColor="text1"/>
        </w:rPr>
        <w:t>140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37</w:t>
      </w:r>
      <w:r w:rsidRPr="006C1544">
        <w:rPr>
          <w:caps/>
          <w:color w:val="000000" w:themeColor="text1"/>
          <w:lang w:val="de-DE"/>
        </w:rPr>
        <w:t xml:space="preserve"> </w:t>
      </w:r>
      <w:r w:rsidRPr="006C1544">
        <w:rPr>
          <w:color w:val="000000" w:themeColor="text1"/>
          <w:lang w:val="de-DE"/>
        </w:rPr>
        <w:t>BizTalk Server</w:t>
      </w:r>
      <w:r w:rsidRPr="006C1544">
        <w:rPr>
          <w:color w:val="000000" w:themeColor="text1"/>
          <w:vertAlign w:val="superscript"/>
          <w:lang w:val="de-DE"/>
        </w:rPr>
        <w:t>®</w:t>
      </w:r>
      <w:r w:rsidRPr="006C1544">
        <w:rPr>
          <w:color w:val="000000" w:themeColor="text1"/>
          <w:lang w:val="de-DE"/>
        </w:rPr>
        <w:t xml:space="preserve"> 2013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_Toc368310817 \h </w:instrText>
      </w:r>
      <w:r w:rsidRPr="006C1544">
        <w:rPr>
          <w:color w:val="000000" w:themeColor="text1"/>
        </w:rPr>
      </w:r>
      <w:r w:rsidRPr="006C1544">
        <w:rPr>
          <w:color w:val="000000" w:themeColor="text1"/>
        </w:rPr>
        <w:fldChar w:fldCharType="separate"/>
      </w:r>
      <w:r w:rsidRPr="006C1544">
        <w:rPr>
          <w:color w:val="000000" w:themeColor="text1"/>
        </w:rPr>
        <w:t>141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38</w:t>
      </w:r>
      <w:r w:rsidRPr="006C1544">
        <w:rPr>
          <w:color w:val="000000" w:themeColor="text1"/>
          <w:lang w:val="de-DE"/>
        </w:rPr>
        <w:t xml:space="preserve"> BizTalk Server</w:t>
      </w:r>
      <w:r w:rsidRPr="006C1544">
        <w:rPr>
          <w:color w:val="000000" w:themeColor="text1"/>
          <w:vertAlign w:val="superscript"/>
          <w:lang w:val="de-DE"/>
        </w:rPr>
        <w:t>®</w:t>
      </w:r>
      <w:r w:rsidRPr="006C1544">
        <w:rPr>
          <w:color w:val="000000" w:themeColor="text1"/>
          <w:lang w:val="de-DE"/>
        </w:rPr>
        <w:t xml:space="preserve"> 2013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_Toc368310818 \h </w:instrText>
      </w:r>
      <w:r w:rsidRPr="006C1544">
        <w:rPr>
          <w:color w:val="000000" w:themeColor="text1"/>
        </w:rPr>
      </w:r>
      <w:r w:rsidRPr="006C1544">
        <w:rPr>
          <w:color w:val="000000" w:themeColor="text1"/>
        </w:rPr>
        <w:fldChar w:fldCharType="separate"/>
      </w:r>
      <w:r w:rsidRPr="006C1544">
        <w:rPr>
          <w:color w:val="000000" w:themeColor="text1"/>
        </w:rPr>
        <w:t>143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39</w:t>
      </w:r>
      <w:r w:rsidRPr="006C1544">
        <w:rPr>
          <w:caps/>
          <w:color w:val="000000" w:themeColor="text1"/>
          <w:lang w:val="de-DE"/>
        </w:rPr>
        <w:t xml:space="preserve"> </w:t>
      </w:r>
      <w:r w:rsidRPr="006C1544">
        <w:rPr>
          <w:color w:val="000000" w:themeColor="text1"/>
          <w:lang w:val="de-DE"/>
        </w:rPr>
        <w:t>Business Intelligence Appliance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_Toc368310819 \h </w:instrText>
      </w:r>
      <w:r w:rsidRPr="006C1544">
        <w:rPr>
          <w:color w:val="000000" w:themeColor="text1"/>
        </w:rPr>
      </w:r>
      <w:r w:rsidRPr="006C1544">
        <w:rPr>
          <w:color w:val="000000" w:themeColor="text1"/>
        </w:rPr>
        <w:fldChar w:fldCharType="separate"/>
      </w:r>
      <w:r w:rsidRPr="006C1544">
        <w:rPr>
          <w:color w:val="000000" w:themeColor="text1"/>
        </w:rPr>
        <w:t>144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40</w:t>
      </w:r>
      <w:r w:rsidRPr="006C1544">
        <w:rPr>
          <w:color w:val="000000" w:themeColor="text1"/>
          <w:lang w:val="de-DE"/>
        </w:rPr>
        <w:t xml:space="preserve"> Core CAL Suite Bridge für Office 365, Core CAL Suite Bridge für Office 365 und Windows Intune sowie Core CAL Suite Bridge für Windows Intune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_Toc368310820 \h </w:instrText>
      </w:r>
      <w:r w:rsidRPr="006C1544">
        <w:rPr>
          <w:color w:val="000000" w:themeColor="text1"/>
        </w:rPr>
      </w:r>
      <w:r w:rsidRPr="006C1544">
        <w:rPr>
          <w:color w:val="000000" w:themeColor="text1"/>
        </w:rPr>
        <w:fldChar w:fldCharType="separate"/>
      </w:r>
      <w:r w:rsidRPr="006C1544">
        <w:rPr>
          <w:color w:val="000000" w:themeColor="text1"/>
        </w:rPr>
        <w:t>144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lastRenderedPageBreak/>
        <w:t>41</w:t>
      </w:r>
      <w:r w:rsidRPr="006C1544">
        <w:rPr>
          <w:color w:val="000000" w:themeColor="text1"/>
          <w:lang w:val="de-DE"/>
        </w:rPr>
        <w:t xml:space="preserve"> Core CAL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_Toc368310821 \h </w:instrText>
      </w:r>
      <w:r w:rsidRPr="006C1544">
        <w:rPr>
          <w:color w:val="000000" w:themeColor="text1"/>
        </w:rPr>
      </w:r>
      <w:r w:rsidRPr="006C1544">
        <w:rPr>
          <w:color w:val="000000" w:themeColor="text1"/>
        </w:rPr>
        <w:fldChar w:fldCharType="separate"/>
      </w:r>
      <w:r w:rsidRPr="006C1544">
        <w:rPr>
          <w:color w:val="000000" w:themeColor="text1"/>
        </w:rPr>
        <w:t>145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42</w:t>
      </w:r>
      <w:r w:rsidRPr="006C1544">
        <w:rPr>
          <w:color w:val="000000" w:themeColor="text1"/>
          <w:lang w:val="de-DE"/>
        </w:rPr>
        <w:t xml:space="preserve"> Core Infrastructure Server Suite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_Toc368310822 \h </w:instrText>
      </w:r>
      <w:r w:rsidRPr="006C1544">
        <w:rPr>
          <w:color w:val="000000" w:themeColor="text1"/>
        </w:rPr>
      </w:r>
      <w:r w:rsidRPr="006C1544">
        <w:rPr>
          <w:color w:val="000000" w:themeColor="text1"/>
        </w:rPr>
        <w:fldChar w:fldCharType="separate"/>
      </w:r>
      <w:r w:rsidRPr="006C1544">
        <w:rPr>
          <w:color w:val="000000" w:themeColor="text1"/>
        </w:rPr>
        <w:t>146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43</w:t>
      </w:r>
      <w:r w:rsidRPr="006C1544">
        <w:rPr>
          <w:color w:val="000000" w:themeColor="text1"/>
          <w:lang w:val="de-DE"/>
        </w:rPr>
        <w:t xml:space="preserve"> Core Infrastructure Server Suite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_Toc368310823 \h </w:instrText>
      </w:r>
      <w:r w:rsidRPr="006C1544">
        <w:rPr>
          <w:color w:val="000000" w:themeColor="text1"/>
        </w:rPr>
      </w:r>
      <w:r w:rsidRPr="006C1544">
        <w:rPr>
          <w:color w:val="000000" w:themeColor="text1"/>
        </w:rPr>
        <w:fldChar w:fldCharType="separate"/>
      </w:r>
      <w:r w:rsidRPr="006C1544">
        <w:rPr>
          <w:color w:val="000000" w:themeColor="text1"/>
        </w:rPr>
        <w:t>147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44</w:t>
      </w:r>
      <w:r w:rsidRPr="006C1544">
        <w:rPr>
          <w:color w:val="000000" w:themeColor="text1"/>
          <w:lang w:val="de-DE"/>
        </w:rPr>
        <w:t xml:space="preserve"> Core Infrastructure Server Suite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_Toc368310824 \h </w:instrText>
      </w:r>
      <w:r w:rsidRPr="006C1544">
        <w:rPr>
          <w:color w:val="000000" w:themeColor="text1"/>
        </w:rPr>
      </w:r>
      <w:r w:rsidRPr="006C1544">
        <w:rPr>
          <w:color w:val="000000" w:themeColor="text1"/>
        </w:rPr>
        <w:fldChar w:fldCharType="separate"/>
      </w:r>
      <w:r w:rsidRPr="006C1544">
        <w:rPr>
          <w:color w:val="000000" w:themeColor="text1"/>
        </w:rPr>
        <w:t>147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eastAsia="Times New Roman" w:cs="Tahoma"/>
          <w:caps/>
          <w:color w:val="000000" w:themeColor="text1"/>
          <w:vertAlign w:val="superscript"/>
          <w:lang w:val="de-DE"/>
        </w:rPr>
        <w:t>45</w:t>
      </w:r>
      <w:r w:rsidRPr="006C1544">
        <w:rPr>
          <w:rFonts w:eastAsia="Times New Roman" w:cs="Tahoma"/>
          <w:caps/>
          <w:color w:val="000000" w:themeColor="text1"/>
          <w:lang w:val="de-DE"/>
        </w:rPr>
        <w:t xml:space="preserve"> </w:t>
      </w:r>
      <w:r w:rsidRPr="006C1544">
        <w:rPr>
          <w:rFonts w:eastAsia="Times New Roman" w:cs="Tahoma"/>
          <w:color w:val="000000" w:themeColor="text1"/>
          <w:lang w:val="de-DE"/>
        </w:rPr>
        <w:t>Duet Enterprise 2.0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_Toc368310825 \h </w:instrText>
      </w:r>
      <w:r w:rsidRPr="006C1544">
        <w:rPr>
          <w:color w:val="000000" w:themeColor="text1"/>
        </w:rPr>
      </w:r>
      <w:r w:rsidRPr="006C1544">
        <w:rPr>
          <w:color w:val="000000" w:themeColor="text1"/>
        </w:rPr>
        <w:fldChar w:fldCharType="separate"/>
      </w:r>
      <w:r w:rsidRPr="006C1544">
        <w:rPr>
          <w:color w:val="000000" w:themeColor="text1"/>
        </w:rPr>
        <w:t>149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46</w:t>
      </w:r>
      <w:r w:rsidRPr="006C1544">
        <w:rPr>
          <w:caps/>
          <w:color w:val="000000" w:themeColor="text1"/>
          <w:lang w:val="de-DE"/>
        </w:rPr>
        <w:t xml:space="preserve"> </w:t>
      </w:r>
      <w:r w:rsidRPr="006C1544">
        <w:rPr>
          <w:color w:val="000000" w:themeColor="text1"/>
          <w:lang w:val="de-DE"/>
        </w:rPr>
        <w:t>Enterprise CAL Suite Bridge für Office 365, Enterprise CAL Suite Bridge für Office 365 und Windows</w:t>
      </w:r>
      <w:r w:rsidRPr="006C1544">
        <w:rPr>
          <w:color w:val="000000" w:themeColor="text1"/>
          <w:vertAlign w:val="superscript"/>
          <w:lang w:val="de-DE"/>
        </w:rPr>
        <w:t>®</w:t>
      </w:r>
      <w:r w:rsidRPr="006C1544">
        <w:rPr>
          <w:color w:val="000000" w:themeColor="text1"/>
          <w:lang w:val="de-DE"/>
        </w:rPr>
        <w:t xml:space="preserve"> Intune und Enterprise CAL Suite Bridge für Windows</w:t>
      </w:r>
      <w:r w:rsidRPr="006C1544">
        <w:rPr>
          <w:color w:val="000000" w:themeColor="text1"/>
          <w:vertAlign w:val="superscript"/>
          <w:lang w:val="de-DE"/>
        </w:rPr>
        <w:t>®</w:t>
      </w:r>
      <w:r w:rsidRPr="006C1544">
        <w:rPr>
          <w:color w:val="000000" w:themeColor="text1"/>
          <w:lang w:val="de-DE"/>
        </w:rPr>
        <w:t xml:space="preserve"> Intune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_Toc368310826 \h </w:instrText>
      </w:r>
      <w:r w:rsidRPr="006C1544">
        <w:rPr>
          <w:color w:val="000000" w:themeColor="text1"/>
        </w:rPr>
      </w:r>
      <w:r w:rsidRPr="006C1544">
        <w:rPr>
          <w:color w:val="000000" w:themeColor="text1"/>
        </w:rPr>
        <w:fldChar w:fldCharType="separate"/>
      </w:r>
      <w:r w:rsidRPr="006C1544">
        <w:rPr>
          <w:color w:val="000000" w:themeColor="text1"/>
        </w:rPr>
        <w:t>149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47</w:t>
      </w:r>
      <w:r w:rsidRPr="006C1544">
        <w:rPr>
          <w:color w:val="000000" w:themeColor="text1"/>
          <w:lang w:val="de-DE"/>
        </w:rPr>
        <w:t xml:space="preserve"> Enterprise CAL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_Toc368310827 \h </w:instrText>
      </w:r>
      <w:r w:rsidRPr="006C1544">
        <w:rPr>
          <w:color w:val="000000" w:themeColor="text1"/>
        </w:rPr>
      </w:r>
      <w:r w:rsidRPr="006C1544">
        <w:rPr>
          <w:color w:val="000000" w:themeColor="text1"/>
        </w:rPr>
        <w:fldChar w:fldCharType="separate"/>
      </w:r>
      <w:r w:rsidRPr="006C1544">
        <w:rPr>
          <w:color w:val="000000" w:themeColor="text1"/>
        </w:rPr>
        <w:t>150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48</w:t>
      </w:r>
      <w:r w:rsidRPr="006C1544">
        <w:rPr>
          <w:color w:val="000000" w:themeColor="text1"/>
          <w:lang w:val="de-DE"/>
        </w:rPr>
        <w:t xml:space="preserve"> Exchange Enterprise CAL mit Diensten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_Toc368310828 \h </w:instrText>
      </w:r>
      <w:r w:rsidRPr="006C1544">
        <w:rPr>
          <w:color w:val="000000" w:themeColor="text1"/>
        </w:rPr>
      </w:r>
      <w:r w:rsidRPr="006C1544">
        <w:rPr>
          <w:color w:val="000000" w:themeColor="text1"/>
        </w:rPr>
        <w:fldChar w:fldCharType="separate"/>
      </w:r>
      <w:r w:rsidRPr="006C1544">
        <w:rPr>
          <w:color w:val="000000" w:themeColor="text1"/>
        </w:rPr>
        <w:t>151</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vertAlign w:val="superscript"/>
          <w:lang w:val="de-DE"/>
        </w:rPr>
        <w:t>49</w:t>
      </w:r>
      <w:r w:rsidRPr="006C1544">
        <w:rPr>
          <w:rFonts w:cs="Tahoma"/>
          <w:color w:val="000000" w:themeColor="text1"/>
          <w:lang w:val="de-DE"/>
        </w:rPr>
        <w:t xml:space="preserve"> Exchange Online-Archivierung für Exchange Server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_Toc368310829 \h </w:instrText>
      </w:r>
      <w:r w:rsidRPr="006C1544">
        <w:rPr>
          <w:color w:val="000000" w:themeColor="text1"/>
        </w:rPr>
      </w:r>
      <w:r w:rsidRPr="006C1544">
        <w:rPr>
          <w:color w:val="000000" w:themeColor="text1"/>
        </w:rPr>
        <w:fldChar w:fldCharType="separate"/>
      </w:r>
      <w:r w:rsidRPr="006C1544">
        <w:rPr>
          <w:color w:val="000000" w:themeColor="text1"/>
        </w:rPr>
        <w:t>152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vertAlign w:val="superscript"/>
          <w:lang w:val="de-DE"/>
        </w:rPr>
        <w:t>50</w:t>
      </w:r>
      <w:r w:rsidRPr="006C1544">
        <w:rPr>
          <w:rFonts w:cs="Tahoma"/>
          <w:color w:val="000000" w:themeColor="text1"/>
          <w:lang w:val="de-DE"/>
        </w:rPr>
        <w:t xml:space="preserve"> Exchange Online-Archivierung für Exchange Server A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_Toc368310830 \h </w:instrText>
      </w:r>
      <w:r w:rsidRPr="006C1544">
        <w:rPr>
          <w:color w:val="000000" w:themeColor="text1"/>
        </w:rPr>
      </w:r>
      <w:r w:rsidRPr="006C1544">
        <w:rPr>
          <w:color w:val="000000" w:themeColor="text1"/>
        </w:rPr>
        <w:fldChar w:fldCharType="separate"/>
      </w:r>
      <w:r w:rsidRPr="006C1544">
        <w:rPr>
          <w:color w:val="000000" w:themeColor="text1"/>
        </w:rPr>
        <w:t>152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vertAlign w:val="superscript"/>
        </w:rPr>
        <w:t>51</w:t>
      </w:r>
      <w:r w:rsidRPr="006C1544">
        <w:rPr>
          <w:rFonts w:cs="Tahoma"/>
          <w:color w:val="000000" w:themeColor="text1"/>
        </w:rPr>
        <w:t xml:space="preserve"> Exchange Hosted Archive (Nutzer-AL), Exchange Hosted Archive Extra Storage (Add-on-AL)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_Toc368310831 \h </w:instrText>
      </w:r>
      <w:r w:rsidRPr="006C1544">
        <w:rPr>
          <w:color w:val="000000" w:themeColor="text1"/>
        </w:rPr>
      </w:r>
      <w:r w:rsidRPr="006C1544">
        <w:rPr>
          <w:color w:val="000000" w:themeColor="text1"/>
        </w:rPr>
        <w:fldChar w:fldCharType="separate"/>
      </w:r>
      <w:r w:rsidRPr="006C1544">
        <w:rPr>
          <w:color w:val="000000" w:themeColor="text1"/>
        </w:rPr>
        <w:t>152</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vertAlign w:val="superscript"/>
          <w:lang w:val="de-DE"/>
        </w:rPr>
        <w:t>52</w:t>
      </w:r>
      <w:r w:rsidRPr="006C1544">
        <w:rPr>
          <w:rFonts w:cs="Tahoma"/>
          <w:color w:val="000000" w:themeColor="text1"/>
          <w:lang w:val="de-DE"/>
        </w:rPr>
        <w:t xml:space="preserve"> Exchange Hosted Encryption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_Toc368310832 \h </w:instrText>
      </w:r>
      <w:r w:rsidRPr="006C1544">
        <w:rPr>
          <w:color w:val="000000" w:themeColor="text1"/>
        </w:rPr>
      </w:r>
      <w:r w:rsidRPr="006C1544">
        <w:rPr>
          <w:color w:val="000000" w:themeColor="text1"/>
        </w:rPr>
        <w:fldChar w:fldCharType="separate"/>
      </w:r>
      <w:r w:rsidRPr="006C1544">
        <w:rPr>
          <w:color w:val="000000" w:themeColor="text1"/>
        </w:rPr>
        <w:t>153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53</w:t>
      </w:r>
      <w:r w:rsidRPr="006C1544">
        <w:rPr>
          <w:color w:val="000000" w:themeColor="text1"/>
          <w:lang w:val="de-DE"/>
        </w:rPr>
        <w:t xml:space="preserve"> Exchange Online-Kiosk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_Toc368310833 \h </w:instrText>
      </w:r>
      <w:r w:rsidRPr="006C1544">
        <w:rPr>
          <w:color w:val="000000" w:themeColor="text1"/>
        </w:rPr>
      </w:r>
      <w:r w:rsidRPr="006C1544">
        <w:rPr>
          <w:color w:val="000000" w:themeColor="text1"/>
        </w:rPr>
        <w:fldChar w:fldCharType="separate"/>
      </w:r>
      <w:r w:rsidRPr="006C1544">
        <w:rPr>
          <w:color w:val="000000" w:themeColor="text1"/>
        </w:rPr>
        <w:t>153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54</w:t>
      </w:r>
      <w:r w:rsidRPr="006C1544">
        <w:rPr>
          <w:caps/>
          <w:color w:val="000000" w:themeColor="text1"/>
          <w:lang w:val="de-DE"/>
        </w:rPr>
        <w:t xml:space="preserve"> </w:t>
      </w:r>
      <w:r w:rsidRPr="006C1544">
        <w:rPr>
          <w:color w:val="000000" w:themeColor="text1"/>
          <w:lang w:val="de-DE"/>
        </w:rPr>
        <w:t>Exchange Online Plan 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_Toc368310834 \h </w:instrText>
      </w:r>
      <w:r w:rsidRPr="006C1544">
        <w:rPr>
          <w:color w:val="000000" w:themeColor="text1"/>
        </w:rPr>
      </w:r>
      <w:r w:rsidRPr="006C1544">
        <w:rPr>
          <w:color w:val="000000" w:themeColor="text1"/>
        </w:rPr>
        <w:fldChar w:fldCharType="separate"/>
      </w:r>
      <w:r w:rsidRPr="006C1544">
        <w:rPr>
          <w:color w:val="000000" w:themeColor="text1"/>
        </w:rPr>
        <w:t>154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55</w:t>
      </w:r>
      <w:r w:rsidRPr="006C1544">
        <w:rPr>
          <w:rFonts w:cs="Tahoma"/>
          <w:color w:val="000000" w:themeColor="text1"/>
          <w:lang w:val="de-DE"/>
        </w:rPr>
        <w:t xml:space="preserve"> Exchange Online Plan 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_Toc368310835 \h </w:instrText>
      </w:r>
      <w:r w:rsidRPr="006C1544">
        <w:rPr>
          <w:color w:val="000000" w:themeColor="text1"/>
        </w:rPr>
      </w:r>
      <w:r w:rsidRPr="006C1544">
        <w:rPr>
          <w:color w:val="000000" w:themeColor="text1"/>
        </w:rPr>
        <w:fldChar w:fldCharType="separate"/>
      </w:r>
      <w:r w:rsidRPr="006C1544">
        <w:rPr>
          <w:color w:val="000000" w:themeColor="text1"/>
        </w:rPr>
        <w:t>154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56</w:t>
      </w:r>
      <w:r w:rsidRPr="006C1544">
        <w:rPr>
          <w:rFonts w:cs="Tahoma"/>
          <w:caps/>
          <w:color w:val="000000" w:themeColor="text1"/>
          <w:lang w:val="de-DE"/>
        </w:rPr>
        <w:t xml:space="preserve"> </w:t>
      </w:r>
      <w:r w:rsidRPr="006C1544">
        <w:rPr>
          <w:rFonts w:cs="Tahoma"/>
          <w:color w:val="000000" w:themeColor="text1"/>
          <w:lang w:val="de-DE"/>
        </w:rPr>
        <w:t>Exchange Online Protection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_Toc368310836 \h </w:instrText>
      </w:r>
      <w:r w:rsidRPr="006C1544">
        <w:rPr>
          <w:color w:val="000000" w:themeColor="text1"/>
        </w:rPr>
      </w:r>
      <w:r w:rsidRPr="006C1544">
        <w:rPr>
          <w:color w:val="000000" w:themeColor="text1"/>
        </w:rPr>
        <w:fldChar w:fldCharType="separate"/>
      </w:r>
      <w:r w:rsidRPr="006C1544">
        <w:rPr>
          <w:color w:val="000000" w:themeColor="text1"/>
        </w:rPr>
        <w:t>155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57</w:t>
      </w:r>
      <w:r w:rsidRPr="006C1544">
        <w:rPr>
          <w:rFonts w:cs="Tahoma"/>
          <w:caps/>
          <w:color w:val="000000" w:themeColor="text1"/>
          <w:lang w:val="de-DE"/>
        </w:rPr>
        <w:t xml:space="preserve"> </w:t>
      </w:r>
      <w:r w:rsidRPr="006C1544">
        <w:rPr>
          <w:rFonts w:cs="Tahoma"/>
          <w:color w:val="000000" w:themeColor="text1"/>
          <w:lang w:val="de-DE"/>
        </w:rPr>
        <w:t>Exchange Server 2013 Enterprise und Standard Editions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_Toc368310837 \h </w:instrText>
      </w:r>
      <w:r w:rsidRPr="006C1544">
        <w:rPr>
          <w:color w:val="000000" w:themeColor="text1"/>
        </w:rPr>
      </w:r>
      <w:r w:rsidRPr="006C1544">
        <w:rPr>
          <w:color w:val="000000" w:themeColor="text1"/>
        </w:rPr>
        <w:fldChar w:fldCharType="separate"/>
      </w:r>
      <w:r w:rsidRPr="006C1544">
        <w:rPr>
          <w:color w:val="000000" w:themeColor="text1"/>
        </w:rPr>
        <w:t>155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58</w:t>
      </w:r>
      <w:r w:rsidRPr="006C1544">
        <w:rPr>
          <w:color w:val="000000" w:themeColor="text1"/>
          <w:lang w:val="de-DE"/>
        </w:rPr>
        <w:t xml:space="preserve"> Exchange Server 2010 Standard-CAL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_Toc368310838 \h </w:instrText>
      </w:r>
      <w:r w:rsidRPr="006C1544">
        <w:rPr>
          <w:color w:val="000000" w:themeColor="text1"/>
        </w:rPr>
      </w:r>
      <w:r w:rsidRPr="006C1544">
        <w:rPr>
          <w:color w:val="000000" w:themeColor="text1"/>
        </w:rPr>
        <w:fldChar w:fldCharType="separate"/>
      </w:r>
      <w:r w:rsidRPr="006C1544">
        <w:rPr>
          <w:color w:val="000000" w:themeColor="text1"/>
        </w:rPr>
        <w:t>156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59</w:t>
      </w:r>
      <w:r w:rsidRPr="006C1544">
        <w:rPr>
          <w:color w:val="000000" w:themeColor="text1"/>
          <w:lang w:val="de-DE"/>
        </w:rPr>
        <w:t xml:space="preserve"> Forefront Endpoint Protection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_Toc368310839 \h </w:instrText>
      </w:r>
      <w:r w:rsidRPr="006C1544">
        <w:rPr>
          <w:color w:val="000000" w:themeColor="text1"/>
        </w:rPr>
      </w:r>
      <w:r w:rsidRPr="006C1544">
        <w:rPr>
          <w:color w:val="000000" w:themeColor="text1"/>
        </w:rPr>
        <w:fldChar w:fldCharType="separate"/>
      </w:r>
      <w:r w:rsidRPr="006C1544">
        <w:rPr>
          <w:color w:val="000000" w:themeColor="text1"/>
        </w:rPr>
        <w:t>156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60</w:t>
      </w:r>
      <w:r w:rsidRPr="006C1544">
        <w:rPr>
          <w:caps/>
          <w:color w:val="000000" w:themeColor="text1"/>
          <w:lang w:val="de-DE"/>
        </w:rPr>
        <w:t xml:space="preserve"> </w:t>
      </w:r>
      <w:r w:rsidRPr="006C1544">
        <w:rPr>
          <w:color w:val="000000" w:themeColor="text1"/>
          <w:lang w:val="de-DE"/>
        </w:rPr>
        <w:t>Forefront Identity Manager 2010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_Toc368310840 \h </w:instrText>
      </w:r>
      <w:r w:rsidRPr="006C1544">
        <w:rPr>
          <w:color w:val="000000" w:themeColor="text1"/>
        </w:rPr>
      </w:r>
      <w:r w:rsidRPr="006C1544">
        <w:rPr>
          <w:color w:val="000000" w:themeColor="text1"/>
        </w:rPr>
        <w:fldChar w:fldCharType="separate"/>
      </w:r>
      <w:r w:rsidRPr="006C1544">
        <w:rPr>
          <w:color w:val="000000" w:themeColor="text1"/>
        </w:rPr>
        <w:t>157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61</w:t>
      </w:r>
      <w:r w:rsidRPr="006C1544">
        <w:rPr>
          <w:rFonts w:cs="Tahoma"/>
          <w:color w:val="000000" w:themeColor="text1"/>
        </w:rPr>
        <w:t xml:space="preserve"> Forefront Identity Manager 2010 – Windows Live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_Toc368310841 \h </w:instrText>
      </w:r>
      <w:r w:rsidRPr="006C1544">
        <w:rPr>
          <w:color w:val="000000" w:themeColor="text1"/>
        </w:rPr>
      </w:r>
      <w:r w:rsidRPr="006C1544">
        <w:rPr>
          <w:color w:val="000000" w:themeColor="text1"/>
        </w:rPr>
        <w:fldChar w:fldCharType="separate"/>
      </w:r>
      <w:r w:rsidRPr="006C1544">
        <w:rPr>
          <w:color w:val="000000" w:themeColor="text1"/>
        </w:rPr>
        <w:t>157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62</w:t>
      </w:r>
      <w:r w:rsidRPr="006C1544">
        <w:rPr>
          <w:color w:val="000000" w:themeColor="text1"/>
        </w:rPr>
        <w:t xml:space="preserve"> Forefront Online Protection für Exchange (Geräte- und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_Toc368310842 \h </w:instrText>
      </w:r>
      <w:r w:rsidRPr="006C1544">
        <w:rPr>
          <w:color w:val="000000" w:themeColor="text1"/>
        </w:rPr>
      </w:r>
      <w:r w:rsidRPr="006C1544">
        <w:rPr>
          <w:color w:val="000000" w:themeColor="text1"/>
        </w:rPr>
        <w:fldChar w:fldCharType="separate"/>
      </w:r>
      <w:r w:rsidRPr="006C1544">
        <w:rPr>
          <w:color w:val="000000" w:themeColor="text1"/>
        </w:rPr>
        <w:t>157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63</w:t>
      </w:r>
      <w:r w:rsidRPr="006C1544">
        <w:rPr>
          <w:color w:val="000000" w:themeColor="text1"/>
          <w:lang w:val="de-DE"/>
        </w:rPr>
        <w:t xml:space="preserve"> Forefront Protection 2010 für Exchange Server (Geräte- und Nutzer-AL), Forefront Protection 2010 for SharePoint (Geräte- und Nutzer-AL) und Forefront Protection 2010 for Internet Sites (Add-On-AL)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_Toc368310843 \h </w:instrText>
      </w:r>
      <w:r w:rsidRPr="006C1544">
        <w:rPr>
          <w:color w:val="000000" w:themeColor="text1"/>
        </w:rPr>
      </w:r>
      <w:r w:rsidRPr="006C1544">
        <w:rPr>
          <w:color w:val="000000" w:themeColor="text1"/>
        </w:rPr>
        <w:fldChar w:fldCharType="separate"/>
      </w:r>
      <w:r w:rsidRPr="006C1544">
        <w:rPr>
          <w:color w:val="000000" w:themeColor="text1"/>
        </w:rPr>
        <w:t>157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64</w:t>
      </w:r>
      <w:r w:rsidRPr="006C1544">
        <w:rPr>
          <w:color w:val="000000" w:themeColor="text1"/>
          <w:lang w:val="de-DE"/>
        </w:rPr>
        <w:t xml:space="preserve"> Forefront Protection Suite (Gerät &amp; Nutzer)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_Toc368310844 \h </w:instrText>
      </w:r>
      <w:r w:rsidRPr="006C1544">
        <w:rPr>
          <w:color w:val="000000" w:themeColor="text1"/>
        </w:rPr>
      </w:r>
      <w:r w:rsidRPr="006C1544">
        <w:rPr>
          <w:color w:val="000000" w:themeColor="text1"/>
        </w:rPr>
        <w:fldChar w:fldCharType="separate"/>
      </w:r>
      <w:r w:rsidRPr="006C1544">
        <w:rPr>
          <w:color w:val="000000" w:themeColor="text1"/>
        </w:rPr>
        <w:t>158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rPr>
        <w:t>65</w:t>
      </w:r>
      <w:r w:rsidRPr="006C1544">
        <w:rPr>
          <w:caps/>
          <w:color w:val="000000" w:themeColor="text1"/>
        </w:rPr>
        <w:t xml:space="preserve"> </w:t>
      </w:r>
      <w:r w:rsidRPr="006C1544">
        <w:rPr>
          <w:color w:val="000000" w:themeColor="text1"/>
        </w:rPr>
        <w:t>Forefront Security for Office Communications Server (Nutzer- und Geräte-AL)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_Toc368310845 \h </w:instrText>
      </w:r>
      <w:r w:rsidRPr="006C1544">
        <w:rPr>
          <w:color w:val="000000" w:themeColor="text1"/>
        </w:rPr>
      </w:r>
      <w:r w:rsidRPr="006C1544">
        <w:rPr>
          <w:color w:val="000000" w:themeColor="text1"/>
        </w:rPr>
        <w:fldChar w:fldCharType="separate"/>
      </w:r>
      <w:r w:rsidRPr="006C1544">
        <w:rPr>
          <w:color w:val="000000" w:themeColor="text1"/>
        </w:rPr>
        <w:t>159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66</w:t>
      </w:r>
      <w:r w:rsidRPr="006C1544">
        <w:rPr>
          <w:caps/>
          <w:color w:val="000000" w:themeColor="text1"/>
          <w:lang w:val="de-DE"/>
        </w:rPr>
        <w:t xml:space="preserve"> </w:t>
      </w:r>
      <w:r w:rsidRPr="006C1544">
        <w:rPr>
          <w:color w:val="000000" w:themeColor="text1"/>
          <w:lang w:val="de-DE"/>
        </w:rPr>
        <w:t>Forefront Threat Management Gateway Web Protection Service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_Toc368310846 \h </w:instrText>
      </w:r>
      <w:r w:rsidRPr="006C1544">
        <w:rPr>
          <w:color w:val="000000" w:themeColor="text1"/>
        </w:rPr>
      </w:r>
      <w:r w:rsidRPr="006C1544">
        <w:rPr>
          <w:color w:val="000000" w:themeColor="text1"/>
        </w:rPr>
        <w:fldChar w:fldCharType="separate"/>
      </w:r>
      <w:r w:rsidRPr="006C1544">
        <w:rPr>
          <w:color w:val="000000" w:themeColor="text1"/>
        </w:rPr>
        <w:t>159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67</w:t>
      </w:r>
      <w:r w:rsidRPr="006C1544">
        <w:rPr>
          <w:caps/>
          <w:color w:val="000000" w:themeColor="text1"/>
          <w:lang w:val="de-DE"/>
        </w:rPr>
        <w:t xml:space="preserve"> </w:t>
      </w:r>
      <w:r w:rsidRPr="006C1544">
        <w:rPr>
          <w:color w:val="000000" w:themeColor="text1"/>
          <w:lang w:val="de-DE"/>
        </w:rPr>
        <w:t>Forefront Unified Access Gateway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_Toc368310847 \h </w:instrText>
      </w:r>
      <w:r w:rsidRPr="006C1544">
        <w:rPr>
          <w:color w:val="000000" w:themeColor="text1"/>
        </w:rPr>
      </w:r>
      <w:r w:rsidRPr="006C1544">
        <w:rPr>
          <w:color w:val="000000" w:themeColor="text1"/>
        </w:rPr>
        <w:fldChar w:fldCharType="separate"/>
      </w:r>
      <w:r w:rsidRPr="006C1544">
        <w:rPr>
          <w:color w:val="000000" w:themeColor="text1"/>
        </w:rPr>
        <w:t>159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68</w:t>
      </w:r>
      <w:r w:rsidRPr="006C1544">
        <w:rPr>
          <w:caps/>
          <w:color w:val="000000" w:themeColor="text1"/>
          <w:lang w:val="de-DE"/>
        </w:rPr>
        <w:t xml:space="preserve"> </w:t>
      </w:r>
      <w:r w:rsidRPr="006C1544">
        <w:rPr>
          <w:color w:val="000000" w:themeColor="text1"/>
          <w:lang w:val="de-DE"/>
        </w:rPr>
        <w:t>HPC Pack 2008 R2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_Toc368310848 \h </w:instrText>
      </w:r>
      <w:r w:rsidRPr="006C1544">
        <w:rPr>
          <w:color w:val="000000" w:themeColor="text1"/>
        </w:rPr>
      </w:r>
      <w:r w:rsidRPr="006C1544">
        <w:rPr>
          <w:color w:val="000000" w:themeColor="text1"/>
        </w:rPr>
        <w:fldChar w:fldCharType="separate"/>
      </w:r>
      <w:r w:rsidRPr="006C1544">
        <w:rPr>
          <w:color w:val="000000" w:themeColor="text1"/>
        </w:rPr>
        <w:t>159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69</w:t>
      </w:r>
      <w:r w:rsidRPr="006C1544">
        <w:rPr>
          <w:rFonts w:cs="Tahoma"/>
          <w:color w:val="000000" w:themeColor="text1"/>
          <w:lang w:val="de-DE"/>
        </w:rPr>
        <w:t xml:space="preserve"> Lync Online Plan 1, 2 und 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_Toc368310849 \h </w:instrText>
      </w:r>
      <w:r w:rsidRPr="006C1544">
        <w:rPr>
          <w:color w:val="000000" w:themeColor="text1"/>
        </w:rPr>
      </w:r>
      <w:r w:rsidRPr="006C1544">
        <w:rPr>
          <w:color w:val="000000" w:themeColor="text1"/>
        </w:rPr>
        <w:fldChar w:fldCharType="separate"/>
      </w:r>
      <w:r w:rsidRPr="006C1544">
        <w:rPr>
          <w:color w:val="000000" w:themeColor="text1"/>
        </w:rPr>
        <w:t>160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70</w:t>
      </w:r>
      <w:r w:rsidRPr="006C1544">
        <w:rPr>
          <w:rFonts w:cs="Tahoma"/>
          <w:caps/>
          <w:color w:val="000000" w:themeColor="text1"/>
          <w:lang w:val="de-DE"/>
        </w:rPr>
        <w:t xml:space="preserve"> </w:t>
      </w:r>
      <w:r w:rsidRPr="006C1544">
        <w:rPr>
          <w:rFonts w:cs="Tahoma"/>
          <w:color w:val="000000" w:themeColor="text1"/>
          <w:lang w:val="de-DE"/>
        </w:rPr>
        <w:t>Lync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_Toc368310850 \h </w:instrText>
      </w:r>
      <w:r w:rsidRPr="006C1544">
        <w:rPr>
          <w:color w:val="000000" w:themeColor="text1"/>
        </w:rPr>
      </w:r>
      <w:r w:rsidRPr="006C1544">
        <w:rPr>
          <w:color w:val="000000" w:themeColor="text1"/>
        </w:rPr>
        <w:fldChar w:fldCharType="separate"/>
      </w:r>
      <w:r w:rsidRPr="006C1544">
        <w:rPr>
          <w:color w:val="000000" w:themeColor="text1"/>
        </w:rPr>
        <w:t>160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71</w:t>
      </w:r>
      <w:r w:rsidRPr="006C1544">
        <w:rPr>
          <w:color w:val="000000" w:themeColor="text1"/>
          <w:lang w:val="de-DE"/>
        </w:rPr>
        <w:t xml:space="preserve"> Microsoft Dynamics AX 2012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_Toc368310851 \h </w:instrText>
      </w:r>
      <w:r w:rsidRPr="006C1544">
        <w:rPr>
          <w:color w:val="000000" w:themeColor="text1"/>
        </w:rPr>
      </w:r>
      <w:r w:rsidRPr="006C1544">
        <w:rPr>
          <w:color w:val="000000" w:themeColor="text1"/>
        </w:rPr>
        <w:fldChar w:fldCharType="separate"/>
      </w:r>
      <w:r w:rsidRPr="006C1544">
        <w:rPr>
          <w:color w:val="000000" w:themeColor="text1"/>
        </w:rPr>
        <w:t>162</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72</w:t>
      </w:r>
      <w:r w:rsidRPr="006C1544">
        <w:rPr>
          <w:color w:val="000000" w:themeColor="text1"/>
          <w:lang w:val="de-DE"/>
        </w:rPr>
        <w:t xml:space="preserve"> Microsoft Dynamics CRM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_Toc368310852 \h </w:instrText>
      </w:r>
      <w:r w:rsidRPr="006C1544">
        <w:rPr>
          <w:color w:val="000000" w:themeColor="text1"/>
        </w:rPr>
      </w:r>
      <w:r w:rsidRPr="006C1544">
        <w:rPr>
          <w:color w:val="000000" w:themeColor="text1"/>
        </w:rPr>
        <w:fldChar w:fldCharType="separate"/>
      </w:r>
      <w:r w:rsidRPr="006C1544">
        <w:rPr>
          <w:color w:val="000000" w:themeColor="text1"/>
        </w:rPr>
        <w:t>163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73</w:t>
      </w:r>
      <w:r w:rsidRPr="006C1544">
        <w:rPr>
          <w:color w:val="000000" w:themeColor="text1"/>
          <w:lang w:val="de-DE"/>
        </w:rPr>
        <w:t xml:space="preserve"> Externer Connector für Microsoft Dynamics CRM 2011</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_Toc368310853 \h </w:instrText>
      </w:r>
      <w:r w:rsidRPr="006C1544">
        <w:rPr>
          <w:color w:val="000000" w:themeColor="text1"/>
        </w:rPr>
      </w:r>
      <w:r w:rsidRPr="006C1544">
        <w:rPr>
          <w:color w:val="000000" w:themeColor="text1"/>
        </w:rPr>
        <w:fldChar w:fldCharType="separate"/>
      </w:r>
      <w:r w:rsidRPr="006C1544">
        <w:rPr>
          <w:color w:val="000000" w:themeColor="text1"/>
        </w:rPr>
        <w:t>166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74</w:t>
      </w:r>
      <w:r w:rsidRPr="006C1544">
        <w:rPr>
          <w:color w:val="000000" w:themeColor="text1"/>
          <w:lang w:val="de-DE"/>
        </w:rPr>
        <w:t xml:space="preserve"> Microsoft Dynamics CRM Online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_Toc368310854 \h </w:instrText>
      </w:r>
      <w:r w:rsidRPr="006C1544">
        <w:rPr>
          <w:color w:val="000000" w:themeColor="text1"/>
        </w:rPr>
      </w:r>
      <w:r w:rsidRPr="006C1544">
        <w:rPr>
          <w:color w:val="000000" w:themeColor="text1"/>
        </w:rPr>
        <w:fldChar w:fldCharType="separate"/>
      </w:r>
      <w:r w:rsidRPr="006C1544">
        <w:rPr>
          <w:color w:val="000000" w:themeColor="text1"/>
        </w:rPr>
        <w:t>166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75</w:t>
      </w:r>
      <w:r w:rsidRPr="006C1544">
        <w:rPr>
          <w:color w:val="000000" w:themeColor="text1"/>
          <w:lang w:val="de-DE"/>
        </w:rPr>
        <w:t xml:space="preserve"> Microsoft Learning MCP Prüfungsgutscheine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_Toc368310855 \h </w:instrText>
      </w:r>
      <w:r w:rsidRPr="006C1544">
        <w:rPr>
          <w:color w:val="000000" w:themeColor="text1"/>
        </w:rPr>
      </w:r>
      <w:r w:rsidRPr="006C1544">
        <w:rPr>
          <w:color w:val="000000" w:themeColor="text1"/>
        </w:rPr>
        <w:fldChar w:fldCharType="separate"/>
      </w:r>
      <w:r w:rsidRPr="006C1544">
        <w:rPr>
          <w:color w:val="000000" w:themeColor="text1"/>
        </w:rPr>
        <w:t>167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76</w:t>
      </w:r>
      <w:r w:rsidRPr="006C1544">
        <w:rPr>
          <w:rFonts w:cs="Tahoma"/>
          <w:caps/>
          <w:color w:val="000000" w:themeColor="text1"/>
          <w:lang w:val="de-DE"/>
        </w:rPr>
        <w:t xml:space="preserve"> </w:t>
      </w:r>
      <w:r w:rsidRPr="006C1544">
        <w:rPr>
          <w:rFonts w:cs="Tahoma"/>
          <w:color w:val="000000" w:themeColor="text1"/>
          <w:lang w:val="de-DE"/>
        </w:rPr>
        <w:t>Office 365 Enterprise K1 (Nutzer-AL)</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_Toc368310856 \h </w:instrText>
      </w:r>
      <w:r w:rsidRPr="006C1544">
        <w:rPr>
          <w:color w:val="000000" w:themeColor="text1"/>
        </w:rPr>
      </w:r>
      <w:r w:rsidRPr="006C1544">
        <w:rPr>
          <w:color w:val="000000" w:themeColor="text1"/>
        </w:rPr>
        <w:fldChar w:fldCharType="separate"/>
      </w:r>
      <w:r w:rsidRPr="006C1544">
        <w:rPr>
          <w:color w:val="000000" w:themeColor="text1"/>
        </w:rPr>
        <w:t>168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77</w:t>
      </w:r>
      <w:r w:rsidRPr="006C1544">
        <w:rPr>
          <w:rFonts w:cs="Tahoma"/>
          <w:color w:val="000000" w:themeColor="text1"/>
          <w:lang w:val="de-DE"/>
        </w:rPr>
        <w:t xml:space="preserve"> Office 365 Government G1, G3, G4</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_Toc368310857 \h </w:instrText>
      </w:r>
      <w:r w:rsidRPr="006C1544">
        <w:rPr>
          <w:color w:val="000000" w:themeColor="text1"/>
        </w:rPr>
      </w:r>
      <w:r w:rsidRPr="006C1544">
        <w:rPr>
          <w:color w:val="000000" w:themeColor="text1"/>
        </w:rPr>
        <w:fldChar w:fldCharType="separate"/>
      </w:r>
      <w:r w:rsidRPr="006C1544">
        <w:rPr>
          <w:color w:val="000000" w:themeColor="text1"/>
        </w:rPr>
        <w:t>168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78</w:t>
      </w:r>
      <w:r w:rsidRPr="006C1544">
        <w:rPr>
          <w:rFonts w:cs="Tahoma"/>
          <w:color w:val="000000" w:themeColor="text1"/>
          <w:lang w:val="de-DE"/>
        </w:rPr>
        <w:t xml:space="preserve"> SharePoint Online Plan 1 und 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_Toc368310858 \h </w:instrText>
      </w:r>
      <w:r w:rsidRPr="006C1544">
        <w:rPr>
          <w:color w:val="000000" w:themeColor="text1"/>
        </w:rPr>
      </w:r>
      <w:r w:rsidRPr="006C1544">
        <w:rPr>
          <w:color w:val="000000" w:themeColor="text1"/>
        </w:rPr>
        <w:fldChar w:fldCharType="separate"/>
      </w:r>
      <w:r w:rsidRPr="006C1544">
        <w:rPr>
          <w:color w:val="000000" w:themeColor="text1"/>
        </w:rPr>
        <w:t>169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79</w:t>
      </w:r>
      <w:r w:rsidRPr="006C1544">
        <w:rPr>
          <w:rFonts w:cs="Tahoma"/>
          <w:caps/>
          <w:color w:val="000000" w:themeColor="text1"/>
          <w:lang w:val="de-DE"/>
        </w:rPr>
        <w:t xml:space="preserve"> </w:t>
      </w:r>
      <w:r w:rsidRPr="006C1544">
        <w:rPr>
          <w:rFonts w:cs="Tahoma"/>
          <w:color w:val="000000" w:themeColor="text1"/>
          <w:lang w:val="de-DE"/>
        </w:rPr>
        <w:t>SharePoint Server 2013</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_Toc368310859 \h </w:instrText>
      </w:r>
      <w:r w:rsidRPr="006C1544">
        <w:rPr>
          <w:color w:val="000000" w:themeColor="text1"/>
        </w:rPr>
      </w:r>
      <w:r w:rsidRPr="006C1544">
        <w:rPr>
          <w:color w:val="000000" w:themeColor="text1"/>
        </w:rPr>
        <w:fldChar w:fldCharType="separate"/>
      </w:r>
      <w:r w:rsidRPr="006C1544">
        <w:rPr>
          <w:color w:val="000000" w:themeColor="text1"/>
        </w:rPr>
        <w:t>170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80</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2008 R2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_Toc368310860 \h </w:instrText>
      </w:r>
      <w:r w:rsidRPr="006C1544">
        <w:rPr>
          <w:color w:val="000000" w:themeColor="text1"/>
        </w:rPr>
      </w:r>
      <w:r w:rsidRPr="006C1544">
        <w:rPr>
          <w:color w:val="000000" w:themeColor="text1"/>
        </w:rPr>
        <w:fldChar w:fldCharType="separate"/>
      </w:r>
      <w:r w:rsidRPr="006C1544">
        <w:rPr>
          <w:color w:val="000000" w:themeColor="text1"/>
        </w:rPr>
        <w:t>171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81</w:t>
      </w:r>
      <w:r w:rsidRPr="006C1544">
        <w:rPr>
          <w:caps/>
          <w:color w:val="000000" w:themeColor="text1"/>
          <w:lang w:val="de-DE"/>
        </w:rPr>
        <w:t xml:space="preserve"> </w:t>
      </w:r>
      <w:r w:rsidRPr="006C1544">
        <w:rPr>
          <w:color w:val="000000" w:themeColor="text1"/>
          <w:lang w:val="de-DE"/>
        </w:rPr>
        <w:t>SQL Server</w:t>
      </w:r>
      <w:r w:rsidRPr="006C1544">
        <w:rPr>
          <w:color w:val="000000" w:themeColor="text1"/>
          <w:vertAlign w:val="superscript"/>
          <w:lang w:val="de-DE"/>
        </w:rPr>
        <w:t>®</w:t>
      </w:r>
      <w:r w:rsidRPr="006C1544">
        <w:rPr>
          <w:color w:val="000000" w:themeColor="text1"/>
          <w:lang w:val="de-DE"/>
        </w:rPr>
        <w:t xml:space="preserve"> 2008 R2 Small Business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_Toc368310861 \h </w:instrText>
      </w:r>
      <w:r w:rsidRPr="006C1544">
        <w:rPr>
          <w:color w:val="000000" w:themeColor="text1"/>
        </w:rPr>
      </w:r>
      <w:r w:rsidRPr="006C1544">
        <w:rPr>
          <w:color w:val="000000" w:themeColor="text1"/>
        </w:rPr>
        <w:fldChar w:fldCharType="separate"/>
      </w:r>
      <w:r w:rsidRPr="006C1544">
        <w:rPr>
          <w:color w:val="000000" w:themeColor="text1"/>
        </w:rPr>
        <w:t>174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82</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2008 R2 Web-Prozessor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_Toc368310862 \h </w:instrText>
      </w:r>
      <w:r w:rsidRPr="006C1544">
        <w:rPr>
          <w:color w:val="000000" w:themeColor="text1"/>
        </w:rPr>
      </w:r>
      <w:r w:rsidRPr="006C1544">
        <w:rPr>
          <w:color w:val="000000" w:themeColor="text1"/>
        </w:rPr>
        <w:fldChar w:fldCharType="separate"/>
      </w:r>
      <w:r w:rsidRPr="006C1544">
        <w:rPr>
          <w:color w:val="000000" w:themeColor="text1"/>
        </w:rPr>
        <w:t>174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83</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2008 R2 Workgroup (Add-On für 5 Clients)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_Toc368310863 \h </w:instrText>
      </w:r>
      <w:r w:rsidRPr="006C1544">
        <w:rPr>
          <w:color w:val="000000" w:themeColor="text1"/>
        </w:rPr>
      </w:r>
      <w:r w:rsidRPr="006C1544">
        <w:rPr>
          <w:color w:val="000000" w:themeColor="text1"/>
        </w:rPr>
        <w:fldChar w:fldCharType="separate"/>
      </w:r>
      <w:r w:rsidRPr="006C1544">
        <w:rPr>
          <w:color w:val="000000" w:themeColor="text1"/>
        </w:rPr>
        <w:t>177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84</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2008 R2 Workgroup Prozessor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_Toc368310864 \h </w:instrText>
      </w:r>
      <w:r w:rsidRPr="006C1544">
        <w:rPr>
          <w:color w:val="000000" w:themeColor="text1"/>
        </w:rPr>
      </w:r>
      <w:r w:rsidRPr="006C1544">
        <w:rPr>
          <w:color w:val="000000" w:themeColor="text1"/>
        </w:rPr>
        <w:fldChar w:fldCharType="separate"/>
      </w:r>
      <w:r w:rsidRPr="006C1544">
        <w:rPr>
          <w:color w:val="000000" w:themeColor="text1"/>
        </w:rPr>
        <w:t>177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85</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2012 Developer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_Toc368310865 \h </w:instrText>
      </w:r>
      <w:r w:rsidRPr="006C1544">
        <w:rPr>
          <w:color w:val="000000" w:themeColor="text1"/>
        </w:rPr>
      </w:r>
      <w:r w:rsidRPr="006C1544">
        <w:rPr>
          <w:color w:val="000000" w:themeColor="text1"/>
        </w:rPr>
        <w:fldChar w:fldCharType="separate"/>
      </w:r>
      <w:r w:rsidRPr="006C1544">
        <w:rPr>
          <w:color w:val="000000" w:themeColor="text1"/>
        </w:rPr>
        <w:t>180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86</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2012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_Toc368310866 \h </w:instrText>
      </w:r>
      <w:r w:rsidRPr="006C1544">
        <w:rPr>
          <w:color w:val="000000" w:themeColor="text1"/>
        </w:rPr>
      </w:r>
      <w:r w:rsidRPr="006C1544">
        <w:rPr>
          <w:color w:val="000000" w:themeColor="text1"/>
        </w:rPr>
        <w:fldChar w:fldCharType="separate"/>
      </w:r>
      <w:r w:rsidRPr="006C1544">
        <w:rPr>
          <w:color w:val="000000" w:themeColor="text1"/>
        </w:rPr>
        <w:t>180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87</w:t>
      </w:r>
      <w:r w:rsidRPr="006C1544">
        <w:rPr>
          <w:caps/>
          <w:color w:val="000000" w:themeColor="text1"/>
          <w:lang w:val="de-DE"/>
        </w:rPr>
        <w:t xml:space="preserve"> </w:t>
      </w:r>
      <w:r w:rsidRPr="006C1544">
        <w:rPr>
          <w:color w:val="000000" w:themeColor="text1"/>
          <w:lang w:val="de-DE"/>
        </w:rPr>
        <w:t>SQL Server</w:t>
      </w:r>
      <w:r w:rsidRPr="006C1544">
        <w:rPr>
          <w:color w:val="000000" w:themeColor="text1"/>
          <w:vertAlign w:val="superscript"/>
          <w:lang w:val="de-DE"/>
        </w:rPr>
        <w:t>®</w:t>
      </w:r>
      <w:r w:rsidRPr="006C1544">
        <w:rPr>
          <w:color w:val="000000" w:themeColor="text1"/>
          <w:lang w:val="de-DE"/>
        </w:rPr>
        <w:t xml:space="preserve"> 2012 Enterprise Core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_Toc368310867 \h </w:instrText>
      </w:r>
      <w:r w:rsidRPr="006C1544">
        <w:rPr>
          <w:color w:val="000000" w:themeColor="text1"/>
        </w:rPr>
      </w:r>
      <w:r w:rsidRPr="006C1544">
        <w:rPr>
          <w:color w:val="000000" w:themeColor="text1"/>
        </w:rPr>
        <w:fldChar w:fldCharType="separate"/>
      </w:r>
      <w:r w:rsidRPr="006C1544">
        <w:rPr>
          <w:color w:val="000000" w:themeColor="text1"/>
        </w:rPr>
        <w:t>181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88</w:t>
      </w:r>
      <w:r w:rsidRPr="006C1544">
        <w:rPr>
          <w:color w:val="000000" w:themeColor="text1"/>
          <w:lang w:val="de-DE"/>
        </w:rPr>
        <w:t xml:space="preserve"> SQL Server </w:t>
      </w:r>
      <w:r w:rsidRPr="006C1544">
        <w:rPr>
          <w:color w:val="000000" w:themeColor="text1"/>
          <w:vertAlign w:val="superscript"/>
          <w:lang w:val="de-DE"/>
        </w:rPr>
        <w:t>®</w:t>
      </w:r>
      <w:r w:rsidRPr="006C1544">
        <w:rPr>
          <w:color w:val="000000" w:themeColor="text1"/>
          <w:lang w:val="de-DE"/>
        </w:rPr>
        <w:t xml:space="preserve"> 2012 Parallel Data Warehouse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_Toc368310868 \h </w:instrText>
      </w:r>
      <w:r w:rsidRPr="006C1544">
        <w:rPr>
          <w:color w:val="000000" w:themeColor="text1"/>
        </w:rPr>
      </w:r>
      <w:r w:rsidRPr="006C1544">
        <w:rPr>
          <w:color w:val="000000" w:themeColor="text1"/>
        </w:rPr>
        <w:fldChar w:fldCharType="separate"/>
      </w:r>
      <w:r w:rsidRPr="006C1544">
        <w:rPr>
          <w:color w:val="000000" w:themeColor="text1"/>
        </w:rPr>
        <w:t>183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89</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2012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_Toc368310869 \h </w:instrText>
      </w:r>
      <w:r w:rsidRPr="006C1544">
        <w:rPr>
          <w:color w:val="000000" w:themeColor="text1"/>
        </w:rPr>
      </w:r>
      <w:r w:rsidRPr="006C1544">
        <w:rPr>
          <w:color w:val="000000" w:themeColor="text1"/>
        </w:rPr>
        <w:fldChar w:fldCharType="separate"/>
      </w:r>
      <w:r w:rsidRPr="006C1544">
        <w:rPr>
          <w:color w:val="000000" w:themeColor="text1"/>
        </w:rPr>
        <w:t>184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90</w:t>
      </w:r>
      <w:r w:rsidRPr="006C1544">
        <w:rPr>
          <w:color w:val="000000" w:themeColor="text1"/>
          <w:lang w:val="de-DE"/>
        </w:rPr>
        <w:t xml:space="preserve"> SQL Server</w:t>
      </w:r>
      <w:r w:rsidRPr="006C1544">
        <w:rPr>
          <w:color w:val="000000" w:themeColor="text1"/>
          <w:vertAlign w:val="superscript"/>
          <w:lang w:val="de-DE"/>
        </w:rPr>
        <w:t>®</w:t>
      </w:r>
      <w:r w:rsidRPr="006C1544">
        <w:rPr>
          <w:color w:val="000000" w:themeColor="text1"/>
          <w:lang w:val="de-DE"/>
        </w:rPr>
        <w:t xml:space="preserve"> 2012 Standard</w:t>
      </w:r>
      <w:r w:rsidRPr="006C1544">
        <w:rPr>
          <w:rFonts w:eastAsia="Calibri"/>
          <w:color w:val="000000" w:themeColor="text1"/>
          <w:lang w:val="de-DE"/>
        </w:rPr>
        <w:t xml:space="preserve"> Core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_Toc368310870 \h </w:instrText>
      </w:r>
      <w:r w:rsidRPr="006C1544">
        <w:rPr>
          <w:color w:val="000000" w:themeColor="text1"/>
        </w:rPr>
      </w:r>
      <w:r w:rsidRPr="006C1544">
        <w:rPr>
          <w:color w:val="000000" w:themeColor="text1"/>
        </w:rPr>
        <w:fldChar w:fldCharType="separate"/>
      </w:r>
      <w:r w:rsidRPr="006C1544">
        <w:rPr>
          <w:color w:val="000000" w:themeColor="text1"/>
        </w:rPr>
        <w:t>184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91</w:t>
      </w:r>
      <w:r w:rsidRPr="006C1544">
        <w:rPr>
          <w:color w:val="000000" w:themeColor="text1"/>
          <w:lang w:val="de-DE"/>
        </w:rPr>
        <w:t xml:space="preserve"> System Center Essentials 2010</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_Toc368310871 \h </w:instrText>
      </w:r>
      <w:r w:rsidRPr="006C1544">
        <w:rPr>
          <w:color w:val="000000" w:themeColor="text1"/>
        </w:rPr>
      </w:r>
      <w:r w:rsidRPr="006C1544">
        <w:rPr>
          <w:color w:val="000000" w:themeColor="text1"/>
        </w:rPr>
        <w:fldChar w:fldCharType="separate"/>
      </w:r>
      <w:r w:rsidRPr="006C1544">
        <w:rPr>
          <w:color w:val="000000" w:themeColor="text1"/>
        </w:rPr>
        <w:t>187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92</w:t>
      </w:r>
      <w:r w:rsidRPr="006C1544">
        <w:rPr>
          <w:color w:val="000000" w:themeColor="text1"/>
          <w:lang w:val="de-DE"/>
        </w:rPr>
        <w:t xml:space="preserve"> System Center Reporting Manager 2006</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_Toc368310872 \h </w:instrText>
      </w:r>
      <w:r w:rsidRPr="006C1544">
        <w:rPr>
          <w:color w:val="000000" w:themeColor="text1"/>
        </w:rPr>
      </w:r>
      <w:r w:rsidRPr="006C1544">
        <w:rPr>
          <w:color w:val="000000" w:themeColor="text1"/>
        </w:rPr>
        <w:fldChar w:fldCharType="separate"/>
      </w:r>
      <w:r w:rsidRPr="006C1544">
        <w:rPr>
          <w:color w:val="000000" w:themeColor="text1"/>
        </w:rPr>
        <w:t>188</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93</w:t>
      </w:r>
      <w:r w:rsidRPr="006C1544">
        <w:rPr>
          <w:caps/>
          <w:color w:val="000000" w:themeColor="text1"/>
          <w:lang w:val="de-DE"/>
        </w:rPr>
        <w:t xml:space="preserve"> </w:t>
      </w:r>
      <w:r w:rsidRPr="006C1544">
        <w:rPr>
          <w:color w:val="000000" w:themeColor="text1"/>
          <w:lang w:val="de-DE"/>
        </w:rPr>
        <w:t>System Center Server Management Suite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_Toc368310873 \h </w:instrText>
      </w:r>
      <w:r w:rsidRPr="006C1544">
        <w:rPr>
          <w:color w:val="000000" w:themeColor="text1"/>
        </w:rPr>
      </w:r>
      <w:r w:rsidRPr="006C1544">
        <w:rPr>
          <w:color w:val="000000" w:themeColor="text1"/>
        </w:rPr>
        <w:fldChar w:fldCharType="separate"/>
      </w:r>
      <w:r w:rsidRPr="006C1544">
        <w:rPr>
          <w:color w:val="000000" w:themeColor="text1"/>
        </w:rPr>
        <w:t>189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94</w:t>
      </w:r>
      <w:r w:rsidRPr="006C1544">
        <w:rPr>
          <w:caps/>
          <w:color w:val="000000" w:themeColor="text1"/>
          <w:lang w:val="de-DE"/>
        </w:rPr>
        <w:t xml:space="preserve"> </w:t>
      </w:r>
      <w:r w:rsidRPr="006C1544">
        <w:rPr>
          <w:color w:val="000000" w:themeColor="text1"/>
          <w:lang w:val="de-DE"/>
        </w:rPr>
        <w:t>System Center Server Management Suite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_Toc368310874 \h </w:instrText>
      </w:r>
      <w:r w:rsidRPr="006C1544">
        <w:rPr>
          <w:color w:val="000000" w:themeColor="text1"/>
        </w:rPr>
      </w:r>
      <w:r w:rsidRPr="006C1544">
        <w:rPr>
          <w:color w:val="000000" w:themeColor="text1"/>
        </w:rPr>
        <w:fldChar w:fldCharType="separate"/>
      </w:r>
      <w:r w:rsidRPr="006C1544">
        <w:rPr>
          <w:color w:val="000000" w:themeColor="text1"/>
        </w:rPr>
        <w:t>190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95</w:t>
      </w:r>
      <w:r w:rsidRPr="006C1544">
        <w:rPr>
          <w:color w:val="000000" w:themeColor="text1"/>
          <w:lang w:val="de-DE"/>
        </w:rPr>
        <w:t xml:space="preserve"> System Center Virtual Machine Manager 2008 R2 – Client- und Server-Management-Lizenzen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_Toc368310875 \h </w:instrText>
      </w:r>
      <w:r w:rsidRPr="006C1544">
        <w:rPr>
          <w:color w:val="000000" w:themeColor="text1"/>
        </w:rPr>
      </w:r>
      <w:r w:rsidRPr="006C1544">
        <w:rPr>
          <w:color w:val="000000" w:themeColor="text1"/>
        </w:rPr>
        <w:fldChar w:fldCharType="separate"/>
      </w:r>
      <w:r w:rsidRPr="006C1544">
        <w:rPr>
          <w:color w:val="000000" w:themeColor="text1"/>
        </w:rPr>
        <w:t>191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96</w:t>
      </w:r>
      <w:r w:rsidRPr="006C1544">
        <w:rPr>
          <w:color w:val="000000" w:themeColor="text1"/>
          <w:lang w:val="de-DE"/>
        </w:rPr>
        <w:t xml:space="preserve"> System Center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_Toc368310876 \h </w:instrText>
      </w:r>
      <w:r w:rsidRPr="006C1544">
        <w:rPr>
          <w:color w:val="000000" w:themeColor="text1"/>
        </w:rPr>
      </w:r>
      <w:r w:rsidRPr="006C1544">
        <w:rPr>
          <w:color w:val="000000" w:themeColor="text1"/>
        </w:rPr>
        <w:fldChar w:fldCharType="separate"/>
      </w:r>
      <w:r w:rsidRPr="006C1544">
        <w:rPr>
          <w:color w:val="000000" w:themeColor="text1"/>
        </w:rPr>
        <w:t>191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97</w:t>
      </w:r>
      <w:r w:rsidRPr="006C1544">
        <w:rPr>
          <w:color w:val="000000" w:themeColor="text1"/>
          <w:lang w:val="de-DE"/>
        </w:rPr>
        <w:t xml:space="preserve"> System Center 2012 Endpoint Protection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_Toc368310877 \h </w:instrText>
      </w:r>
      <w:r w:rsidRPr="006C1544">
        <w:rPr>
          <w:color w:val="000000" w:themeColor="text1"/>
        </w:rPr>
      </w:r>
      <w:r w:rsidRPr="006C1544">
        <w:rPr>
          <w:color w:val="000000" w:themeColor="text1"/>
        </w:rPr>
        <w:fldChar w:fldCharType="separate"/>
      </w:r>
      <w:r w:rsidRPr="006C1544">
        <w:rPr>
          <w:color w:val="000000" w:themeColor="text1"/>
        </w:rPr>
        <w:t>194</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lastRenderedPageBreak/>
        <w:t>98</w:t>
      </w:r>
      <w:r w:rsidRPr="006C1544">
        <w:rPr>
          <w:caps/>
          <w:color w:val="000000" w:themeColor="text1"/>
          <w:lang w:val="de-DE"/>
        </w:rPr>
        <w:t xml:space="preserve"> </w:t>
      </w:r>
      <w:r w:rsidRPr="006C1544">
        <w:rPr>
          <w:color w:val="000000" w:themeColor="text1"/>
          <w:lang w:val="de-DE"/>
        </w:rPr>
        <w:t>VDI Standard und Premium Suites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_Toc368310878 \h </w:instrText>
      </w:r>
      <w:r w:rsidRPr="006C1544">
        <w:rPr>
          <w:color w:val="000000" w:themeColor="text1"/>
        </w:rPr>
      </w:r>
      <w:r w:rsidRPr="006C1544">
        <w:rPr>
          <w:color w:val="000000" w:themeColor="text1"/>
        </w:rPr>
        <w:fldChar w:fldCharType="separate"/>
      </w:r>
      <w:r w:rsidRPr="006C1544">
        <w:rPr>
          <w:color w:val="000000" w:themeColor="text1"/>
        </w:rPr>
        <w:t>195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99</w:t>
      </w:r>
      <w:r w:rsidRPr="006C1544">
        <w:rPr>
          <w:rFonts w:cs="Tahoma"/>
          <w:caps/>
          <w:color w:val="000000" w:themeColor="text1"/>
          <w:lang w:val="de-DE"/>
        </w:rPr>
        <w:t xml:space="preserve"> </w:t>
      </w:r>
      <w:r w:rsidRPr="006C1544">
        <w:rPr>
          <w:rFonts w:cs="Tahoma"/>
          <w:color w:val="000000" w:themeColor="text1"/>
          <w:lang w:val="de-DE"/>
        </w:rPr>
        <w:t>Windows Azure-Dienste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_Toc368310879 \h </w:instrText>
      </w:r>
      <w:r w:rsidRPr="006C1544">
        <w:rPr>
          <w:color w:val="000000" w:themeColor="text1"/>
        </w:rPr>
      </w:r>
      <w:r w:rsidRPr="006C1544">
        <w:rPr>
          <w:color w:val="000000" w:themeColor="text1"/>
        </w:rPr>
        <w:fldChar w:fldCharType="separate"/>
      </w:r>
      <w:r w:rsidRPr="006C1544">
        <w:rPr>
          <w:color w:val="000000" w:themeColor="text1"/>
        </w:rPr>
        <w:t>195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100</w:t>
      </w:r>
      <w:r w:rsidRPr="006C1544">
        <w:rPr>
          <w:rFonts w:cs="Tahoma"/>
          <w:color w:val="000000" w:themeColor="text1"/>
        </w:rPr>
        <w:t xml:space="preserve"> Windows Embedded Device Manager 2011 – Management Server-Lizenz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_Toc368310880 \h </w:instrText>
      </w:r>
      <w:r w:rsidRPr="006C1544">
        <w:rPr>
          <w:color w:val="000000" w:themeColor="text1"/>
        </w:rPr>
      </w:r>
      <w:r w:rsidRPr="006C1544">
        <w:rPr>
          <w:color w:val="000000" w:themeColor="text1"/>
        </w:rPr>
        <w:fldChar w:fldCharType="separate"/>
      </w:r>
      <w:r w:rsidRPr="006C1544">
        <w:rPr>
          <w:color w:val="000000" w:themeColor="text1"/>
        </w:rPr>
        <w:t>196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101</w:t>
      </w:r>
      <w:r w:rsidRPr="006C1544">
        <w:rPr>
          <w:rFonts w:cs="Tahoma"/>
          <w:color w:val="000000" w:themeColor="text1"/>
        </w:rPr>
        <w:t xml:space="preserve"> Windows Embedded Device Manager 2011 – Client Management-Lizenz</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_Toc368310881 \h </w:instrText>
      </w:r>
      <w:r w:rsidRPr="006C1544">
        <w:rPr>
          <w:color w:val="000000" w:themeColor="text1"/>
        </w:rPr>
      </w:r>
      <w:r w:rsidRPr="006C1544">
        <w:rPr>
          <w:color w:val="000000" w:themeColor="text1"/>
        </w:rPr>
        <w:fldChar w:fldCharType="separate"/>
      </w:r>
      <w:r w:rsidRPr="006C1544">
        <w:rPr>
          <w:color w:val="000000" w:themeColor="text1"/>
        </w:rPr>
        <w:t>196</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102</w:t>
      </w:r>
      <w:r w:rsidRPr="006C1544">
        <w:rPr>
          <w:caps/>
          <w:color w:val="000000" w:themeColor="text1"/>
          <w:lang w:val="de-DE"/>
        </w:rPr>
        <w:t xml:space="preserve"> </w:t>
      </w:r>
      <w:r w:rsidRPr="006C1544">
        <w:rPr>
          <w:color w:val="000000" w:themeColor="text1"/>
          <w:lang w:val="de-DE"/>
        </w:rPr>
        <w:t>Windows EBS 2008 Standard und EBS 2008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_Toc368310882 \h </w:instrText>
      </w:r>
      <w:r w:rsidRPr="006C1544">
        <w:rPr>
          <w:color w:val="000000" w:themeColor="text1"/>
        </w:rPr>
      </w:r>
      <w:r w:rsidRPr="006C1544">
        <w:rPr>
          <w:color w:val="000000" w:themeColor="text1"/>
        </w:rPr>
        <w:fldChar w:fldCharType="separate"/>
      </w:r>
      <w:r w:rsidRPr="006C1544">
        <w:rPr>
          <w:color w:val="000000" w:themeColor="text1"/>
        </w:rPr>
        <w:t>197</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103</w:t>
      </w:r>
      <w:r w:rsidRPr="006C1544">
        <w:rPr>
          <w:caps/>
          <w:color w:val="000000" w:themeColor="text1"/>
          <w:lang w:val="de-DE"/>
        </w:rPr>
        <w:t xml:space="preserve"> </w:t>
      </w:r>
      <w:r w:rsidRPr="006C1544">
        <w:rPr>
          <w:color w:val="000000" w:themeColor="text1"/>
          <w:lang w:val="de-DE"/>
        </w:rPr>
        <w:t>Windows HPC Server 2008 R2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_Toc368310883 \h </w:instrText>
      </w:r>
      <w:r w:rsidRPr="006C1544">
        <w:rPr>
          <w:color w:val="000000" w:themeColor="text1"/>
        </w:rPr>
      </w:r>
      <w:r w:rsidRPr="006C1544">
        <w:rPr>
          <w:color w:val="000000" w:themeColor="text1"/>
        </w:rPr>
        <w:fldChar w:fldCharType="separate"/>
      </w:r>
      <w:r w:rsidRPr="006C1544">
        <w:rPr>
          <w:color w:val="000000" w:themeColor="text1"/>
        </w:rPr>
        <w:t>199</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104</w:t>
      </w:r>
      <w:r w:rsidRPr="006C1544">
        <w:rPr>
          <w:rFonts w:cs="Tahoma"/>
          <w:caps/>
          <w:color w:val="000000" w:themeColor="text1"/>
          <w:lang w:val="de-DE"/>
        </w:rPr>
        <w:t xml:space="preserve"> </w:t>
      </w:r>
      <w:r w:rsidRPr="006C1544">
        <w:rPr>
          <w:rFonts w:cs="Tahoma"/>
          <w:color w:val="000000" w:themeColor="text1"/>
          <w:lang w:val="de-DE"/>
        </w:rPr>
        <w:t>Windows Multipoint Server 2012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_Toc368310884 \h </w:instrText>
      </w:r>
      <w:r w:rsidRPr="006C1544">
        <w:rPr>
          <w:color w:val="000000" w:themeColor="text1"/>
        </w:rPr>
      </w:r>
      <w:r w:rsidRPr="006C1544">
        <w:rPr>
          <w:color w:val="000000" w:themeColor="text1"/>
        </w:rPr>
        <w:fldChar w:fldCharType="separate"/>
      </w:r>
      <w:r w:rsidRPr="006C1544">
        <w:rPr>
          <w:color w:val="000000" w:themeColor="text1"/>
        </w:rPr>
        <w:t>200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lang w:val="de-DE"/>
        </w:rPr>
        <w:t>105</w:t>
      </w:r>
      <w:r w:rsidRPr="006C1544">
        <w:rPr>
          <w:rFonts w:cs="Tahoma"/>
          <w:caps/>
          <w:color w:val="000000" w:themeColor="text1"/>
          <w:lang w:val="de-DE"/>
        </w:rPr>
        <w:t xml:space="preserve"> </w:t>
      </w:r>
      <w:r w:rsidRPr="006C1544">
        <w:rPr>
          <w:rFonts w:cs="Tahoma"/>
          <w:color w:val="000000" w:themeColor="text1"/>
          <w:lang w:val="de-DE"/>
        </w:rPr>
        <w:t>Windows Multipoint Server 2012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_Toc368310885 \h </w:instrText>
      </w:r>
      <w:r w:rsidRPr="006C1544">
        <w:rPr>
          <w:color w:val="000000" w:themeColor="text1"/>
        </w:rPr>
      </w:r>
      <w:r w:rsidRPr="006C1544">
        <w:rPr>
          <w:color w:val="000000" w:themeColor="text1"/>
        </w:rPr>
        <w:fldChar w:fldCharType="separate"/>
      </w:r>
      <w:r w:rsidRPr="006C1544">
        <w:rPr>
          <w:color w:val="000000" w:themeColor="text1"/>
        </w:rPr>
        <w:t>200</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106</w:t>
      </w:r>
      <w:r w:rsidRPr="006C1544">
        <w:rPr>
          <w:rFonts w:cs="Tahoma"/>
          <w:color w:val="000000" w:themeColor="text1"/>
        </w:rPr>
        <w:t xml:space="preserve"> CAL für Windows Multipoint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_Toc368310886 \h </w:instrText>
      </w:r>
      <w:r w:rsidRPr="006C1544">
        <w:rPr>
          <w:color w:val="000000" w:themeColor="text1"/>
        </w:rPr>
      </w:r>
      <w:r w:rsidRPr="006C1544">
        <w:rPr>
          <w:color w:val="000000" w:themeColor="text1"/>
        </w:rPr>
        <w:fldChar w:fldCharType="separate"/>
      </w:r>
      <w:r w:rsidRPr="006C1544">
        <w:rPr>
          <w:color w:val="000000" w:themeColor="text1"/>
        </w:rPr>
        <w:t>200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107</w:t>
      </w:r>
      <w:r w:rsidRPr="006C1544">
        <w:rPr>
          <w:color w:val="000000" w:themeColor="text1"/>
          <w:lang w:val="de-DE"/>
        </w:rPr>
        <w:t xml:space="preserve"> Windows Server 2008 R2 HPC Edition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_Toc368310887 \h </w:instrText>
      </w:r>
      <w:r w:rsidRPr="006C1544">
        <w:rPr>
          <w:color w:val="000000" w:themeColor="text1"/>
        </w:rPr>
      </w:r>
      <w:r w:rsidRPr="006C1544">
        <w:rPr>
          <w:color w:val="000000" w:themeColor="text1"/>
        </w:rPr>
        <w:fldChar w:fldCharType="separate"/>
      </w:r>
      <w:r w:rsidRPr="006C1544">
        <w:rPr>
          <w:color w:val="000000" w:themeColor="text1"/>
        </w:rPr>
        <w:t>200</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108</w:t>
      </w:r>
      <w:r w:rsidRPr="006C1544">
        <w:rPr>
          <w:color w:val="000000" w:themeColor="text1"/>
          <w:lang w:val="de-DE"/>
        </w:rPr>
        <w:t xml:space="preserve"> Windows Server 2008 R2 Enterprise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_Toc368310888 \h </w:instrText>
      </w:r>
      <w:r w:rsidRPr="006C1544">
        <w:rPr>
          <w:color w:val="000000" w:themeColor="text1"/>
        </w:rPr>
      </w:r>
      <w:r w:rsidRPr="006C1544">
        <w:rPr>
          <w:color w:val="000000" w:themeColor="text1"/>
        </w:rPr>
        <w:fldChar w:fldCharType="separate"/>
      </w:r>
      <w:r w:rsidRPr="006C1544">
        <w:rPr>
          <w:color w:val="000000" w:themeColor="text1"/>
        </w:rPr>
        <w:t>201</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109</w:t>
      </w:r>
      <w:r w:rsidRPr="006C1544">
        <w:rPr>
          <w:color w:val="000000" w:themeColor="text1"/>
          <w:lang w:val="de-DE"/>
        </w:rPr>
        <w:t xml:space="preserve"> Windows Server 2008 R2 für Itanium-basierte Systeme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_Toc368310889 \h </w:instrText>
      </w:r>
      <w:r w:rsidRPr="006C1544">
        <w:rPr>
          <w:color w:val="000000" w:themeColor="text1"/>
        </w:rPr>
      </w:r>
      <w:r w:rsidRPr="006C1544">
        <w:rPr>
          <w:color w:val="000000" w:themeColor="text1"/>
        </w:rPr>
        <w:fldChar w:fldCharType="separate"/>
      </w:r>
      <w:r w:rsidRPr="006C1544">
        <w:rPr>
          <w:color w:val="000000" w:themeColor="text1"/>
        </w:rPr>
        <w:t>202</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110</w:t>
      </w:r>
      <w:r w:rsidRPr="006C1544">
        <w:rPr>
          <w:color w:val="000000" w:themeColor="text1"/>
          <w:lang w:val="de-DE"/>
        </w:rPr>
        <w:t xml:space="preserve"> CAL für Windows Server 2012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_Toc368310890 \h </w:instrText>
      </w:r>
      <w:r w:rsidRPr="006C1544">
        <w:rPr>
          <w:color w:val="000000" w:themeColor="text1"/>
        </w:rPr>
      </w:r>
      <w:r w:rsidRPr="006C1544">
        <w:rPr>
          <w:color w:val="000000" w:themeColor="text1"/>
        </w:rPr>
        <w:fldChar w:fldCharType="separate"/>
      </w:r>
      <w:r w:rsidRPr="006C1544">
        <w:rPr>
          <w:color w:val="000000" w:themeColor="text1"/>
        </w:rPr>
        <w:t>202</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111</w:t>
      </w:r>
      <w:r w:rsidRPr="006C1544">
        <w:rPr>
          <w:color w:val="000000" w:themeColor="text1"/>
          <w:lang w:val="de-DE"/>
        </w:rPr>
        <w:t xml:space="preserve"> Windows Server 2008 R2 Datacenter</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_Toc368310891 \h </w:instrText>
      </w:r>
      <w:r w:rsidRPr="006C1544">
        <w:rPr>
          <w:color w:val="000000" w:themeColor="text1"/>
        </w:rPr>
      </w:r>
      <w:r w:rsidRPr="006C1544">
        <w:rPr>
          <w:color w:val="000000" w:themeColor="text1"/>
        </w:rPr>
        <w:fldChar w:fldCharType="separate"/>
      </w:r>
      <w:r w:rsidRPr="006C1544">
        <w:rPr>
          <w:color w:val="000000" w:themeColor="text1"/>
        </w:rPr>
        <w:t>203</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112</w:t>
      </w:r>
      <w:r w:rsidRPr="006C1544">
        <w:rPr>
          <w:color w:val="000000" w:themeColor="text1"/>
          <w:lang w:val="de-DE"/>
        </w:rPr>
        <w:t xml:space="preserve"> Windows Server 2008 R2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_Toc368310892 \h </w:instrText>
      </w:r>
      <w:r w:rsidRPr="006C1544">
        <w:rPr>
          <w:color w:val="000000" w:themeColor="text1"/>
        </w:rPr>
      </w:r>
      <w:r w:rsidRPr="006C1544">
        <w:rPr>
          <w:color w:val="000000" w:themeColor="text1"/>
        </w:rPr>
        <w:fldChar w:fldCharType="separate"/>
      </w:r>
      <w:r w:rsidRPr="006C1544">
        <w:rPr>
          <w:color w:val="000000" w:themeColor="text1"/>
        </w:rPr>
        <w:t>204</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113</w:t>
      </w:r>
      <w:r w:rsidRPr="006C1544">
        <w:rPr>
          <w:rFonts w:cs="Tahoma"/>
          <w:color w:val="000000" w:themeColor="text1"/>
        </w:rPr>
        <w:t xml:space="preserve"> Windows Small Business Server (SBS) 2008 Premium</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_Toc368310893 \h </w:instrText>
      </w:r>
      <w:r w:rsidRPr="006C1544">
        <w:rPr>
          <w:color w:val="000000" w:themeColor="text1"/>
        </w:rPr>
      </w:r>
      <w:r w:rsidRPr="006C1544">
        <w:rPr>
          <w:color w:val="000000" w:themeColor="text1"/>
        </w:rPr>
        <w:fldChar w:fldCharType="separate"/>
      </w:r>
      <w:r w:rsidRPr="006C1544">
        <w:rPr>
          <w:color w:val="000000" w:themeColor="text1"/>
        </w:rPr>
        <w:t>205</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olor w:val="000000" w:themeColor="text1"/>
          <w:vertAlign w:val="superscript"/>
          <w:lang w:val="de-DE"/>
        </w:rPr>
        <w:t>114</w:t>
      </w:r>
      <w:r w:rsidRPr="006C1544">
        <w:rPr>
          <w:color w:val="000000" w:themeColor="text1"/>
          <w:lang w:val="de-DE"/>
        </w:rPr>
        <w:t xml:space="preserve"> Windows Small Business Server (2011) Standard</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_Toc368310894 \h </w:instrText>
      </w:r>
      <w:r w:rsidRPr="006C1544">
        <w:rPr>
          <w:color w:val="000000" w:themeColor="text1"/>
        </w:rPr>
      </w:r>
      <w:r w:rsidRPr="006C1544">
        <w:rPr>
          <w:color w:val="000000" w:themeColor="text1"/>
        </w:rPr>
        <w:fldChar w:fldCharType="separate"/>
      </w:r>
      <w:r w:rsidRPr="006C1544">
        <w:rPr>
          <w:color w:val="000000" w:themeColor="text1"/>
        </w:rPr>
        <w:t>205</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115</w:t>
      </w:r>
      <w:r w:rsidRPr="006C1544">
        <w:rPr>
          <w:rFonts w:cs="Tahoma"/>
          <w:caps/>
          <w:color w:val="000000" w:themeColor="text1"/>
        </w:rPr>
        <w:t xml:space="preserve"> </w:t>
      </w:r>
      <w:r w:rsidRPr="006C1544">
        <w:rPr>
          <w:rFonts w:cs="Tahoma"/>
          <w:color w:val="000000" w:themeColor="text1"/>
        </w:rPr>
        <w:t>Windows Small Business Server (SBS) 2011 CAL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_Toc368310895 \h </w:instrText>
      </w:r>
      <w:r w:rsidRPr="006C1544">
        <w:rPr>
          <w:color w:val="000000" w:themeColor="text1"/>
        </w:rPr>
      </w:r>
      <w:r w:rsidRPr="006C1544">
        <w:rPr>
          <w:color w:val="000000" w:themeColor="text1"/>
        </w:rPr>
        <w:fldChar w:fldCharType="separate"/>
      </w:r>
      <w:r w:rsidRPr="006C1544">
        <w:rPr>
          <w:color w:val="000000" w:themeColor="text1"/>
        </w:rPr>
        <w:t>206</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116</w:t>
      </w:r>
      <w:r w:rsidRPr="006C1544">
        <w:rPr>
          <w:rFonts w:cs="Tahoma"/>
          <w:caps/>
          <w:color w:val="000000" w:themeColor="text1"/>
        </w:rPr>
        <w:t xml:space="preserve"> </w:t>
      </w:r>
      <w:r w:rsidRPr="006C1544">
        <w:rPr>
          <w:rFonts w:cs="Tahoma"/>
          <w:color w:val="000000" w:themeColor="text1"/>
        </w:rPr>
        <w:t>Windows Small Business Server (SBS) 2011 Premium Add-on</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_Toc368310896 \h </w:instrText>
      </w:r>
      <w:r w:rsidRPr="006C1544">
        <w:rPr>
          <w:color w:val="000000" w:themeColor="text1"/>
        </w:rPr>
      </w:r>
      <w:r w:rsidRPr="006C1544">
        <w:rPr>
          <w:color w:val="000000" w:themeColor="text1"/>
        </w:rPr>
        <w:fldChar w:fldCharType="separate"/>
      </w:r>
      <w:r w:rsidRPr="006C1544">
        <w:rPr>
          <w:color w:val="000000" w:themeColor="text1"/>
        </w:rPr>
        <w:t>207</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aps/>
          <w:color w:val="000000" w:themeColor="text1"/>
          <w:vertAlign w:val="superscript"/>
        </w:rPr>
        <w:t>117</w:t>
      </w:r>
      <w:r w:rsidRPr="006C1544">
        <w:rPr>
          <w:rFonts w:cs="Tahoma"/>
          <w:color w:val="000000" w:themeColor="text1"/>
        </w:rPr>
        <w:t xml:space="preserve"> Windows Small Business Server (SBS) 2011 Premium Add-on CAL Suite</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_Toc368310897 \h </w:instrText>
      </w:r>
      <w:r w:rsidRPr="006C1544">
        <w:rPr>
          <w:color w:val="000000" w:themeColor="text1"/>
        </w:rPr>
      </w:r>
      <w:r w:rsidRPr="006C1544">
        <w:rPr>
          <w:color w:val="000000" w:themeColor="text1"/>
        </w:rPr>
        <w:fldChar w:fldCharType="separate"/>
      </w:r>
      <w:r w:rsidRPr="006C1544">
        <w:rPr>
          <w:color w:val="000000" w:themeColor="text1"/>
        </w:rPr>
        <w:t>208</w:t>
      </w:r>
      <w:r w:rsidRPr="006C1544">
        <w:rPr>
          <w:color w:val="000000" w:themeColor="text1"/>
        </w:rPr>
        <w:fldChar w:fldCharType="end"/>
      </w:r>
    </w:p>
    <w:p w:rsidR="006C1544" w:rsidRPr="006C1544" w:rsidRDefault="006C1544">
      <w:pPr>
        <w:pStyle w:val="TOC2"/>
        <w:rPr>
          <w:rFonts w:asciiTheme="minorHAnsi" w:eastAsiaTheme="minorEastAsia" w:hAnsiTheme="minorHAnsi" w:cstheme="minorBidi"/>
          <w:color w:val="000000" w:themeColor="text1"/>
          <w:sz w:val="22"/>
          <w:szCs w:val="22"/>
        </w:rPr>
      </w:pPr>
      <w:r w:rsidRPr="006C1544">
        <w:rPr>
          <w:rFonts w:cs="Tahoma"/>
          <w:color w:val="000000" w:themeColor="text1"/>
          <w:vertAlign w:val="superscript"/>
          <w:lang w:val="de-DE"/>
        </w:rPr>
        <w:t>118</w:t>
      </w:r>
      <w:r w:rsidRPr="006C1544">
        <w:rPr>
          <w:rFonts w:cs="Tahoma"/>
          <w:color w:val="000000" w:themeColor="text1"/>
          <w:lang w:val="de-DE"/>
        </w:rPr>
        <w:t xml:space="preserve"> Windows Small Business Server 2011 Essentials</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_Toc368310898 \h </w:instrText>
      </w:r>
      <w:r w:rsidRPr="006C1544">
        <w:rPr>
          <w:color w:val="000000" w:themeColor="text1"/>
        </w:rPr>
      </w:r>
      <w:r w:rsidRPr="006C1544">
        <w:rPr>
          <w:color w:val="000000" w:themeColor="text1"/>
        </w:rPr>
        <w:fldChar w:fldCharType="separate"/>
      </w:r>
      <w:r w:rsidRPr="006C1544">
        <w:rPr>
          <w:color w:val="000000" w:themeColor="text1"/>
        </w:rPr>
        <w:t>209</w:t>
      </w:r>
      <w:r w:rsidRPr="006C1544">
        <w:rPr>
          <w:color w:val="000000" w:themeColor="text1"/>
        </w:rPr>
        <w:fldChar w:fldCharType="end"/>
      </w:r>
    </w:p>
    <w:p w:rsidR="006C1544" w:rsidRPr="006C1544" w:rsidRDefault="006C1544">
      <w:pPr>
        <w:pStyle w:val="TOC3"/>
        <w:rPr>
          <w:rFonts w:asciiTheme="minorHAnsi" w:eastAsiaTheme="minorEastAsia" w:hAnsiTheme="minorHAnsi" w:cstheme="minorBidi"/>
          <w:bCs w:val="0"/>
          <w:color w:val="000000" w:themeColor="text1"/>
          <w:sz w:val="22"/>
          <w:szCs w:val="22"/>
        </w:rPr>
      </w:pPr>
      <w:r w:rsidRPr="006C1544">
        <w:rPr>
          <w:caps/>
          <w:color w:val="000000" w:themeColor="text1"/>
          <w:vertAlign w:val="superscript"/>
          <w:lang w:val="de-DE"/>
        </w:rPr>
        <w:t>119</w:t>
      </w:r>
      <w:r w:rsidRPr="006C1544">
        <w:rPr>
          <w:color w:val="000000" w:themeColor="text1"/>
          <w:lang w:val="de-DE"/>
        </w:rPr>
        <w:t xml:space="preserve"> Windows Web Server</w:t>
      </w:r>
      <w:r w:rsidRPr="006C1544">
        <w:rPr>
          <w:color w:val="000000" w:themeColor="text1"/>
          <w:vertAlign w:val="superscript"/>
          <w:lang w:val="de-DE"/>
        </w:rPr>
        <w:t>®</w:t>
      </w:r>
      <w:r w:rsidRPr="006C1544">
        <w:rPr>
          <w:color w:val="000000" w:themeColor="text1"/>
          <w:lang w:val="de-DE"/>
        </w:rPr>
        <w:t xml:space="preserve"> 2008 R2</w:t>
      </w:r>
      <w:r w:rsidRPr="006C1544">
        <w:rPr>
          <w:color w:val="000000" w:themeColor="text1"/>
        </w:rPr>
        <w:tab/>
      </w:r>
      <w:r w:rsidRPr="006C1544">
        <w:rPr>
          <w:color w:val="000000" w:themeColor="text1"/>
        </w:rPr>
        <w:fldChar w:fldCharType="begin"/>
      </w:r>
      <w:r w:rsidRPr="006C1544">
        <w:rPr>
          <w:color w:val="000000" w:themeColor="text1"/>
        </w:rPr>
        <w:instrText xml:space="preserve"> PAGEREF _Toc368310899 \h </w:instrText>
      </w:r>
      <w:r w:rsidRPr="006C1544">
        <w:rPr>
          <w:color w:val="000000" w:themeColor="text1"/>
        </w:rPr>
      </w:r>
      <w:r w:rsidRPr="006C1544">
        <w:rPr>
          <w:color w:val="000000" w:themeColor="text1"/>
        </w:rPr>
        <w:fldChar w:fldCharType="separate"/>
      </w:r>
      <w:r w:rsidRPr="006C1544">
        <w:rPr>
          <w:color w:val="000000" w:themeColor="text1"/>
        </w:rPr>
        <w:t>209</w:t>
      </w:r>
      <w:r w:rsidRPr="006C1544">
        <w:rPr>
          <w:color w:val="000000" w:themeColor="text1"/>
        </w:rPr>
        <w:fldChar w:fldCharType="end"/>
      </w:r>
    </w:p>
    <w:p w:rsidR="00930FE3" w:rsidRPr="006C1544" w:rsidRDefault="00930FE3" w:rsidP="00930FE3">
      <w:pPr>
        <w:pStyle w:val="TOC4"/>
        <w:tabs>
          <w:tab w:val="clear" w:pos="9360"/>
          <w:tab w:val="center" w:pos="4680"/>
        </w:tabs>
        <w:rPr>
          <w:rFonts w:cs="Tahoma"/>
          <w:color w:val="000000" w:themeColor="text1"/>
          <w:lang w:val="de-DE"/>
        </w:rPr>
      </w:pPr>
      <w:r w:rsidRPr="006C1544">
        <w:rPr>
          <w:rFonts w:cs="Tahoma"/>
          <w:color w:val="000000" w:themeColor="text1"/>
          <w:szCs w:val="18"/>
          <w:lang w:val="de-DE"/>
        </w:rPr>
        <w:fldChar w:fldCharType="end"/>
      </w:r>
    </w:p>
    <w:p w:rsidR="00930FE3" w:rsidRPr="00AC65B6" w:rsidRDefault="00930FE3" w:rsidP="00930FE3">
      <w:pPr>
        <w:pStyle w:val="Heading2"/>
        <w:rPr>
          <w:rFonts w:ascii="Tahoma" w:hAnsi="Tahoma" w:cs="Tahoma"/>
          <w:lang w:val="de-DE"/>
        </w:rPr>
      </w:pPr>
      <w:bookmarkStart w:id="8" w:name="_Toc246850065"/>
      <w:r w:rsidRPr="00AC65B6">
        <w:rPr>
          <w:rFonts w:ascii="Tahoma" w:hAnsi="Tahoma" w:cs="Tahoma"/>
          <w:sz w:val="36"/>
          <w:lang w:val="de-DE"/>
        </w:rPr>
        <w:br w:type="page"/>
      </w:r>
      <w:bookmarkStart w:id="9" w:name="_Toc336337840"/>
      <w:bookmarkStart w:id="10" w:name="_Toc368310373"/>
      <w:r w:rsidRPr="00AC65B6">
        <w:rPr>
          <w:rFonts w:ascii="Tahoma" w:hAnsi="Tahoma" w:cs="Tahoma"/>
          <w:sz w:val="36"/>
          <w:lang w:val="de-DE"/>
        </w:rPr>
        <w:lastRenderedPageBreak/>
        <w:t>Tabellenlegende</w:t>
      </w:r>
      <w:bookmarkEnd w:id="8"/>
      <w:bookmarkEnd w:id="9"/>
      <w:bookmarkEnd w:id="10"/>
    </w:p>
    <w:p w:rsidR="00930FE3" w:rsidRPr="00AC65B6" w:rsidRDefault="00930FE3" w:rsidP="00930FE3">
      <w:pPr>
        <w:pStyle w:val="ChartKeyHeadings"/>
        <w:ind w:right="-180"/>
        <w:rPr>
          <w:rFonts w:ascii="Tahoma" w:hAnsi="Tahoma" w:cs="Tahoma"/>
          <w:lang w:val="de-DE"/>
        </w:rPr>
      </w:pPr>
    </w:p>
    <w:p w:rsidR="00930FE3" w:rsidRPr="00AC65B6" w:rsidRDefault="00930FE3" w:rsidP="00930FE3">
      <w:pPr>
        <w:pStyle w:val="ChartKeyHeadings"/>
        <w:ind w:right="-180"/>
        <w:rPr>
          <w:rFonts w:ascii="Tahoma" w:hAnsi="Tahoma" w:cs="Tahoma"/>
          <w:lang w:val="de-DE"/>
        </w:rPr>
      </w:pPr>
      <w:r w:rsidRPr="00AC65B6">
        <w:rPr>
          <w:rFonts w:ascii="Tahoma" w:hAnsi="Tahoma" w:cs="Tahoma"/>
          <w:szCs w:val="24"/>
          <w:lang w:val="de-DE"/>
        </w:rPr>
        <w:t>Spaltenüberschriften</w:t>
      </w:r>
    </w:p>
    <w:p w:rsidR="00930FE3" w:rsidRPr="00AC65B6" w:rsidRDefault="00930FE3" w:rsidP="00930FE3">
      <w:pPr>
        <w:pStyle w:val="ChartKeyHeadings"/>
        <w:ind w:right="-180"/>
        <w:rPr>
          <w:rFonts w:ascii="Tahoma" w:hAnsi="Tahoma" w:cs="Tahoma"/>
          <w:lang w:val="de-DE"/>
        </w:rPr>
      </w:pP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color w:val="000000"/>
          <w:sz w:val="18"/>
          <w:szCs w:val="18"/>
          <w:lang w:val="de-DE"/>
        </w:rPr>
        <w:t>Campus- und School-Einheiten =</w:t>
      </w:r>
      <w:r w:rsidRPr="00AC65B6">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Verfügbarkeitsdatum =</w:t>
      </w:r>
      <w:r w:rsidRPr="00AC65B6">
        <w:rPr>
          <w:rStyle w:val="BodyChar"/>
          <w:rFonts w:ascii="Tahoma" w:hAnsi="Tahoma" w:cs="Tahoma"/>
          <w:bCs/>
          <w:sz w:val="18"/>
          <w:szCs w:val="18"/>
          <w:lang w:val="de-DE"/>
        </w:rPr>
        <w:t xml:space="preserve"> </w:t>
      </w:r>
      <w:r w:rsidRPr="00AC65B6">
        <w:rPr>
          <w:rStyle w:val="BodyChar"/>
          <w:rFonts w:ascii="Tahoma" w:hAnsi="Tahoma" w:cs="Tahoma"/>
          <w:sz w:val="18"/>
          <w:szCs w:val="18"/>
          <w:lang w:val="de-DE"/>
        </w:rPr>
        <w:t>Datum, an dem ein Produkt erstmals verfügbar ist</w:t>
      </w:r>
      <w:r w:rsidRPr="00AC65B6">
        <w:rPr>
          <w:rStyle w:val="BodyChar"/>
          <w:rFonts w:ascii="Tahoma" w:hAnsi="Tahoma" w:cs="Tahoma"/>
          <w:color w:val="000000"/>
          <w:sz w:val="18"/>
          <w:szCs w:val="18"/>
          <w:lang w:val="de-DE"/>
        </w:rPr>
        <w:t xml:space="preserve"> (Monat/Jahr). </w:t>
      </w:r>
      <w:r w:rsidRPr="00AC65B6">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EA (Enterprise Agreement, Konzernvertrag) =</w:t>
      </w:r>
      <w:r w:rsidRPr="00AC65B6">
        <w:rPr>
          <w:rFonts w:ascii="Tahoma" w:hAnsi="Tahoma" w:cs="Tahoma"/>
          <w:sz w:val="18"/>
          <w:szCs w:val="18"/>
          <w:lang w:val="de-DE"/>
        </w:rPr>
        <w:t xml:space="preserve"> Konzernvertrag 20xx.</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EA Sub (Konzern-Abonnement-Vertrag) =</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 xml:space="preserve">Konzern-Abonnement-Vertrag 200x. </w:t>
      </w:r>
    </w:p>
    <w:p w:rsidR="00930FE3" w:rsidRPr="00AC65B6" w:rsidRDefault="00930FE3" w:rsidP="00D46B4C">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Mindestmenge bei Open-Programmen =</w:t>
      </w:r>
      <w:r w:rsidRPr="00AC65B6">
        <w:rPr>
          <w:rFonts w:ascii="Tahoma" w:hAnsi="Tahoma" w:cs="Tahoma"/>
          <w:sz w:val="18"/>
          <w:szCs w:val="18"/>
          <w:lang w:val="de-DE"/>
        </w:rPr>
        <w:t xml:space="preserve"> Jede Lizenz zählt nur als 5 Lizenzen für den Zweck der</w:t>
      </w:r>
      <w:r w:rsidR="00D46B4C" w:rsidRPr="00AC65B6">
        <w:rPr>
          <w:rFonts w:ascii="Tahoma" w:hAnsi="Tahoma" w:cs="Tahoma"/>
          <w:sz w:val="18"/>
          <w:szCs w:val="18"/>
          <w:lang w:val="de-DE"/>
        </w:rPr>
        <w:t> </w:t>
      </w:r>
      <w:r w:rsidRPr="00AC65B6">
        <w:rPr>
          <w:rFonts w:ascii="Tahoma" w:hAnsi="Tahoma" w:cs="Tahoma"/>
          <w:sz w:val="18"/>
          <w:szCs w:val="18"/>
          <w:lang w:val="de-DE"/>
        </w:rPr>
        <w:t>Mindestmenge der Anfangsbestellung in Open-Lizenz- und/oder Open Value-Programmen. Der Wert gibt</w:t>
      </w:r>
      <w:r w:rsidR="00D46B4C" w:rsidRPr="00AC65B6">
        <w:rPr>
          <w:rFonts w:ascii="Tahoma" w:hAnsi="Tahoma" w:cs="Tahoma"/>
          <w:sz w:val="18"/>
          <w:szCs w:val="18"/>
          <w:lang w:val="de-DE"/>
        </w:rPr>
        <w:t> </w:t>
      </w:r>
      <w:r w:rsidRPr="00AC65B6">
        <w:rPr>
          <w:rFonts w:ascii="Tahoma" w:hAnsi="Tahoma" w:cs="Tahoma"/>
          <w:sz w:val="18"/>
          <w:szCs w:val="18"/>
          <w:lang w:val="de-DE"/>
        </w:rPr>
        <w:t>an, für welches Programm dies gilt.</w:t>
      </w:r>
    </w:p>
    <w:p w:rsidR="00930FE3" w:rsidRPr="00AC65B6" w:rsidRDefault="00930FE3" w:rsidP="00D46B4C">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Open-Lizenz =</w:t>
      </w:r>
      <w:r w:rsidRPr="00AC65B6">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D46B4C" w:rsidRPr="00AC65B6">
        <w:rPr>
          <w:rFonts w:ascii="Tahoma" w:hAnsi="Tahoma" w:cs="Tahoma"/>
          <w:sz w:val="18"/>
          <w:szCs w:val="18"/>
          <w:lang w:val="de-DE"/>
        </w:rPr>
        <w:t> </w:t>
      </w:r>
      <w:r w:rsidRPr="00AC65B6">
        <w:rPr>
          <w:rFonts w:ascii="Tahoma" w:hAnsi="Tahoma" w:cs="Tahoma"/>
          <w:sz w:val="18"/>
          <w:szCs w:val="18"/>
          <w:lang w:val="de-DE"/>
        </w:rPr>
        <w:t>Charity Open-Lizenz.</w:t>
      </w:r>
    </w:p>
    <w:p w:rsidR="00930FE3" w:rsidRPr="00AC65B6" w:rsidRDefault="00930FE3" w:rsidP="00D46B4C">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Open Value (OV)</w:t>
      </w:r>
      <w:r w:rsidR="005B6317" w:rsidRPr="00AC65B6">
        <w:rPr>
          <w:rStyle w:val="BodyChar"/>
          <w:rFonts w:ascii="Tahoma" w:hAnsi="Tahoma" w:cs="Tahoma"/>
          <w:b/>
          <w:sz w:val="18"/>
          <w:szCs w:val="18"/>
          <w:lang w:val="de-DE"/>
        </w:rPr>
        <w:t xml:space="preserve"> </w:t>
      </w:r>
      <w:r w:rsidRPr="00AC65B6">
        <w:rPr>
          <w:rStyle w:val="BodyChar"/>
          <w:rFonts w:ascii="Tahoma" w:hAnsi="Tahoma" w:cs="Tahoma"/>
          <w:b/>
          <w:sz w:val="18"/>
          <w:szCs w:val="18"/>
          <w:lang w:val="de-DE"/>
        </w:rPr>
        <w:t>=</w:t>
      </w:r>
      <w:r w:rsidRPr="00AC65B6">
        <w:rPr>
          <w:rFonts w:ascii="Tahoma" w:hAnsi="Tahoma" w:cs="Tahoma"/>
          <w:sz w:val="18"/>
          <w:szCs w:val="18"/>
          <w:lang w:val="de-DE"/>
        </w:rPr>
        <w:t xml:space="preserve"> Zu Open Value gehören Open Value und Open Value für Verwaltung.</w:t>
      </w:r>
    </w:p>
    <w:p w:rsidR="00930FE3" w:rsidRPr="00AC65B6" w:rsidRDefault="00930FE3" w:rsidP="00D46B4C">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Open Value Subscription (OVS)</w:t>
      </w:r>
      <w:r w:rsidR="005B6317" w:rsidRPr="00AC65B6">
        <w:rPr>
          <w:rStyle w:val="BodyChar"/>
          <w:rFonts w:ascii="Tahoma" w:hAnsi="Tahoma" w:cs="Tahoma"/>
          <w:b/>
          <w:sz w:val="18"/>
          <w:szCs w:val="18"/>
          <w:lang w:val="de-DE"/>
        </w:rPr>
        <w:t xml:space="preserve"> </w:t>
      </w:r>
      <w:r w:rsidRPr="00AC65B6">
        <w:rPr>
          <w:rStyle w:val="BodyChar"/>
          <w:rFonts w:ascii="Tahoma" w:hAnsi="Tahoma" w:cs="Tahoma"/>
          <w:b/>
          <w:sz w:val="18"/>
          <w:szCs w:val="18"/>
          <w:lang w:val="de-DE"/>
        </w:rPr>
        <w:t>=</w:t>
      </w:r>
      <w:r w:rsidRPr="00AC65B6">
        <w:rPr>
          <w:rFonts w:ascii="Tahoma" w:hAnsi="Tahoma" w:cs="Tahoma"/>
          <w:sz w:val="18"/>
          <w:szCs w:val="18"/>
          <w:lang w:val="de-DE"/>
        </w:rPr>
        <w:t xml:space="preserve"> Zu Open Value Subscription gehören Open Value Subscription und Open</w:t>
      </w:r>
      <w:r w:rsidR="00D46B4C" w:rsidRPr="00AC65B6">
        <w:rPr>
          <w:rFonts w:ascii="Tahoma" w:hAnsi="Tahoma" w:cs="Tahoma"/>
          <w:sz w:val="18"/>
          <w:szCs w:val="18"/>
          <w:lang w:val="de-DE"/>
        </w:rPr>
        <w:t> </w:t>
      </w:r>
      <w:r w:rsidRPr="00AC65B6">
        <w:rPr>
          <w:rFonts w:ascii="Tahoma" w:hAnsi="Tahoma" w:cs="Tahoma"/>
          <w:sz w:val="18"/>
          <w:szCs w:val="18"/>
          <w:lang w:val="de-DE"/>
        </w:rPr>
        <w:t xml:space="preserve">Value Subscription für Verwaltung. </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EES/OVS-ES =</w:t>
      </w:r>
      <w:r w:rsidRPr="00AC65B6">
        <w:rPr>
          <w:rStyle w:val="BodyChar"/>
          <w:rFonts w:ascii="Tahoma" w:hAnsi="Tahoma" w:cs="Tahoma"/>
          <w:bCs/>
          <w:sz w:val="18"/>
          <w:szCs w:val="18"/>
          <w:lang w:val="de-DE"/>
        </w:rPr>
        <w:t xml:space="preserve"> </w:t>
      </w:r>
      <w:r w:rsidRPr="00AC65B6">
        <w:rPr>
          <w:rStyle w:val="BodyChar"/>
          <w:rFonts w:ascii="Tahoma" w:hAnsi="Tahoma" w:cs="Tahoma"/>
          <w:sz w:val="18"/>
          <w:szCs w:val="18"/>
          <w:lang w:val="de-DE"/>
        </w:rPr>
        <w:t>Beitritt für Bildungslösungen/Open Value Subscription – Bildungslösungen</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Promos &amp; Migrationen =</w:t>
      </w:r>
      <w:r w:rsidRPr="00AC65B6">
        <w:rPr>
          <w:rFonts w:ascii="Tahoma" w:hAnsi="Tahoma" w:cs="Tahoma"/>
          <w:sz w:val="18"/>
          <w:szCs w:val="18"/>
          <w:lang w:val="de-DE"/>
        </w:rPr>
        <w:t xml:space="preserve"> Eine Promotion oder Softwaremigration steht zur Verfügung.</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SAV =</w:t>
      </w:r>
      <w:r w:rsidRPr="00AC65B6">
        <w:rPr>
          <w:rFonts w:ascii="Tahoma" w:hAnsi="Tahoma" w:cs="Tahoma"/>
          <w:sz w:val="18"/>
          <w:szCs w:val="18"/>
          <w:lang w:val="de-DE"/>
        </w:rPr>
        <w:t xml:space="preserve"> Für berechtigte Kunden dieser Software gibt es Software Assurance-Vergünstigungen.</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Select =</w:t>
      </w:r>
      <w:r w:rsidRPr="00AC65B6">
        <w:rPr>
          <w:rFonts w:ascii="Tahoma" w:hAnsi="Tahoma" w:cs="Tahoma"/>
          <w:sz w:val="18"/>
          <w:szCs w:val="18"/>
          <w:lang w:val="de-DE"/>
        </w:rPr>
        <w:t xml:space="preserve"> Select 20xx. Hierzu zählen auch Select für Forschung &amp; Lehre und Select für Verwaltung.</w:t>
      </w:r>
    </w:p>
    <w:p w:rsidR="00930FE3" w:rsidRPr="00AC65B6" w:rsidRDefault="00930FE3" w:rsidP="00930FE3">
      <w:pPr>
        <w:pStyle w:val="Bodywithspace"/>
        <w:spacing w:before="0" w:after="0" w:line="276" w:lineRule="auto"/>
        <w:ind w:right="-180"/>
        <w:rPr>
          <w:rFonts w:ascii="Tahoma" w:hAnsi="Tahoma" w:cs="Tahoma"/>
          <w:lang w:val="de-DE"/>
        </w:rPr>
      </w:pPr>
      <w:r w:rsidRPr="00370CC0">
        <w:rPr>
          <w:rStyle w:val="BodyChar"/>
          <w:rFonts w:ascii="Tahoma" w:hAnsi="Tahoma" w:cs="Tahoma"/>
          <w:b/>
          <w:sz w:val="18"/>
          <w:szCs w:val="18"/>
          <w:lang w:val="fr-FR"/>
        </w:rPr>
        <w:t>Select Plus</w:t>
      </w:r>
      <w:r w:rsidRPr="00370CC0">
        <w:rPr>
          <w:rStyle w:val="BodyChar"/>
          <w:rFonts w:ascii="Tahoma" w:hAnsi="Tahoma" w:cs="Tahoma"/>
          <w:b/>
          <w:bCs/>
          <w:sz w:val="18"/>
          <w:szCs w:val="18"/>
          <w:lang w:val="fr-FR"/>
        </w:rPr>
        <w:t xml:space="preserve"> =</w:t>
      </w:r>
      <w:r w:rsidR="00BA0284">
        <w:rPr>
          <w:rStyle w:val="BodyChar"/>
          <w:rFonts w:ascii="Tahoma" w:hAnsi="Tahoma" w:cs="Tahoma"/>
          <w:sz w:val="18"/>
          <w:szCs w:val="18"/>
          <w:lang w:val="fr-FR"/>
        </w:rPr>
        <w:t xml:space="preserve"> Select Plus 20xx</w:t>
      </w:r>
      <w:r w:rsidRPr="00370CC0">
        <w:rPr>
          <w:rStyle w:val="BodyChar"/>
          <w:rFonts w:ascii="Tahoma" w:hAnsi="Tahoma" w:cs="Tahoma"/>
          <w:sz w:val="18"/>
          <w:szCs w:val="18"/>
          <w:lang w:val="fr-FR"/>
        </w:rPr>
        <w:t xml:space="preserve">. </w:t>
      </w:r>
      <w:r w:rsidRPr="00AC65B6">
        <w:rPr>
          <w:rStyle w:val="BodyChar"/>
          <w:rFonts w:ascii="Tahoma" w:hAnsi="Tahoma" w:cs="Tahoma"/>
          <w:sz w:val="18"/>
          <w:szCs w:val="18"/>
          <w:lang w:val="de-DE"/>
        </w:rPr>
        <w:t>Hierzu zählen auch Select Plus für Forschung &amp; Lehre und Select Plus für Verwaltung.</w:t>
      </w:r>
    </w:p>
    <w:p w:rsidR="00930FE3" w:rsidRPr="00AC65B6" w:rsidRDefault="00930FE3" w:rsidP="00930FE3">
      <w:pPr>
        <w:pStyle w:val="Bodywithspace"/>
        <w:spacing w:before="0" w:after="0"/>
        <w:ind w:right="-180"/>
        <w:rPr>
          <w:rFonts w:ascii="Tahoma" w:hAnsi="Tahoma" w:cs="Tahoma"/>
          <w:lang w:val="de-DE"/>
        </w:rPr>
      </w:pPr>
    </w:p>
    <w:p w:rsidR="00930FE3" w:rsidRPr="00AC65B6" w:rsidRDefault="00930FE3" w:rsidP="00930FE3">
      <w:pPr>
        <w:pStyle w:val="ChartKeyHeadings"/>
        <w:ind w:right="-180"/>
        <w:rPr>
          <w:rFonts w:ascii="Tahoma" w:hAnsi="Tahoma" w:cs="Tahoma"/>
          <w:lang w:val="de-DE"/>
        </w:rPr>
      </w:pPr>
      <w:r w:rsidRPr="00AC65B6">
        <w:rPr>
          <w:rFonts w:ascii="Tahoma" w:hAnsi="Tahoma" w:cs="Tahoma"/>
          <w:szCs w:val="28"/>
          <w:lang w:val="de-DE"/>
        </w:rPr>
        <w:t>Spaltenwerte</w:t>
      </w:r>
    </w:p>
    <w:p w:rsidR="00930FE3" w:rsidRPr="00AC65B6" w:rsidRDefault="00930FE3" w:rsidP="00930FE3">
      <w:pPr>
        <w:pStyle w:val="ChartKeyHeadings"/>
        <w:ind w:right="-180"/>
        <w:rPr>
          <w:rFonts w:ascii="Tahoma" w:hAnsi="Tahoma" w:cs="Tahoma"/>
          <w:lang w:val="de-DE"/>
        </w:rPr>
      </w:pP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1 Jahr =</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(verbleibende Vertragslaufzeit von 1 Jahr).</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2 Jahre =</w:t>
      </w:r>
      <w:r w:rsidRPr="00AC65B6">
        <w:rPr>
          <w:rFonts w:ascii="Tahoma" w:hAnsi="Tahoma" w:cs="Tahoma"/>
          <w:sz w:val="18"/>
          <w:szCs w:val="18"/>
          <w:lang w:val="de-DE"/>
        </w:rPr>
        <w:t xml:space="preserve"> (verbleibende Vertragslaufzeit von 2 Jahren).</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3 Jahre =</w:t>
      </w:r>
      <w:r w:rsidRPr="00AC65B6">
        <w:rPr>
          <w:rFonts w:ascii="Tahoma" w:hAnsi="Tahoma" w:cs="Tahoma"/>
          <w:sz w:val="18"/>
          <w:szCs w:val="18"/>
          <w:lang w:val="de-DE"/>
        </w:rPr>
        <w:t xml:space="preserve"> (verbleibende Vertragslaufzeit von 3 Jahren).</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A =</w:t>
      </w:r>
      <w:r w:rsidRPr="00AC65B6">
        <w:rPr>
          <w:rFonts w:ascii="Tahoma" w:hAnsi="Tahoma" w:cs="Tahoma"/>
          <w:sz w:val="18"/>
          <w:szCs w:val="18"/>
          <w:lang w:val="de-DE"/>
        </w:rPr>
        <w:t xml:space="preserve"> Gibt an, dass die Software als zusätzliches Produkt angeboten wird.</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 xml:space="preserve">AO </w:t>
      </w:r>
      <w:r w:rsidR="005B6317" w:rsidRPr="00AC65B6">
        <w:rPr>
          <w:rStyle w:val="BodyChar"/>
          <w:rFonts w:ascii="Tahoma" w:hAnsi="Tahoma" w:cs="Tahoma"/>
          <w:b/>
          <w:sz w:val="18"/>
          <w:szCs w:val="18"/>
          <w:lang w:val="de-DE"/>
        </w:rPr>
        <w:t>=</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Gibt an, dass die Software als organisationsweit bestellbares zusätzliches Produkt angeboten wird.</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C =</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Gibt an, dass die Software als Core Infrastructure-Produkt angeboten wird.</w:t>
      </w:r>
    </w:p>
    <w:p w:rsidR="00930FE3" w:rsidRPr="00AC65B6" w:rsidRDefault="00930FE3" w:rsidP="00930FE3">
      <w:pPr>
        <w:pStyle w:val="ListParagraph"/>
        <w:rPr>
          <w:rFonts w:ascii="Tahoma" w:hAnsi="Tahoma" w:cs="Tahoma"/>
          <w:lang w:val="de-DE"/>
        </w:rPr>
      </w:pPr>
      <w:r w:rsidRPr="00AC65B6">
        <w:rPr>
          <w:rStyle w:val="BodyChar"/>
          <w:rFonts w:ascii="Tahoma" w:hAnsi="Tahoma" w:cs="Tahoma"/>
          <w:b/>
          <w:sz w:val="18"/>
          <w:szCs w:val="18"/>
          <w:lang w:val="de-DE"/>
        </w:rPr>
        <w:t>D =</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Gibt an, dass die Software als Produkt des Industry Device-Programms angeboten wird.</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DT =</w:t>
      </w:r>
      <w:r w:rsidRPr="00AC65B6">
        <w:rPr>
          <w:rFonts w:ascii="Tahoma" w:hAnsi="Tahoma" w:cs="Tahoma"/>
          <w:sz w:val="18"/>
          <w:szCs w:val="18"/>
          <w:lang w:val="de-DE"/>
        </w:rPr>
        <w:t xml:space="preserve"> Software Assurance-Vergünstigungen für Desktop-Angebote. </w:t>
      </w:r>
    </w:p>
    <w:p w:rsidR="00930FE3" w:rsidRPr="00AC65B6" w:rsidRDefault="00930FE3" w:rsidP="00930FE3">
      <w:pPr>
        <w:pStyle w:val="Bodywithspace"/>
        <w:spacing w:before="0" w:after="0" w:line="276" w:lineRule="auto"/>
        <w:ind w:right="-180"/>
        <w:rPr>
          <w:rFonts w:ascii="Tahoma" w:hAnsi="Tahoma" w:cs="Tahoma"/>
          <w:lang w:val="de-DE"/>
        </w:rPr>
      </w:pPr>
      <w:r w:rsidRPr="00AC65B6">
        <w:rPr>
          <w:rFonts w:ascii="Tahoma" w:hAnsi="Tahoma" w:cs="Tahoma"/>
          <w:b/>
          <w:color w:val="000000"/>
          <w:sz w:val="18"/>
          <w:szCs w:val="22"/>
          <w:lang w:val="de-DE"/>
        </w:rPr>
        <w:t>E</w:t>
      </w:r>
      <w:r w:rsidRPr="00AC65B6">
        <w:rPr>
          <w:rFonts w:ascii="Tahoma" w:hAnsi="Tahoma" w:cs="Tahoma"/>
          <w:b/>
          <w:bCs/>
          <w:color w:val="000000"/>
          <w:sz w:val="18"/>
          <w:szCs w:val="22"/>
          <w:lang w:val="de-DE"/>
        </w:rPr>
        <w:t xml:space="preserve"> =</w:t>
      </w:r>
      <w:r w:rsidRPr="00AC65B6">
        <w:rPr>
          <w:rFonts w:ascii="Tahoma" w:hAnsi="Tahoma" w:cs="Tahoma"/>
          <w:color w:val="000000"/>
          <w:sz w:val="18"/>
          <w:szCs w:val="22"/>
          <w:lang w:val="de-DE"/>
        </w:rPr>
        <w:t xml:space="preserve"> Gibt an, dass das Produkt als Konzernprodukt oder als Desktop-Plattformprodukt angeboten wird.</w:t>
      </w:r>
    </w:p>
    <w:p w:rsidR="00930FE3" w:rsidRPr="00AC65B6" w:rsidRDefault="00930FE3" w:rsidP="00930FE3">
      <w:pPr>
        <w:spacing w:line="276" w:lineRule="auto"/>
        <w:ind w:left="720" w:right="-180"/>
        <w:rPr>
          <w:rFonts w:cs="Tahoma"/>
          <w:lang w:val="de-DE"/>
        </w:rPr>
      </w:pPr>
      <w:r w:rsidRPr="00AC65B6">
        <w:rPr>
          <w:rFonts w:cs="Tahoma"/>
          <w:b/>
          <w:color w:val="000000"/>
          <w:lang w:val="de-DE"/>
        </w:rPr>
        <w:t>EOLS =</w:t>
      </w:r>
      <w:r w:rsidRPr="00AC65B6">
        <w:rPr>
          <w:rFonts w:cs="Tahoma"/>
          <w:color w:val="000000"/>
          <w:lang w:val="de-DE"/>
        </w:rPr>
        <w:t xml:space="preserve"> Gibt an, dass das Produkt als Konzern-Onlinedienst oder Plattform-Onlinedienst angeboten wird.</w:t>
      </w:r>
    </w:p>
    <w:p w:rsidR="00930FE3" w:rsidRPr="00AC65B6" w:rsidRDefault="00930FE3" w:rsidP="00930FE3">
      <w:pPr>
        <w:pStyle w:val="Bodywithspace"/>
        <w:spacing w:before="0" w:after="0" w:line="276" w:lineRule="auto"/>
        <w:ind w:right="-180"/>
        <w:rPr>
          <w:rFonts w:ascii="Tahoma" w:hAnsi="Tahoma" w:cs="Tahoma"/>
          <w:lang w:val="de-DE"/>
        </w:rPr>
      </w:pPr>
      <w:r w:rsidRPr="00AC65B6">
        <w:rPr>
          <w:rFonts w:ascii="Tahoma" w:hAnsi="Tahoma" w:cs="Tahoma"/>
          <w:b/>
          <w:color w:val="000000"/>
          <w:sz w:val="18"/>
          <w:szCs w:val="22"/>
          <w:lang w:val="de-DE"/>
        </w:rPr>
        <w:t>ST =</w:t>
      </w:r>
      <w:r w:rsidRPr="00AC65B6">
        <w:rPr>
          <w:rFonts w:ascii="Tahoma" w:hAnsi="Tahoma" w:cs="Tahoma"/>
          <w:bCs/>
          <w:color w:val="000000"/>
          <w:sz w:val="18"/>
          <w:szCs w:val="22"/>
          <w:lang w:val="de-DE"/>
        </w:rPr>
        <w:t xml:space="preserve"> </w:t>
      </w:r>
      <w:r w:rsidRPr="00AC65B6">
        <w:rPr>
          <w:rFonts w:ascii="Tahoma" w:hAnsi="Tahoma" w:cs="Tahoma"/>
          <w:color w:val="000000"/>
          <w:sz w:val="18"/>
          <w:szCs w:val="22"/>
          <w:lang w:val="de-DE"/>
        </w:rPr>
        <w:t>Gibt an, dass die Software als Studentenangebot angeboten wird und für die volle Studentenanzahl bestellt werden muss.</w:t>
      </w:r>
    </w:p>
    <w:p w:rsidR="00930FE3" w:rsidRPr="00AC65B6" w:rsidRDefault="00930FE3" w:rsidP="00B67A0A">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L (License) =</w:t>
      </w:r>
      <w:r w:rsidRPr="00AC65B6">
        <w:rPr>
          <w:rFonts w:ascii="Tahoma" w:hAnsi="Tahoma" w:cs="Tahoma"/>
          <w:sz w:val="18"/>
          <w:szCs w:val="18"/>
          <w:lang w:val="de-DE"/>
        </w:rPr>
        <w:t xml:space="preserve"> Vorgesehener Punktwert, wenn für die angegebene Software eine Standardlizenz angeboten</w:t>
      </w:r>
      <w:r w:rsidR="00B67A0A">
        <w:rPr>
          <w:rFonts w:ascii="Tahoma" w:hAnsi="Tahoma" w:cs="Tahoma"/>
          <w:sz w:val="18"/>
          <w:szCs w:val="18"/>
          <w:lang w:val="de-DE"/>
        </w:rPr>
        <w:t> </w:t>
      </w:r>
      <w:r w:rsidRPr="00AC65B6">
        <w:rPr>
          <w:rFonts w:ascii="Tahoma" w:hAnsi="Tahoma" w:cs="Tahoma"/>
          <w:sz w:val="18"/>
          <w:szCs w:val="18"/>
          <w:lang w:val="de-DE"/>
        </w:rPr>
        <w:t>wird.</w:t>
      </w:r>
    </w:p>
    <w:p w:rsidR="00930FE3" w:rsidRPr="00AC65B6" w:rsidRDefault="00930FE3" w:rsidP="00B67A0A">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L&amp;SA (Lizenz und Software Assurance) =</w:t>
      </w:r>
      <w:r w:rsidRPr="00AC65B6">
        <w:rPr>
          <w:rFonts w:ascii="Tahoma" w:hAnsi="Tahoma" w:cs="Tahoma"/>
          <w:sz w:val="18"/>
          <w:szCs w:val="18"/>
          <w:lang w:val="de-DE"/>
        </w:rPr>
        <w:t xml:space="preserve"> Vorgesehener Punktwert, wenn für die angegebene Software</w:t>
      </w:r>
      <w:r w:rsidR="00B67A0A">
        <w:rPr>
          <w:rFonts w:ascii="Tahoma" w:hAnsi="Tahoma" w:cs="Tahoma"/>
          <w:sz w:val="18"/>
          <w:szCs w:val="18"/>
          <w:lang w:val="de-DE"/>
        </w:rPr>
        <w:t> </w:t>
      </w:r>
      <w:r w:rsidRPr="00AC65B6">
        <w:rPr>
          <w:rFonts w:ascii="Tahoma" w:hAnsi="Tahoma" w:cs="Tahoma"/>
          <w:sz w:val="18"/>
          <w:szCs w:val="18"/>
          <w:lang w:val="de-DE"/>
        </w:rPr>
        <w:t>Lizenz und Software Assurance angeboten wird.</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bCs/>
          <w:color w:val="000000"/>
          <w:sz w:val="18"/>
          <w:szCs w:val="18"/>
          <w:lang w:val="de-DE"/>
        </w:rPr>
        <w:t>OL =</w:t>
      </w:r>
      <w:r w:rsidRPr="00AC65B6">
        <w:rPr>
          <w:rFonts w:ascii="Tahoma" w:hAnsi="Tahoma" w:cs="Tahoma"/>
          <w:color w:val="000000"/>
          <w:sz w:val="18"/>
          <w:szCs w:val="18"/>
          <w:lang w:val="de-DE"/>
        </w:rPr>
        <w:t xml:space="preserve"> Im Rahmen von Open-Lizenz verfügbar.</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lastRenderedPageBreak/>
        <w:t xml:space="preserve">OSB </w:t>
      </w:r>
      <w:r w:rsidRPr="00AC65B6">
        <w:rPr>
          <w:rStyle w:val="BodyChar"/>
          <w:rFonts w:ascii="Tahoma" w:hAnsi="Tahoma" w:cs="Tahoma"/>
          <w:sz w:val="18"/>
          <w:szCs w:val="18"/>
          <w:lang w:val="de-DE"/>
        </w:rPr>
        <w:t>= Onlinedienste-Vergünstigungen für berechtigte Kunden. Beachten Sie, dass P</w:t>
      </w:r>
      <w:r w:rsidRPr="00AC65B6">
        <w:rPr>
          <w:rFonts w:ascii="Tahoma" w:hAnsi="Tahoma" w:cs="Tahoma"/>
          <w:sz w:val="18"/>
          <w:szCs w:val="18"/>
          <w:lang w:val="de-DE"/>
        </w:rPr>
        <w:t>rodukte, die für Onlinedienste-Vergünstigungen berechtigt sind, in mehreren Produkt-Pool-Tabellen aufgeführt werden können. Dadurch soll lediglich wiedergegeben werden, dass diese Angebote zu Software Assurance-Vergünstigungen in Verbindung mit mehreren Produkt-Pools berechtigt sind, und Sie müssen sich nicht zwischen den Vergünstigungen eines bestimmten Pools entscheiden.</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bCs/>
          <w:color w:val="000000"/>
          <w:sz w:val="18"/>
          <w:szCs w:val="18"/>
          <w:lang w:val="de-DE"/>
        </w:rPr>
        <w:t>OL/SA =</w:t>
      </w:r>
      <w:r w:rsidRPr="00AC65B6">
        <w:rPr>
          <w:rStyle w:val="BodyChar"/>
          <w:rFonts w:ascii="Tahoma" w:hAnsi="Tahoma" w:cs="Tahoma"/>
          <w:color w:val="000000"/>
          <w:sz w:val="18"/>
          <w:szCs w:val="18"/>
          <w:lang w:val="de-DE"/>
        </w:rPr>
        <w:t xml:space="preserve"> Nur im Rahmen von Open-Lizenz für L&amp;SA und SA verfügbar.</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bCs/>
          <w:color w:val="000000"/>
          <w:sz w:val="18"/>
          <w:szCs w:val="18"/>
          <w:lang w:val="de-DE"/>
        </w:rPr>
        <w:t>OSP =</w:t>
      </w:r>
      <w:r w:rsidRPr="00AC65B6">
        <w:rPr>
          <w:rStyle w:val="BodyChar"/>
          <w:rFonts w:ascii="Tahoma" w:hAnsi="Tahoma" w:cs="Tahoma"/>
          <w:color w:val="000000"/>
          <w:sz w:val="18"/>
          <w:szCs w:val="18"/>
          <w:lang w:val="de-DE"/>
        </w:rPr>
        <w:t xml:space="preserve"> </w:t>
      </w:r>
      <w:r w:rsidRPr="00AC65B6">
        <w:rPr>
          <w:rStyle w:val="BodyChar"/>
          <w:rFonts w:ascii="Tahoma" w:hAnsi="Tahoma" w:cs="Tahoma"/>
          <w:bCs/>
          <w:color w:val="000000"/>
          <w:sz w:val="18"/>
          <w:szCs w:val="18"/>
          <w:lang w:val="de-DE"/>
        </w:rPr>
        <w:t>Im Online Subscription-Programm verfügbar.</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bCs/>
          <w:color w:val="000000"/>
          <w:sz w:val="18"/>
          <w:szCs w:val="18"/>
          <w:lang w:val="de-DE"/>
        </w:rPr>
        <w:t>OV/OVS =</w:t>
      </w:r>
      <w:r w:rsidRPr="00AC65B6">
        <w:rPr>
          <w:rFonts w:ascii="Tahoma" w:hAnsi="Tahoma" w:cs="Tahoma"/>
          <w:color w:val="000000"/>
          <w:sz w:val="18"/>
          <w:szCs w:val="18"/>
          <w:lang w:val="de-DE"/>
        </w:rPr>
        <w:t xml:space="preserve"> Im Open Value- und Open Value Subscription-Programm verfügbar.</w:t>
      </w:r>
    </w:p>
    <w:p w:rsidR="00930FE3" w:rsidRPr="00AC65B6" w:rsidRDefault="00930FE3" w:rsidP="005B6317">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P =</w:t>
      </w:r>
      <w:r w:rsidRPr="00AC65B6">
        <w:rPr>
          <w:rFonts w:ascii="Tahoma" w:hAnsi="Tahoma" w:cs="Tahoma"/>
          <w:sz w:val="18"/>
          <w:szCs w:val="18"/>
          <w:lang w:val="de-DE"/>
        </w:rPr>
        <w:t xml:space="preserve"> Kennzeichnet Software, die auf nicht unternehmensweiter Basis im Rahmen von Open Value angeboten</w:t>
      </w:r>
      <w:r w:rsidR="005B6317" w:rsidRPr="00AC65B6">
        <w:rPr>
          <w:rFonts w:ascii="Tahoma" w:hAnsi="Tahoma" w:cs="Tahoma"/>
          <w:sz w:val="18"/>
          <w:szCs w:val="18"/>
          <w:lang w:val="de-DE"/>
        </w:rPr>
        <w:t> </w:t>
      </w:r>
      <w:r w:rsidRPr="00AC65B6">
        <w:rPr>
          <w:rFonts w:ascii="Tahoma" w:hAnsi="Tahoma" w:cs="Tahoma"/>
          <w:sz w:val="18"/>
          <w:szCs w:val="18"/>
          <w:lang w:val="de-DE"/>
        </w:rPr>
        <w:t xml:space="preserve">wird. </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sz w:val="18"/>
          <w:szCs w:val="18"/>
          <w:lang w:val="de-DE"/>
        </w:rPr>
        <w:t>S =</w:t>
      </w:r>
      <w:r w:rsidRPr="00AC65B6">
        <w:rPr>
          <w:rStyle w:val="BodyChar"/>
          <w:rFonts w:ascii="Tahoma" w:hAnsi="Tahoma" w:cs="Tahoma"/>
          <w:bCs/>
          <w:sz w:val="18"/>
          <w:szCs w:val="18"/>
          <w:lang w:val="de-DE"/>
        </w:rPr>
        <w:t xml:space="preserve"> </w:t>
      </w:r>
      <w:r w:rsidRPr="00AC65B6">
        <w:rPr>
          <w:rFonts w:ascii="Tahoma" w:hAnsi="Tahoma" w:cs="Tahoma"/>
          <w:sz w:val="18"/>
          <w:szCs w:val="18"/>
          <w:lang w:val="de-DE"/>
        </w:rPr>
        <w:t>Gibt an, dass die Software als Anwendungsplattform-Produkt angeboten wird.</w:t>
      </w:r>
    </w:p>
    <w:p w:rsidR="00930FE3" w:rsidRPr="00AC65B6" w:rsidRDefault="00930FE3" w:rsidP="00930FE3">
      <w:pPr>
        <w:pStyle w:val="Bodywithspace"/>
        <w:spacing w:before="0" w:after="0" w:line="276" w:lineRule="auto"/>
        <w:rPr>
          <w:rFonts w:ascii="Tahoma" w:hAnsi="Tahoma" w:cs="Tahoma"/>
          <w:lang w:val="de-DE"/>
        </w:rPr>
      </w:pPr>
      <w:r w:rsidRPr="00AC65B6">
        <w:rPr>
          <w:rStyle w:val="BodyChar"/>
          <w:rFonts w:ascii="Tahoma" w:hAnsi="Tahoma" w:cs="Tahoma"/>
          <w:b/>
          <w:sz w:val="18"/>
          <w:szCs w:val="18"/>
          <w:lang w:val="de-DE"/>
        </w:rPr>
        <w:t>SA (Software Assurance) =</w:t>
      </w:r>
      <w:r w:rsidRPr="00AC65B6">
        <w:rPr>
          <w:rFonts w:ascii="Tahoma" w:hAnsi="Tahoma" w:cs="Tahoma"/>
          <w:sz w:val="18"/>
          <w:szCs w:val="18"/>
          <w:lang w:val="de-DE"/>
        </w:rPr>
        <w:t xml:space="preserve"> Vorgesehener Punktwert, wenn für die angegebene Software Software Assurance angeboten wird. </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SRV =</w:t>
      </w:r>
      <w:r w:rsidRPr="00AC65B6">
        <w:rPr>
          <w:rFonts w:ascii="Tahoma" w:hAnsi="Tahoma" w:cs="Tahoma"/>
          <w:sz w:val="18"/>
          <w:szCs w:val="18"/>
          <w:lang w:val="de-DE"/>
        </w:rPr>
        <w:t xml:space="preserve"> Software Assurance-Vergünstigungen für Server-Pool-Angebote. </w:t>
      </w:r>
    </w:p>
    <w:p w:rsidR="00930FE3" w:rsidRPr="00AC65B6" w:rsidRDefault="00930FE3" w:rsidP="00930FE3">
      <w:pPr>
        <w:pStyle w:val="Bodywithspace"/>
        <w:tabs>
          <w:tab w:val="left" w:pos="9360"/>
        </w:tabs>
        <w:spacing w:before="0" w:after="0" w:line="276" w:lineRule="auto"/>
        <w:ind w:right="-180"/>
        <w:rPr>
          <w:rFonts w:ascii="Tahoma" w:hAnsi="Tahoma" w:cs="Tahoma"/>
          <w:lang w:val="de-DE"/>
        </w:rPr>
      </w:pPr>
      <w:r w:rsidRPr="00AC65B6">
        <w:rPr>
          <w:rStyle w:val="BodyChar"/>
          <w:rFonts w:ascii="Tahoma" w:hAnsi="Tahoma" w:cs="Tahoma"/>
          <w:b/>
          <w:sz w:val="18"/>
          <w:szCs w:val="18"/>
          <w:lang w:val="de-DE"/>
        </w:rPr>
        <w:t>U (Upgrade License) =</w:t>
      </w:r>
      <w:r w:rsidRPr="00AC65B6">
        <w:rPr>
          <w:rFonts w:ascii="Tahoma" w:hAnsi="Tahoma" w:cs="Tahoma"/>
          <w:sz w:val="18"/>
          <w:szCs w:val="18"/>
          <w:lang w:val="de-DE"/>
        </w:rPr>
        <w:t xml:space="preserve"> Vorgesehener Punktwert, wenn für die angegebene Software ein Upgrade angeboten wird.</w:t>
      </w:r>
    </w:p>
    <w:p w:rsidR="00930FE3" w:rsidRPr="00AC65B6" w:rsidRDefault="00930FE3" w:rsidP="00930FE3">
      <w:pPr>
        <w:pStyle w:val="Bodywithspace"/>
        <w:spacing w:before="0" w:after="0" w:line="276" w:lineRule="auto"/>
        <w:ind w:right="-180"/>
        <w:rPr>
          <w:rFonts w:ascii="Tahoma" w:hAnsi="Tahoma" w:cs="Tahoma"/>
          <w:lang w:val="de-DE"/>
        </w:rPr>
      </w:pPr>
      <w:r w:rsidRPr="00AC65B6">
        <w:rPr>
          <w:rStyle w:val="BodyChar"/>
          <w:rFonts w:ascii="Tahoma" w:hAnsi="Tahoma" w:cs="Tahoma"/>
          <w:b/>
          <w:sz w:val="18"/>
          <w:szCs w:val="18"/>
          <w:lang w:val="de-DE"/>
        </w:rPr>
        <w:t>U &amp; SA (Upgrade und Software Assurance)</w:t>
      </w:r>
      <w:r w:rsidRPr="00AC65B6">
        <w:rPr>
          <w:rFonts w:ascii="Tahoma" w:hAnsi="Tahoma" w:cs="Tahoma"/>
          <w:b/>
          <w:bCs/>
          <w:sz w:val="18"/>
          <w:szCs w:val="18"/>
          <w:lang w:val="de-DE"/>
        </w:rPr>
        <w:t xml:space="preserve"> =</w:t>
      </w:r>
      <w:r w:rsidRPr="00AC65B6">
        <w:rPr>
          <w:rFonts w:ascii="Tahoma" w:hAnsi="Tahoma" w:cs="Tahoma"/>
          <w:sz w:val="18"/>
          <w:szCs w:val="18"/>
          <w:lang w:val="de-DE"/>
        </w:rPr>
        <w:t xml:space="preserve"> Vorgesehener Punktwert, wenn für die angegebene Software Upgrade und Software Assurance angeboten wird.</w:t>
      </w:r>
    </w:p>
    <w:p w:rsidR="00023FE7" w:rsidRPr="00AC65B6" w:rsidRDefault="00930FE3" w:rsidP="00930FE3">
      <w:pPr>
        <w:pStyle w:val="Heading1"/>
        <w:spacing w:before="0"/>
        <w:rPr>
          <w:rFonts w:cs="Tahoma"/>
          <w:lang w:val="de-DE"/>
        </w:rPr>
      </w:pPr>
      <w:r w:rsidRPr="00AC65B6">
        <w:rPr>
          <w:rFonts w:cs="Tahoma"/>
          <w:lang w:val="de-DE"/>
        </w:rPr>
        <w:br w:type="page"/>
      </w:r>
      <w:bookmarkStart w:id="11" w:name="_Toc368310374"/>
      <w:r w:rsidR="00023FE7" w:rsidRPr="00AC65B6">
        <w:rPr>
          <w:rFonts w:cs="Tahoma"/>
          <w:lang w:val="de-DE"/>
        </w:rPr>
        <w:lastRenderedPageBreak/>
        <w:t>PRODUKTLISTE</w:t>
      </w:r>
      <w:bookmarkEnd w:id="4"/>
      <w:bookmarkEnd w:id="11"/>
    </w:p>
    <w:p w:rsidR="000E5145" w:rsidRPr="00AC65B6" w:rsidRDefault="000E5145" w:rsidP="004E292A">
      <w:pPr>
        <w:pStyle w:val="Heading3"/>
        <w:rPr>
          <w:rFonts w:ascii="Tahoma" w:hAnsi="Tahoma" w:cs="Tahoma"/>
          <w:lang w:val="de-DE"/>
        </w:rPr>
      </w:pPr>
      <w:bookmarkStart w:id="12" w:name="_Toc300391149"/>
      <w:bookmarkStart w:id="13" w:name="_Toc312398873"/>
      <w:bookmarkStart w:id="14" w:name="_Toc336337842"/>
    </w:p>
    <w:p w:rsidR="00F70479" w:rsidRPr="00AC65B6" w:rsidRDefault="00F70479" w:rsidP="00F70479">
      <w:pPr>
        <w:rPr>
          <w:rFonts w:cs="Tahoma"/>
          <w:lang w:val="de-DE"/>
        </w:rPr>
      </w:pPr>
    </w:p>
    <w:p w:rsidR="00023FE7" w:rsidRPr="00AC65B6" w:rsidRDefault="00023FE7" w:rsidP="004E292A">
      <w:pPr>
        <w:pStyle w:val="Heading3"/>
        <w:rPr>
          <w:rFonts w:ascii="Tahoma" w:hAnsi="Tahoma" w:cs="Tahoma"/>
          <w:lang w:val="de-DE"/>
        </w:rPr>
      </w:pPr>
      <w:bookmarkStart w:id="15" w:name="_Toc368310375"/>
      <w:r w:rsidRPr="00AC65B6">
        <w:rPr>
          <w:rFonts w:ascii="Tahoma" w:hAnsi="Tahoma" w:cs="Tahoma"/>
          <w:sz w:val="22"/>
          <w:szCs w:val="22"/>
          <w:lang w:val="de-DE"/>
        </w:rPr>
        <w:t>ANWENDUNGS-POOL</w:t>
      </w:r>
      <w:bookmarkEnd w:id="12"/>
      <w:bookmarkEnd w:id="13"/>
      <w:bookmarkEnd w:id="14"/>
      <w:bookmarkEnd w:id="15"/>
    </w:p>
    <w:p w:rsidR="006949F0" w:rsidRPr="00AC65B6" w:rsidRDefault="006949F0" w:rsidP="006949F0">
      <w:pPr>
        <w:rPr>
          <w:rFonts w:cs="Tahoma"/>
          <w:lang w:val="de-DE"/>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AC65B6" w:rsidTr="00457E0C">
        <w:trPr>
          <w:cantSplit/>
          <w:trHeight w:val="1403"/>
          <w:tblHeader/>
        </w:trPr>
        <w:tc>
          <w:tcPr>
            <w:tcW w:w="2638" w:type="dxa"/>
            <w:tcBorders>
              <w:top w:val="single" w:sz="4" w:space="0" w:color="FFFFFF"/>
              <w:left w:val="nil"/>
              <w:bottom w:val="nil"/>
            </w:tcBorders>
          </w:tcPr>
          <w:p w:rsidR="00B27742" w:rsidRPr="00AC65B6" w:rsidRDefault="00B27742">
            <w:pPr>
              <w:widowControl w:val="0"/>
              <w:ind w:left="-360"/>
              <w:rPr>
                <w:rFonts w:cs="Tahoma"/>
                <w:lang w:val="de-DE"/>
              </w:rPr>
            </w:pPr>
          </w:p>
        </w:tc>
        <w:tc>
          <w:tcPr>
            <w:tcW w:w="429" w:type="dxa"/>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Produkthinweise</w:t>
            </w:r>
          </w:p>
        </w:tc>
        <w:tc>
          <w:tcPr>
            <w:tcW w:w="429" w:type="dxa"/>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Verfügbarkeitsdatum</w:t>
            </w:r>
          </w:p>
        </w:tc>
        <w:tc>
          <w:tcPr>
            <w:tcW w:w="429" w:type="dxa"/>
            <w:tcBorders>
              <w:right w:val="single" w:sz="18" w:space="0" w:color="auto"/>
            </w:tcBorders>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SAV</w:t>
            </w:r>
          </w:p>
        </w:tc>
        <w:tc>
          <w:tcPr>
            <w:tcW w:w="3003" w:type="dxa"/>
            <w:gridSpan w:val="7"/>
            <w:tcBorders>
              <w:left w:val="single" w:sz="18" w:space="0" w:color="auto"/>
              <w:right w:val="single" w:sz="18" w:space="0" w:color="auto"/>
            </w:tcBorders>
            <w:vAlign w:val="center"/>
          </w:tcPr>
          <w:p w:rsidR="00B27742" w:rsidRPr="00AC65B6" w:rsidRDefault="00B27742" w:rsidP="00457E0C">
            <w:pPr>
              <w:pStyle w:val="TableHeadingsBlack"/>
              <w:widowControl w:val="0"/>
              <w:spacing w:before="0"/>
              <w:rPr>
                <w:rFonts w:ascii="Tahoma" w:hAnsi="Tahoma" w:cs="Tahoma"/>
                <w:lang w:val="de-DE"/>
              </w:rPr>
            </w:pPr>
            <w:r w:rsidRPr="00AC65B6">
              <w:rPr>
                <w:rFonts w:ascii="Tahoma" w:hAnsi="Tahoma" w:cs="Tahoma"/>
                <w:lang w:val="de-DE"/>
              </w:rPr>
              <w:t>Select/Select Plus*</w:t>
            </w:r>
          </w:p>
        </w:tc>
        <w:tc>
          <w:tcPr>
            <w:tcW w:w="1287" w:type="dxa"/>
            <w:gridSpan w:val="3"/>
            <w:tcBorders>
              <w:left w:val="single" w:sz="18" w:space="0" w:color="auto"/>
              <w:right w:val="single" w:sz="18" w:space="0" w:color="auto"/>
            </w:tcBorders>
            <w:vAlign w:val="center"/>
          </w:tcPr>
          <w:p w:rsidR="00B27742" w:rsidRPr="00AC65B6" w:rsidRDefault="00B27742" w:rsidP="00457E0C">
            <w:pPr>
              <w:pStyle w:val="TableHeadingsBlack"/>
              <w:widowControl w:val="0"/>
              <w:spacing w:before="0"/>
              <w:rPr>
                <w:rFonts w:ascii="Tahoma" w:hAnsi="Tahoma" w:cs="Tahoma"/>
                <w:lang w:val="de-DE"/>
              </w:rPr>
            </w:pPr>
            <w:r w:rsidRPr="00AC65B6">
              <w:rPr>
                <w:rFonts w:ascii="Tahoma" w:hAnsi="Tahoma" w:cs="Tahoma"/>
                <w:lang w:val="de-DE"/>
              </w:rPr>
              <w:t>Open-Lizenz</w:t>
            </w:r>
          </w:p>
        </w:tc>
        <w:tc>
          <w:tcPr>
            <w:tcW w:w="429" w:type="dxa"/>
            <w:tcBorders>
              <w:left w:val="single" w:sz="18" w:space="0" w:color="auto"/>
            </w:tcBorders>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Campus- und School-Einheiten</w:t>
            </w:r>
          </w:p>
        </w:tc>
        <w:tc>
          <w:tcPr>
            <w:tcW w:w="429" w:type="dxa"/>
            <w:tcBorders>
              <w:right w:val="single" w:sz="18" w:space="0" w:color="auto"/>
            </w:tcBorders>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EA und EA Abo</w:t>
            </w:r>
          </w:p>
        </w:tc>
        <w:tc>
          <w:tcPr>
            <w:tcW w:w="429" w:type="dxa"/>
            <w:tcBorders>
              <w:left w:val="single" w:sz="18" w:space="0" w:color="auto"/>
              <w:right w:val="single" w:sz="18" w:space="0" w:color="auto"/>
            </w:tcBorders>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OV/OVS</w:t>
            </w:r>
          </w:p>
        </w:tc>
        <w:tc>
          <w:tcPr>
            <w:tcW w:w="514" w:type="dxa"/>
            <w:textDirection w:val="btLr"/>
            <w:vAlign w:val="center"/>
          </w:tcPr>
          <w:p w:rsidR="00B27742" w:rsidRPr="00AC65B6" w:rsidRDefault="00B0036E" w:rsidP="00457E0C">
            <w:pPr>
              <w:pStyle w:val="TableVerticalText"/>
              <w:widowControl w:val="0"/>
              <w:rPr>
                <w:rFonts w:ascii="Tahoma" w:hAnsi="Tahoma" w:cs="Tahoma"/>
                <w:lang w:val="de-DE"/>
              </w:rPr>
            </w:pPr>
            <w:r w:rsidRPr="00AC65B6">
              <w:rPr>
                <w:rFonts w:ascii="Tahoma" w:hAnsi="Tahoma" w:cs="Tahoma"/>
                <w:lang w:val="de-DE"/>
              </w:rPr>
              <w:t>EES/OVS-ES</w:t>
            </w:r>
          </w:p>
        </w:tc>
        <w:tc>
          <w:tcPr>
            <w:tcW w:w="514" w:type="dxa"/>
            <w:textDirection w:val="btLr"/>
            <w:vAlign w:val="center"/>
          </w:tcPr>
          <w:p w:rsidR="00B27742" w:rsidRPr="00AC65B6" w:rsidRDefault="00B27742" w:rsidP="00457E0C">
            <w:pPr>
              <w:pStyle w:val="TableVerticalText"/>
              <w:widowControl w:val="0"/>
              <w:rPr>
                <w:rFonts w:ascii="Tahoma" w:hAnsi="Tahoma" w:cs="Tahoma"/>
                <w:lang w:val="de-DE"/>
              </w:rPr>
            </w:pPr>
            <w:r w:rsidRPr="00AC65B6">
              <w:rPr>
                <w:rFonts w:ascii="Tahoma" w:hAnsi="Tahoma" w:cs="Tahoma"/>
                <w:lang w:val="de-DE"/>
              </w:rPr>
              <w:t>Mindestmenge bei Open-Programmen</w:t>
            </w:r>
          </w:p>
        </w:tc>
      </w:tr>
      <w:tr w:rsidR="00B27742" w:rsidRPr="00AC65B6" w:rsidTr="00947901">
        <w:trPr>
          <w:cantSplit/>
          <w:trHeight w:val="271"/>
          <w:tblHeader/>
        </w:trPr>
        <w:tc>
          <w:tcPr>
            <w:tcW w:w="2638" w:type="dxa"/>
            <w:vMerge w:val="restart"/>
            <w:tcBorders>
              <w:top w:val="nil"/>
              <w:left w:val="nil"/>
            </w:tcBorders>
          </w:tcPr>
          <w:p w:rsidR="00B27742" w:rsidRPr="00AC65B6" w:rsidRDefault="00B27742">
            <w:pPr>
              <w:widowControl w:val="0"/>
              <w:rPr>
                <w:rFonts w:cs="Tahoma"/>
                <w:b/>
                <w:lang w:val="de-DE"/>
              </w:rPr>
            </w:pPr>
          </w:p>
        </w:tc>
        <w:tc>
          <w:tcPr>
            <w:tcW w:w="429" w:type="dxa"/>
            <w:vMerge w:val="restart"/>
          </w:tcPr>
          <w:p w:rsidR="00B27742" w:rsidRPr="00AC65B6" w:rsidRDefault="00B27742">
            <w:pPr>
              <w:keepNext/>
              <w:widowControl w:val="0"/>
              <w:spacing w:before="200" w:after="120"/>
              <w:jc w:val="center"/>
              <w:outlineLvl w:val="0"/>
              <w:rPr>
                <w:rFonts w:cs="Tahoma"/>
                <w:b/>
                <w:color w:val="0000FF"/>
                <w:sz w:val="10"/>
                <w:lang w:val="de-DE"/>
              </w:rPr>
            </w:pPr>
            <w:r w:rsidRPr="00AC65B6">
              <w:rPr>
                <w:rFonts w:cs="Tahoma"/>
                <w:b/>
                <w:color w:val="0000FF"/>
                <w:sz w:val="10"/>
                <w:lang w:val="de-DE"/>
              </w:rPr>
              <w:t>(Strg + Klick)</w:t>
            </w:r>
          </w:p>
        </w:tc>
        <w:tc>
          <w:tcPr>
            <w:tcW w:w="429" w:type="dxa"/>
            <w:vMerge w:val="restart"/>
          </w:tcPr>
          <w:p w:rsidR="00B27742" w:rsidRPr="00AC65B6" w:rsidRDefault="00B27742">
            <w:pPr>
              <w:widowControl w:val="0"/>
              <w:rPr>
                <w:rFonts w:cs="Tahoma"/>
                <w:lang w:val="de-DE"/>
              </w:rPr>
            </w:pPr>
          </w:p>
        </w:tc>
        <w:tc>
          <w:tcPr>
            <w:tcW w:w="429" w:type="dxa"/>
            <w:vMerge w:val="restart"/>
            <w:tcBorders>
              <w:right w:val="single" w:sz="18" w:space="0" w:color="auto"/>
            </w:tcBorders>
          </w:tcPr>
          <w:p w:rsidR="00B27742" w:rsidRPr="00AC65B6" w:rsidRDefault="00B27742">
            <w:pPr>
              <w:widowControl w:val="0"/>
              <w:rPr>
                <w:rFonts w:cs="Tahoma"/>
                <w:lang w:val="de-DE"/>
              </w:rPr>
            </w:pPr>
          </w:p>
        </w:tc>
        <w:tc>
          <w:tcPr>
            <w:tcW w:w="429" w:type="dxa"/>
            <w:vMerge w:val="restart"/>
            <w:tcBorders>
              <w:left w:val="single" w:sz="18" w:space="0" w:color="auto"/>
            </w:tcBorders>
            <w:vAlign w:val="center"/>
          </w:tcPr>
          <w:p w:rsidR="00B27742" w:rsidRPr="00AC65B6" w:rsidRDefault="00B27742">
            <w:pPr>
              <w:pStyle w:val="TableHeadingsRed"/>
              <w:widowControl w:val="0"/>
              <w:rPr>
                <w:rFonts w:ascii="Tahoma" w:hAnsi="Tahoma" w:cs="Tahoma"/>
                <w:lang w:val="de-DE"/>
              </w:rPr>
            </w:pPr>
            <w:r w:rsidRPr="00AC65B6">
              <w:rPr>
                <w:rFonts w:ascii="Tahoma" w:hAnsi="Tahoma" w:cs="Tahoma"/>
                <w:lang w:val="de-DE"/>
              </w:rPr>
              <w:t>L</w:t>
            </w:r>
          </w:p>
        </w:tc>
        <w:tc>
          <w:tcPr>
            <w:tcW w:w="1287" w:type="dxa"/>
            <w:gridSpan w:val="3"/>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L&amp;SA</w:t>
            </w:r>
          </w:p>
        </w:tc>
        <w:tc>
          <w:tcPr>
            <w:tcW w:w="1287" w:type="dxa"/>
            <w:gridSpan w:val="3"/>
            <w:tcBorders>
              <w:right w:val="single" w:sz="18" w:space="0" w:color="auto"/>
            </w:tcBorders>
            <w:vAlign w:val="center"/>
          </w:tcPr>
          <w:p w:rsidR="00B27742" w:rsidRPr="00AC65B6" w:rsidRDefault="00B27742">
            <w:pPr>
              <w:pStyle w:val="TableHeadingsBlue"/>
              <w:widowControl w:val="0"/>
              <w:rPr>
                <w:rFonts w:ascii="Tahoma" w:hAnsi="Tahoma" w:cs="Tahoma"/>
                <w:lang w:val="de-DE"/>
              </w:rPr>
            </w:pPr>
            <w:r w:rsidRPr="00AC65B6">
              <w:rPr>
                <w:rFonts w:ascii="Tahoma" w:hAnsi="Tahoma" w:cs="Tahoma"/>
                <w:lang w:val="de-DE"/>
              </w:rPr>
              <w:t>SA</w:t>
            </w:r>
          </w:p>
        </w:tc>
        <w:tc>
          <w:tcPr>
            <w:tcW w:w="429" w:type="dxa"/>
            <w:vMerge w:val="restart"/>
            <w:tcBorders>
              <w:left w:val="single" w:sz="18" w:space="0" w:color="auto"/>
            </w:tcBorders>
            <w:vAlign w:val="center"/>
          </w:tcPr>
          <w:p w:rsidR="00B27742" w:rsidRPr="00AC65B6" w:rsidRDefault="00B27742">
            <w:pPr>
              <w:pStyle w:val="TableHeadingsRed"/>
              <w:widowControl w:val="0"/>
              <w:rPr>
                <w:rFonts w:ascii="Tahoma" w:hAnsi="Tahoma" w:cs="Tahoma"/>
                <w:lang w:val="de-DE"/>
              </w:rPr>
            </w:pPr>
            <w:r w:rsidRPr="00AC65B6">
              <w:rPr>
                <w:rFonts w:ascii="Tahoma" w:hAnsi="Tahoma" w:cs="Tahoma"/>
                <w:lang w:val="de-DE"/>
              </w:rPr>
              <w:t>L</w:t>
            </w:r>
          </w:p>
        </w:tc>
        <w:tc>
          <w:tcPr>
            <w:tcW w:w="429" w:type="dxa"/>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L&amp;SA</w:t>
            </w:r>
          </w:p>
        </w:tc>
        <w:tc>
          <w:tcPr>
            <w:tcW w:w="429" w:type="dxa"/>
            <w:vMerge w:val="restart"/>
            <w:tcBorders>
              <w:right w:val="single" w:sz="18" w:space="0" w:color="auto"/>
            </w:tcBorders>
            <w:vAlign w:val="center"/>
          </w:tcPr>
          <w:p w:rsidR="00B27742" w:rsidRPr="00AC65B6" w:rsidRDefault="00B27742">
            <w:pPr>
              <w:pStyle w:val="TableHeadingsBlue"/>
              <w:widowControl w:val="0"/>
              <w:rPr>
                <w:rFonts w:ascii="Tahoma" w:hAnsi="Tahoma" w:cs="Tahoma"/>
                <w:lang w:val="de-DE"/>
              </w:rPr>
            </w:pPr>
            <w:r w:rsidRPr="00AC65B6">
              <w:rPr>
                <w:rFonts w:ascii="Tahoma" w:hAnsi="Tahoma" w:cs="Tahoma"/>
                <w:lang w:val="de-DE"/>
              </w:rPr>
              <w:t>SA</w:t>
            </w:r>
          </w:p>
        </w:tc>
        <w:tc>
          <w:tcPr>
            <w:tcW w:w="429" w:type="dxa"/>
            <w:vMerge w:val="restart"/>
            <w:tcBorders>
              <w:left w:val="single" w:sz="18" w:space="0" w:color="auto"/>
            </w:tcBorders>
          </w:tcPr>
          <w:p w:rsidR="00B27742" w:rsidRPr="00AC65B6" w:rsidRDefault="00B27742" w:rsidP="00097B90">
            <w:pPr>
              <w:widowControl w:val="0"/>
              <w:rPr>
                <w:rFonts w:cs="Tahoma"/>
                <w:lang w:val="de-DE"/>
              </w:rPr>
            </w:pPr>
          </w:p>
        </w:tc>
        <w:tc>
          <w:tcPr>
            <w:tcW w:w="429" w:type="dxa"/>
            <w:vMerge w:val="restart"/>
            <w:tcBorders>
              <w:right w:val="single" w:sz="18" w:space="0" w:color="auto"/>
            </w:tcBorders>
          </w:tcPr>
          <w:p w:rsidR="00B27742" w:rsidRPr="00AC65B6" w:rsidRDefault="00B27742">
            <w:pPr>
              <w:widowControl w:val="0"/>
              <w:rPr>
                <w:rFonts w:cs="Tahoma"/>
                <w:lang w:val="de-DE"/>
              </w:rPr>
            </w:pPr>
          </w:p>
        </w:tc>
        <w:tc>
          <w:tcPr>
            <w:tcW w:w="429" w:type="dxa"/>
            <w:vMerge w:val="restart"/>
            <w:tcBorders>
              <w:left w:val="single" w:sz="18" w:space="0" w:color="auto"/>
              <w:right w:val="single" w:sz="18" w:space="0" w:color="auto"/>
            </w:tcBorders>
          </w:tcPr>
          <w:p w:rsidR="00B27742" w:rsidRPr="00AC65B6" w:rsidRDefault="00B27742">
            <w:pPr>
              <w:widowControl w:val="0"/>
              <w:rPr>
                <w:rFonts w:cs="Tahoma"/>
                <w:lang w:val="de-DE"/>
              </w:rPr>
            </w:pPr>
          </w:p>
        </w:tc>
        <w:tc>
          <w:tcPr>
            <w:tcW w:w="514" w:type="dxa"/>
            <w:vMerge w:val="restart"/>
          </w:tcPr>
          <w:p w:rsidR="00B27742" w:rsidRPr="00AC65B6" w:rsidRDefault="00B27742">
            <w:pPr>
              <w:widowControl w:val="0"/>
              <w:rPr>
                <w:rFonts w:cs="Tahoma"/>
                <w:lang w:val="de-DE"/>
              </w:rPr>
            </w:pPr>
          </w:p>
        </w:tc>
        <w:tc>
          <w:tcPr>
            <w:tcW w:w="514" w:type="dxa"/>
            <w:vMerge w:val="restart"/>
          </w:tcPr>
          <w:p w:rsidR="00B27742" w:rsidRPr="00AC65B6" w:rsidRDefault="00B27742">
            <w:pPr>
              <w:widowControl w:val="0"/>
              <w:rPr>
                <w:rFonts w:cs="Tahoma"/>
                <w:lang w:val="de-DE"/>
              </w:rPr>
            </w:pPr>
          </w:p>
        </w:tc>
      </w:tr>
      <w:tr w:rsidR="00B27742" w:rsidRPr="00AC65B6" w:rsidTr="00947901">
        <w:trPr>
          <w:cantSplit/>
          <w:trHeight w:val="262"/>
          <w:tblHeader/>
        </w:trPr>
        <w:tc>
          <w:tcPr>
            <w:tcW w:w="2638" w:type="dxa"/>
            <w:vMerge/>
            <w:tcBorders>
              <w:top w:val="single" w:sz="4" w:space="0" w:color="auto"/>
              <w:left w:val="nil"/>
              <w:bottom w:val="single" w:sz="4" w:space="0" w:color="auto"/>
            </w:tcBorders>
          </w:tcPr>
          <w:p w:rsidR="00B27742" w:rsidRPr="00AC65B6" w:rsidRDefault="00B27742">
            <w:pPr>
              <w:widowControl w:val="0"/>
              <w:rPr>
                <w:rFonts w:cs="Tahoma"/>
                <w:lang w:val="de-DE"/>
              </w:rPr>
            </w:pPr>
          </w:p>
        </w:tc>
        <w:tc>
          <w:tcPr>
            <w:tcW w:w="429" w:type="dxa"/>
            <w:vMerge/>
            <w:tcBorders>
              <w:bottom w:val="single" w:sz="4" w:space="0" w:color="auto"/>
            </w:tcBorders>
          </w:tcPr>
          <w:p w:rsidR="00B27742" w:rsidRPr="00AC65B6" w:rsidRDefault="00B27742">
            <w:pPr>
              <w:keepNext/>
              <w:widowControl w:val="0"/>
              <w:spacing w:before="200" w:after="120"/>
              <w:outlineLvl w:val="0"/>
              <w:rPr>
                <w:rFonts w:cs="Tahoma"/>
                <w:b/>
                <w:lang w:val="de-DE"/>
              </w:rPr>
            </w:pPr>
          </w:p>
        </w:tc>
        <w:tc>
          <w:tcPr>
            <w:tcW w:w="429" w:type="dxa"/>
            <w:vMerge/>
            <w:tcBorders>
              <w:bottom w:val="single" w:sz="4" w:space="0" w:color="auto"/>
            </w:tcBorders>
          </w:tcPr>
          <w:p w:rsidR="00B27742" w:rsidRPr="00AC65B6" w:rsidRDefault="00B27742">
            <w:pPr>
              <w:widowControl w:val="0"/>
              <w:rPr>
                <w:rFonts w:cs="Tahoma"/>
                <w:lang w:val="de-DE"/>
              </w:rPr>
            </w:pPr>
          </w:p>
        </w:tc>
        <w:tc>
          <w:tcPr>
            <w:tcW w:w="429" w:type="dxa"/>
            <w:vMerge/>
            <w:tcBorders>
              <w:bottom w:val="single" w:sz="4" w:space="0" w:color="auto"/>
              <w:right w:val="single" w:sz="18" w:space="0" w:color="auto"/>
            </w:tcBorders>
          </w:tcPr>
          <w:p w:rsidR="00B27742" w:rsidRPr="00AC65B6" w:rsidRDefault="00B27742">
            <w:pPr>
              <w:widowControl w:val="0"/>
              <w:rPr>
                <w:rFonts w:cs="Tahoma"/>
                <w:lang w:val="de-DE"/>
              </w:rPr>
            </w:pPr>
          </w:p>
        </w:tc>
        <w:tc>
          <w:tcPr>
            <w:tcW w:w="429" w:type="dxa"/>
            <w:vMerge/>
            <w:tcBorders>
              <w:left w:val="single" w:sz="18" w:space="0" w:color="auto"/>
              <w:bottom w:val="single" w:sz="4" w:space="0" w:color="auto"/>
            </w:tcBorders>
            <w:vAlign w:val="center"/>
          </w:tcPr>
          <w:p w:rsidR="00B27742" w:rsidRPr="00AC65B6" w:rsidRDefault="00B27742">
            <w:pPr>
              <w:widowControl w:val="0"/>
              <w:jc w:val="center"/>
              <w:rPr>
                <w:rFonts w:cs="Tahoma"/>
                <w:lang w:val="de-DE"/>
              </w:rPr>
            </w:pPr>
          </w:p>
        </w:tc>
        <w:tc>
          <w:tcPr>
            <w:tcW w:w="429" w:type="dxa"/>
            <w:tcBorders>
              <w:bottom w:val="single" w:sz="4" w:space="0" w:color="auto"/>
            </w:tcBorders>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3 Jahre</w:t>
            </w:r>
          </w:p>
        </w:tc>
        <w:tc>
          <w:tcPr>
            <w:tcW w:w="429" w:type="dxa"/>
            <w:tcBorders>
              <w:bottom w:val="single" w:sz="4" w:space="0" w:color="auto"/>
            </w:tcBorders>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2 Jahre</w:t>
            </w:r>
          </w:p>
        </w:tc>
        <w:tc>
          <w:tcPr>
            <w:tcW w:w="429" w:type="dxa"/>
            <w:tcBorders>
              <w:bottom w:val="single" w:sz="4" w:space="0" w:color="auto"/>
            </w:tcBorders>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1 Jahr</w:t>
            </w:r>
          </w:p>
        </w:tc>
        <w:tc>
          <w:tcPr>
            <w:tcW w:w="429" w:type="dxa"/>
            <w:tcBorders>
              <w:bottom w:val="single" w:sz="4" w:space="0" w:color="auto"/>
            </w:tcBorders>
            <w:vAlign w:val="center"/>
          </w:tcPr>
          <w:p w:rsidR="00B27742" w:rsidRPr="00AC65B6" w:rsidRDefault="00B27742">
            <w:pPr>
              <w:pStyle w:val="TableHeadingsBlue"/>
              <w:widowControl w:val="0"/>
              <w:rPr>
                <w:rFonts w:ascii="Tahoma" w:hAnsi="Tahoma" w:cs="Tahoma"/>
                <w:lang w:val="de-DE"/>
              </w:rPr>
            </w:pPr>
            <w:r w:rsidRPr="00AC65B6">
              <w:rPr>
                <w:rFonts w:ascii="Tahoma" w:hAnsi="Tahoma" w:cs="Tahoma"/>
                <w:lang w:val="de-DE"/>
              </w:rPr>
              <w:t>3 Jahre</w:t>
            </w:r>
          </w:p>
        </w:tc>
        <w:tc>
          <w:tcPr>
            <w:tcW w:w="429" w:type="dxa"/>
            <w:tcBorders>
              <w:bottom w:val="single" w:sz="4" w:space="0" w:color="auto"/>
            </w:tcBorders>
            <w:vAlign w:val="center"/>
          </w:tcPr>
          <w:p w:rsidR="00B27742" w:rsidRPr="00AC65B6" w:rsidRDefault="00B27742">
            <w:pPr>
              <w:pStyle w:val="TableHeadingsBlue"/>
              <w:widowControl w:val="0"/>
              <w:rPr>
                <w:rFonts w:ascii="Tahoma" w:hAnsi="Tahoma" w:cs="Tahoma"/>
                <w:lang w:val="de-DE"/>
              </w:rPr>
            </w:pPr>
            <w:r w:rsidRPr="00AC65B6">
              <w:rPr>
                <w:rFonts w:ascii="Tahoma" w:hAnsi="Tahoma" w:cs="Tahoma"/>
                <w:lang w:val="de-DE"/>
              </w:rPr>
              <w:t>2 Jahre</w:t>
            </w:r>
          </w:p>
        </w:tc>
        <w:tc>
          <w:tcPr>
            <w:tcW w:w="429" w:type="dxa"/>
            <w:tcBorders>
              <w:bottom w:val="single" w:sz="4" w:space="0" w:color="auto"/>
              <w:right w:val="single" w:sz="18" w:space="0" w:color="auto"/>
            </w:tcBorders>
            <w:vAlign w:val="center"/>
          </w:tcPr>
          <w:p w:rsidR="00B27742" w:rsidRPr="00AC65B6" w:rsidRDefault="00B27742">
            <w:pPr>
              <w:pStyle w:val="TableHeadingsBlue"/>
              <w:widowControl w:val="0"/>
              <w:rPr>
                <w:rFonts w:ascii="Tahoma" w:hAnsi="Tahoma" w:cs="Tahoma"/>
                <w:lang w:val="de-DE"/>
              </w:rPr>
            </w:pPr>
            <w:r w:rsidRPr="00AC65B6">
              <w:rPr>
                <w:rFonts w:ascii="Tahoma" w:hAnsi="Tahoma" w:cs="Tahoma"/>
                <w:lang w:val="de-DE"/>
              </w:rPr>
              <w:t>1 Jahr</w:t>
            </w:r>
          </w:p>
        </w:tc>
        <w:tc>
          <w:tcPr>
            <w:tcW w:w="429" w:type="dxa"/>
            <w:vMerge/>
            <w:tcBorders>
              <w:left w:val="single" w:sz="18" w:space="0" w:color="auto"/>
              <w:bottom w:val="single" w:sz="4" w:space="0" w:color="auto"/>
            </w:tcBorders>
            <w:vAlign w:val="center"/>
          </w:tcPr>
          <w:p w:rsidR="00B27742" w:rsidRPr="00AC65B6" w:rsidRDefault="00B27742">
            <w:pPr>
              <w:widowControl w:val="0"/>
              <w:jc w:val="center"/>
              <w:rPr>
                <w:rFonts w:cs="Tahoma"/>
                <w:lang w:val="de-DE"/>
              </w:rPr>
            </w:pPr>
          </w:p>
        </w:tc>
        <w:tc>
          <w:tcPr>
            <w:tcW w:w="429" w:type="dxa"/>
            <w:tcBorders>
              <w:bottom w:val="single" w:sz="4" w:space="0" w:color="auto"/>
            </w:tcBorders>
            <w:vAlign w:val="center"/>
          </w:tcPr>
          <w:p w:rsidR="00B27742" w:rsidRPr="00AC65B6" w:rsidRDefault="00B27742">
            <w:pPr>
              <w:pStyle w:val="TableHeadingsGreen"/>
              <w:widowControl w:val="0"/>
              <w:rPr>
                <w:rFonts w:ascii="Tahoma" w:hAnsi="Tahoma" w:cs="Tahoma"/>
                <w:lang w:val="de-DE"/>
              </w:rPr>
            </w:pPr>
            <w:r w:rsidRPr="00AC65B6">
              <w:rPr>
                <w:rFonts w:ascii="Tahoma" w:hAnsi="Tahoma" w:cs="Tahoma"/>
                <w:lang w:val="de-DE"/>
              </w:rPr>
              <w:t>P</w:t>
            </w:r>
          </w:p>
        </w:tc>
        <w:tc>
          <w:tcPr>
            <w:tcW w:w="429" w:type="dxa"/>
            <w:vMerge/>
            <w:tcBorders>
              <w:bottom w:val="single" w:sz="4" w:space="0" w:color="auto"/>
              <w:right w:val="single" w:sz="18" w:space="0" w:color="auto"/>
            </w:tcBorders>
          </w:tcPr>
          <w:p w:rsidR="00B27742" w:rsidRPr="00AC65B6" w:rsidRDefault="00B27742">
            <w:pPr>
              <w:widowControl w:val="0"/>
              <w:rPr>
                <w:rFonts w:cs="Tahoma"/>
                <w:lang w:val="de-DE"/>
              </w:rPr>
            </w:pPr>
          </w:p>
        </w:tc>
        <w:tc>
          <w:tcPr>
            <w:tcW w:w="429" w:type="dxa"/>
            <w:vMerge/>
            <w:tcBorders>
              <w:left w:val="single" w:sz="18" w:space="0" w:color="auto"/>
              <w:bottom w:val="single" w:sz="4" w:space="0" w:color="auto"/>
            </w:tcBorders>
          </w:tcPr>
          <w:p w:rsidR="00B27742" w:rsidRPr="00AC65B6" w:rsidRDefault="00B27742">
            <w:pPr>
              <w:widowControl w:val="0"/>
              <w:rPr>
                <w:rFonts w:cs="Tahoma"/>
                <w:lang w:val="de-DE"/>
              </w:rPr>
            </w:pPr>
          </w:p>
        </w:tc>
        <w:tc>
          <w:tcPr>
            <w:tcW w:w="429" w:type="dxa"/>
            <w:vMerge/>
            <w:tcBorders>
              <w:bottom w:val="single" w:sz="4" w:space="0" w:color="auto"/>
              <w:right w:val="single" w:sz="18" w:space="0" w:color="auto"/>
            </w:tcBorders>
          </w:tcPr>
          <w:p w:rsidR="00B27742" w:rsidRPr="00AC65B6" w:rsidRDefault="00B27742">
            <w:pPr>
              <w:widowControl w:val="0"/>
              <w:rPr>
                <w:rFonts w:cs="Tahoma"/>
                <w:lang w:val="de-DE"/>
              </w:rPr>
            </w:pPr>
          </w:p>
        </w:tc>
        <w:tc>
          <w:tcPr>
            <w:tcW w:w="429" w:type="dxa"/>
            <w:vMerge/>
            <w:tcBorders>
              <w:left w:val="single" w:sz="18" w:space="0" w:color="auto"/>
              <w:bottom w:val="single" w:sz="4" w:space="0" w:color="auto"/>
              <w:right w:val="single" w:sz="18" w:space="0" w:color="auto"/>
            </w:tcBorders>
          </w:tcPr>
          <w:p w:rsidR="00B27742" w:rsidRPr="00AC65B6" w:rsidRDefault="00B27742">
            <w:pPr>
              <w:widowControl w:val="0"/>
              <w:rPr>
                <w:rFonts w:cs="Tahoma"/>
                <w:lang w:val="de-DE"/>
              </w:rPr>
            </w:pPr>
          </w:p>
        </w:tc>
        <w:tc>
          <w:tcPr>
            <w:tcW w:w="514" w:type="dxa"/>
            <w:vMerge/>
            <w:tcBorders>
              <w:bottom w:val="single" w:sz="4" w:space="0" w:color="auto"/>
            </w:tcBorders>
          </w:tcPr>
          <w:p w:rsidR="00B27742" w:rsidRPr="00AC65B6" w:rsidRDefault="00B27742">
            <w:pPr>
              <w:widowControl w:val="0"/>
              <w:rPr>
                <w:rFonts w:cs="Tahoma"/>
                <w:lang w:val="de-DE"/>
              </w:rPr>
            </w:pPr>
          </w:p>
        </w:tc>
        <w:tc>
          <w:tcPr>
            <w:tcW w:w="514" w:type="dxa"/>
            <w:vMerge/>
            <w:tcBorders>
              <w:bottom w:val="single" w:sz="4" w:space="0" w:color="auto"/>
            </w:tcBorders>
          </w:tcPr>
          <w:p w:rsidR="00B27742" w:rsidRPr="00AC65B6" w:rsidRDefault="00B27742">
            <w:pPr>
              <w:widowControl w:val="0"/>
              <w:rPr>
                <w:rFonts w:cs="Tahoma"/>
                <w:lang w:val="de-DE"/>
              </w:rPr>
            </w:pPr>
          </w:p>
        </w:tc>
      </w:tr>
      <w:tr w:rsidR="009F0AB2" w:rsidRPr="00AC65B6" w:rsidTr="00794091">
        <w:trPr>
          <w:cantSplit/>
          <w:trHeight w:val="287"/>
        </w:trPr>
        <w:tc>
          <w:tcPr>
            <w:tcW w:w="2638" w:type="dxa"/>
            <w:tcBorders>
              <w:bottom w:val="single" w:sz="4" w:space="0" w:color="auto"/>
            </w:tcBorders>
            <w:shd w:val="clear" w:color="auto" w:fill="FABF8F"/>
            <w:vAlign w:val="center"/>
          </w:tcPr>
          <w:p w:rsidR="00B27742" w:rsidRPr="00AC65B6" w:rsidRDefault="00B27742" w:rsidP="00457E0C">
            <w:pPr>
              <w:pStyle w:val="ProductNames"/>
              <w:spacing w:beforeLines="20" w:before="48" w:afterLines="20" w:after="48"/>
              <w:rPr>
                <w:rFonts w:ascii="Tahoma" w:hAnsi="Tahoma" w:cs="Tahoma"/>
                <w:sz w:val="14"/>
                <w:szCs w:val="14"/>
                <w:lang w:val="de-DE"/>
              </w:rPr>
            </w:pPr>
            <w:bookmarkStart w:id="16" w:name="_Toc336337843"/>
            <w:bookmarkStart w:id="17" w:name="_Toc368310376"/>
            <w:r w:rsidRPr="00AC65B6">
              <w:rPr>
                <w:rFonts w:ascii="Tahoma" w:hAnsi="Tahoma" w:cs="Tahoma"/>
                <w:sz w:val="14"/>
                <w:szCs w:val="14"/>
                <w:lang w:val="de-DE"/>
              </w:rPr>
              <w:t xml:space="preserve">Access </w:t>
            </w:r>
            <w:bookmarkEnd w:id="16"/>
            <w:r w:rsidRPr="00AC65B6">
              <w:rPr>
                <w:rFonts w:ascii="Tahoma" w:hAnsi="Tahoma" w:cs="Tahoma"/>
                <w:sz w:val="14"/>
                <w:szCs w:val="14"/>
                <w:lang w:val="de-DE"/>
              </w:rPr>
              <w:t>2013</w:t>
            </w:r>
            <w:bookmarkEnd w:id="17"/>
          </w:p>
        </w:tc>
        <w:tc>
          <w:tcPr>
            <w:tcW w:w="429" w:type="dxa"/>
            <w:tcBorders>
              <w:bottom w:val="single" w:sz="4" w:space="0" w:color="auto"/>
            </w:tcBorders>
            <w:shd w:val="clear" w:color="auto" w:fill="FABF8F"/>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FABF8F"/>
            <w:vAlign w:val="center"/>
          </w:tcPr>
          <w:p w:rsidR="00B27742" w:rsidRPr="00AC65B6" w:rsidRDefault="00014EAD"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DT</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r>
      <w:tr w:rsidR="009F0AB2" w:rsidRPr="00AC65B6" w:rsidTr="00794091">
        <w:trPr>
          <w:cantSplit/>
          <w:trHeight w:val="287"/>
        </w:trPr>
        <w:tc>
          <w:tcPr>
            <w:tcW w:w="2638" w:type="dxa"/>
            <w:tcBorders>
              <w:bottom w:val="single" w:sz="4" w:space="0" w:color="auto"/>
            </w:tcBorders>
            <w:shd w:val="clear" w:color="auto" w:fill="FFFFFF"/>
            <w:vAlign w:val="center"/>
          </w:tcPr>
          <w:p w:rsidR="00B27742" w:rsidRPr="00AC65B6" w:rsidRDefault="00B27742" w:rsidP="00457E0C">
            <w:pPr>
              <w:pStyle w:val="ProductNames"/>
              <w:spacing w:beforeLines="20" w:before="48" w:afterLines="20" w:after="48"/>
              <w:rPr>
                <w:rFonts w:ascii="Tahoma" w:hAnsi="Tahoma" w:cs="Tahoma"/>
                <w:sz w:val="14"/>
                <w:szCs w:val="14"/>
                <w:lang w:val="de-DE"/>
              </w:rPr>
            </w:pPr>
            <w:bookmarkStart w:id="18" w:name="_Toc336337844"/>
            <w:bookmarkStart w:id="19" w:name="_Toc368310377"/>
            <w:r w:rsidRPr="00AC65B6">
              <w:rPr>
                <w:rFonts w:ascii="Tahoma" w:hAnsi="Tahoma" w:cs="Tahoma"/>
                <w:sz w:val="14"/>
                <w:szCs w:val="14"/>
                <w:lang w:val="de-DE"/>
              </w:rPr>
              <w:t>AutoRoute 2013</w:t>
            </w:r>
            <w:bookmarkEnd w:id="18"/>
            <w:bookmarkEnd w:id="19"/>
          </w:p>
        </w:tc>
        <w:tc>
          <w:tcPr>
            <w:tcW w:w="429" w:type="dxa"/>
            <w:tcBorders>
              <w:bottom w:val="single" w:sz="4" w:space="0" w:color="auto"/>
            </w:tcBorders>
            <w:shd w:val="clear" w:color="auto" w:fill="FFFFFF"/>
            <w:vAlign w:val="center"/>
          </w:tcPr>
          <w:p w:rsidR="00B27742" w:rsidRPr="00AC65B6" w:rsidRDefault="00B27742" w:rsidP="00457E0C">
            <w:pPr>
              <w:pStyle w:val="TableText"/>
              <w:widowControl w:val="0"/>
              <w:rPr>
                <w:rFonts w:cs="Tahoma"/>
                <w:color w:val="0000FF"/>
                <w:sz w:val="13"/>
                <w:szCs w:val="13"/>
                <w:u w:val="single"/>
                <w:lang w:val="de-DE"/>
              </w:rPr>
            </w:pPr>
          </w:p>
        </w:tc>
        <w:tc>
          <w:tcPr>
            <w:tcW w:w="429" w:type="dxa"/>
            <w:tcBorders>
              <w:bottom w:val="single" w:sz="4" w:space="0" w:color="auto"/>
            </w:tcBorders>
            <w:shd w:val="clear" w:color="auto" w:fill="FFFFFF"/>
            <w:vAlign w:val="center"/>
          </w:tcPr>
          <w:p w:rsidR="00B27742" w:rsidRPr="00AC65B6" w:rsidRDefault="00E64830"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FFFFF"/>
            <w:vAlign w:val="center"/>
          </w:tcPr>
          <w:p w:rsidR="00B27742" w:rsidRPr="00AC65B6" w:rsidRDefault="00F440FF"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FFFFFF"/>
            <w:vAlign w:val="center"/>
          </w:tcPr>
          <w:p w:rsidR="00B27742" w:rsidRPr="00AC65B6" w:rsidRDefault="00B27742" w:rsidP="00794091">
            <w:pPr>
              <w:pStyle w:val="TableText"/>
              <w:widowControl w:val="0"/>
              <w:rPr>
                <w:rFonts w:ascii="Tahoma" w:hAnsi="Tahoma" w:cs="Tahoma"/>
                <w:sz w:val="13"/>
                <w:lang w:val="de-DE"/>
              </w:rPr>
            </w:pPr>
          </w:p>
        </w:tc>
      </w:tr>
      <w:tr w:rsidR="009F0AB2" w:rsidRPr="00AC65B6" w:rsidTr="00794091">
        <w:trPr>
          <w:cantSplit/>
          <w:trHeight w:val="287"/>
        </w:trPr>
        <w:tc>
          <w:tcPr>
            <w:tcW w:w="2638" w:type="dxa"/>
            <w:tcBorders>
              <w:bottom w:val="single" w:sz="4" w:space="0" w:color="auto"/>
            </w:tcBorders>
            <w:shd w:val="clear" w:color="auto" w:fill="FABF8F"/>
            <w:vAlign w:val="center"/>
          </w:tcPr>
          <w:p w:rsidR="00B27742" w:rsidRPr="00AC65B6" w:rsidRDefault="00B27742" w:rsidP="00457E0C">
            <w:pPr>
              <w:pStyle w:val="ProductNames"/>
              <w:spacing w:beforeLines="20" w:before="48" w:afterLines="20" w:after="48"/>
              <w:rPr>
                <w:rFonts w:ascii="Tahoma" w:hAnsi="Tahoma" w:cs="Tahoma"/>
                <w:sz w:val="14"/>
                <w:szCs w:val="14"/>
                <w:lang w:val="de-DE"/>
              </w:rPr>
            </w:pPr>
            <w:bookmarkStart w:id="20" w:name="_Toc336337846"/>
            <w:bookmarkStart w:id="21" w:name="_Toc368310378"/>
            <w:r w:rsidRPr="00AC65B6">
              <w:rPr>
                <w:rFonts w:ascii="Tahoma" w:hAnsi="Tahoma" w:cs="Tahoma"/>
                <w:sz w:val="14"/>
                <w:szCs w:val="14"/>
                <w:lang w:val="de-DE"/>
              </w:rPr>
              <w:t xml:space="preserve">Excel </w:t>
            </w:r>
            <w:bookmarkEnd w:id="20"/>
            <w:r w:rsidRPr="00AC65B6">
              <w:rPr>
                <w:rFonts w:ascii="Tahoma" w:hAnsi="Tahoma" w:cs="Tahoma"/>
                <w:sz w:val="14"/>
                <w:szCs w:val="14"/>
                <w:lang w:val="de-DE"/>
              </w:rPr>
              <w:t>2013</w:t>
            </w:r>
            <w:bookmarkEnd w:id="21"/>
          </w:p>
        </w:tc>
        <w:tc>
          <w:tcPr>
            <w:tcW w:w="429" w:type="dxa"/>
            <w:tcBorders>
              <w:bottom w:val="single" w:sz="4" w:space="0" w:color="auto"/>
            </w:tcBorders>
            <w:shd w:val="clear" w:color="auto" w:fill="FABF8F"/>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FABF8F"/>
            <w:vAlign w:val="center"/>
          </w:tcPr>
          <w:p w:rsidR="00B27742" w:rsidRPr="00AC65B6" w:rsidRDefault="00014EAD"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DT</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r>
      <w:tr w:rsidR="00B33D0E" w:rsidRPr="00AC65B6" w:rsidTr="00794091">
        <w:trPr>
          <w:cantSplit/>
          <w:trHeight w:val="278"/>
        </w:trPr>
        <w:tc>
          <w:tcPr>
            <w:tcW w:w="2638" w:type="dxa"/>
            <w:tcBorders>
              <w:bottom w:val="single" w:sz="4" w:space="0" w:color="auto"/>
            </w:tcBorders>
            <w:shd w:val="clear" w:color="auto" w:fill="auto"/>
            <w:vAlign w:val="center"/>
          </w:tcPr>
          <w:p w:rsidR="00B27742" w:rsidRPr="00AC65B6" w:rsidRDefault="00B27742" w:rsidP="00457E0C">
            <w:pPr>
              <w:pStyle w:val="ProductNames"/>
              <w:spacing w:beforeLines="20" w:before="48" w:afterLines="20" w:after="48"/>
              <w:rPr>
                <w:rFonts w:ascii="Tahoma" w:hAnsi="Tahoma" w:cs="Tahoma"/>
                <w:sz w:val="14"/>
                <w:szCs w:val="14"/>
                <w:lang w:val="de-DE"/>
              </w:rPr>
            </w:pPr>
            <w:bookmarkStart w:id="22" w:name="_Toc336337847"/>
            <w:bookmarkStart w:id="23" w:name="_Toc368310379"/>
            <w:r w:rsidRPr="00AC65B6">
              <w:rPr>
                <w:rFonts w:ascii="Tahoma" w:hAnsi="Tahoma" w:cs="Tahoma"/>
                <w:sz w:val="14"/>
                <w:szCs w:val="14"/>
                <w:lang w:val="de-DE"/>
              </w:rPr>
              <w:t>Excel für Mac 2011</w:t>
            </w:r>
            <w:bookmarkEnd w:id="22"/>
            <w:bookmarkEnd w:id="23"/>
          </w:p>
        </w:tc>
        <w:tc>
          <w:tcPr>
            <w:tcW w:w="429" w:type="dxa"/>
            <w:tcBorders>
              <w:bottom w:val="single" w:sz="4" w:space="0" w:color="auto"/>
            </w:tcBorders>
            <w:shd w:val="clear" w:color="auto" w:fill="auto"/>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09/10</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DT</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r>
      <w:tr w:rsidR="009F0AB2" w:rsidRPr="00AC65B6" w:rsidTr="00794091">
        <w:trPr>
          <w:cantSplit/>
          <w:trHeight w:val="287"/>
        </w:trPr>
        <w:tc>
          <w:tcPr>
            <w:tcW w:w="2638" w:type="dxa"/>
            <w:tcBorders>
              <w:bottom w:val="single" w:sz="4" w:space="0" w:color="auto"/>
            </w:tcBorders>
            <w:shd w:val="clear" w:color="auto" w:fill="FABF8F"/>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24" w:name="_Toc336337850"/>
            <w:bookmarkStart w:id="25" w:name="_Toc368310380"/>
            <w:r w:rsidRPr="00AC65B6">
              <w:rPr>
                <w:rFonts w:ascii="Tahoma" w:hAnsi="Tahoma" w:cs="Tahoma"/>
                <w:b w:val="0"/>
                <w:sz w:val="14"/>
                <w:szCs w:val="14"/>
                <w:lang w:val="de-DE"/>
              </w:rPr>
              <w:t>Expression Encoder Pro 4</w:t>
            </w:r>
            <w:bookmarkEnd w:id="24"/>
            <w:bookmarkEnd w:id="25"/>
          </w:p>
        </w:tc>
        <w:tc>
          <w:tcPr>
            <w:tcW w:w="429" w:type="dxa"/>
            <w:tcBorders>
              <w:bottom w:val="single" w:sz="4" w:space="0" w:color="auto"/>
            </w:tcBorders>
            <w:shd w:val="clear" w:color="auto" w:fill="FABF8F"/>
            <w:vAlign w:val="center"/>
          </w:tcPr>
          <w:p w:rsidR="00B27742" w:rsidRPr="00AC65B6" w:rsidRDefault="006C1544" w:rsidP="00457E0C">
            <w:pPr>
              <w:pStyle w:val="TableText"/>
              <w:widowControl w:val="0"/>
              <w:rPr>
                <w:rStyle w:val="EndnoteReference"/>
                <w:rFonts w:cs="Tahoma"/>
                <w:b w:val="0"/>
                <w:color w:val="0000FF"/>
                <w:sz w:val="13"/>
                <w:szCs w:val="13"/>
                <w:u w:val="single"/>
                <w:lang w:val="de-DE"/>
              </w:rPr>
            </w:pPr>
            <w:hyperlink w:anchor="_12_Expression_Encoder" w:history="1">
              <w:r w:rsidR="00DA71F6" w:rsidRPr="00AC65B6">
                <w:rPr>
                  <w:rStyle w:val="Hyperlink"/>
                  <w:rFonts w:cs="Tahoma"/>
                  <w:b/>
                  <w:sz w:val="13"/>
                  <w:szCs w:val="13"/>
                  <w:lang w:val="de-DE"/>
                </w:rPr>
                <w:t>1</w:t>
              </w:r>
            </w:hyperlink>
          </w:p>
        </w:tc>
        <w:tc>
          <w:tcPr>
            <w:tcW w:w="429" w:type="dxa"/>
            <w:tcBorders>
              <w:bottom w:val="single" w:sz="4" w:space="0" w:color="auto"/>
            </w:tcBorders>
            <w:shd w:val="clear" w:color="auto" w:fill="FABF8F"/>
            <w:vAlign w:val="center"/>
          </w:tcPr>
          <w:p w:rsidR="00B27742" w:rsidRPr="00AC65B6" w:rsidRDefault="00913F3F" w:rsidP="00794091">
            <w:pPr>
              <w:pStyle w:val="TableText"/>
              <w:widowControl w:val="0"/>
              <w:rPr>
                <w:rFonts w:ascii="Tahoma" w:hAnsi="Tahoma" w:cs="Tahoma"/>
                <w:sz w:val="13"/>
                <w:lang w:val="de-DE"/>
              </w:rPr>
            </w:pPr>
            <w:r w:rsidRPr="00AC65B6">
              <w:rPr>
                <w:rFonts w:ascii="Tahoma" w:hAnsi="Tahoma" w:cs="Tahoma"/>
                <w:sz w:val="13"/>
                <w:lang w:val="de-DE"/>
              </w:rPr>
              <w:t>07/10</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r>
      <w:tr w:rsidR="00B33D0E" w:rsidRPr="00AC65B6" w:rsidTr="00794091">
        <w:trPr>
          <w:cantSplit/>
          <w:trHeight w:val="287"/>
        </w:trPr>
        <w:tc>
          <w:tcPr>
            <w:tcW w:w="2638" w:type="dxa"/>
            <w:tcBorders>
              <w:bottom w:val="single" w:sz="4" w:space="0" w:color="auto"/>
            </w:tcBorders>
            <w:shd w:val="clear" w:color="auto" w:fill="auto"/>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26" w:name="_Toc336337853"/>
            <w:bookmarkStart w:id="27" w:name="_Toc368310381"/>
            <w:r w:rsidRPr="00AC65B6">
              <w:rPr>
                <w:rFonts w:ascii="Tahoma" w:hAnsi="Tahoma" w:cs="Tahoma"/>
                <w:b w:val="0"/>
                <w:sz w:val="14"/>
                <w:szCs w:val="14"/>
                <w:lang w:val="de-DE"/>
              </w:rPr>
              <w:t>InfoPath</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w:t>
            </w:r>
            <w:bookmarkEnd w:id="26"/>
            <w:r w:rsidRPr="00AC65B6">
              <w:rPr>
                <w:rFonts w:ascii="Tahoma" w:hAnsi="Tahoma" w:cs="Tahoma"/>
                <w:b w:val="0"/>
                <w:sz w:val="14"/>
                <w:szCs w:val="14"/>
                <w:lang w:val="de-DE"/>
              </w:rPr>
              <w:t>2013</w:t>
            </w:r>
            <w:bookmarkEnd w:id="27"/>
          </w:p>
        </w:tc>
        <w:tc>
          <w:tcPr>
            <w:tcW w:w="429" w:type="dxa"/>
            <w:tcBorders>
              <w:bottom w:val="single" w:sz="4" w:space="0" w:color="auto"/>
            </w:tcBorders>
            <w:shd w:val="clear" w:color="auto" w:fill="auto"/>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04/10</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r>
      <w:tr w:rsidR="009F0AB2" w:rsidRPr="00AC65B6" w:rsidTr="00794091">
        <w:trPr>
          <w:cantSplit/>
          <w:trHeight w:val="287"/>
        </w:trPr>
        <w:tc>
          <w:tcPr>
            <w:tcW w:w="2638" w:type="dxa"/>
            <w:tcBorders>
              <w:bottom w:val="single" w:sz="4" w:space="0" w:color="auto"/>
            </w:tcBorders>
            <w:shd w:val="clear" w:color="auto" w:fill="FABF8F"/>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28" w:name="_Toc336337854"/>
            <w:bookmarkStart w:id="29" w:name="_Toc368310382"/>
            <w:r w:rsidRPr="00AC65B6">
              <w:rPr>
                <w:rFonts w:ascii="Tahoma" w:hAnsi="Tahoma" w:cs="Tahoma"/>
                <w:b w:val="0"/>
                <w:sz w:val="14"/>
                <w:szCs w:val="14"/>
                <w:lang w:val="de-DE"/>
              </w:rPr>
              <w:t xml:space="preserve">Lync </w:t>
            </w:r>
            <w:bookmarkEnd w:id="28"/>
            <w:r w:rsidRPr="00AC65B6">
              <w:rPr>
                <w:rFonts w:ascii="Tahoma" w:hAnsi="Tahoma" w:cs="Tahoma"/>
                <w:b w:val="0"/>
                <w:sz w:val="14"/>
                <w:szCs w:val="14"/>
                <w:lang w:val="de-DE"/>
              </w:rPr>
              <w:t>2013</w:t>
            </w:r>
            <w:bookmarkEnd w:id="29"/>
          </w:p>
        </w:tc>
        <w:tc>
          <w:tcPr>
            <w:tcW w:w="429" w:type="dxa"/>
            <w:tcBorders>
              <w:bottom w:val="single" w:sz="4" w:space="0" w:color="auto"/>
            </w:tcBorders>
            <w:shd w:val="clear" w:color="auto" w:fill="FABF8F"/>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F440FF" w:rsidP="00794091">
            <w:pPr>
              <w:pStyle w:val="TableText"/>
              <w:widowControl w:val="0"/>
              <w:rPr>
                <w:rFonts w:ascii="Tahoma" w:hAnsi="Tahoma" w:cs="Tahoma"/>
                <w:sz w:val="13"/>
                <w:lang w:val="de-DE"/>
              </w:rPr>
            </w:pPr>
            <w:r w:rsidRPr="00AC65B6">
              <w:rPr>
                <w:rFonts w:ascii="Tahoma" w:hAnsi="Tahoma" w:cs="Tahoma"/>
                <w:sz w:val="13"/>
                <w:lang w:val="de-DE"/>
              </w:rPr>
              <w:t>A, ST</w:t>
            </w: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r>
      <w:tr w:rsidR="00B33D0E" w:rsidRPr="00AC65B6" w:rsidTr="00794091">
        <w:trPr>
          <w:cantSplit/>
          <w:trHeight w:val="287"/>
        </w:trPr>
        <w:tc>
          <w:tcPr>
            <w:tcW w:w="2638" w:type="dxa"/>
            <w:tcBorders>
              <w:bottom w:val="single" w:sz="4" w:space="0" w:color="auto"/>
            </w:tcBorders>
            <w:shd w:val="clear" w:color="auto" w:fill="auto"/>
            <w:vAlign w:val="center"/>
          </w:tcPr>
          <w:p w:rsidR="00CA606E" w:rsidRPr="00AC65B6" w:rsidRDefault="00CA606E" w:rsidP="00457E0C">
            <w:pPr>
              <w:pStyle w:val="Heading2"/>
              <w:spacing w:beforeLines="20" w:before="48" w:afterLines="20" w:after="48"/>
              <w:ind w:left="0"/>
              <w:rPr>
                <w:rFonts w:ascii="Tahoma" w:hAnsi="Tahoma" w:cs="Tahoma"/>
                <w:b w:val="0"/>
                <w:sz w:val="14"/>
                <w:szCs w:val="14"/>
                <w:lang w:val="de-DE"/>
              </w:rPr>
            </w:pPr>
            <w:bookmarkStart w:id="32" w:name="_Toc336337855"/>
            <w:bookmarkStart w:id="33" w:name="_Toc368310383"/>
            <w:r w:rsidRPr="00AC65B6">
              <w:rPr>
                <w:rFonts w:ascii="Tahoma" w:hAnsi="Tahoma" w:cs="Tahoma"/>
                <w:b w:val="0"/>
                <w:sz w:val="14"/>
                <w:szCs w:val="14"/>
                <w:lang w:val="de-DE"/>
              </w:rPr>
              <w:t>Lync für Mac 2011</w:t>
            </w:r>
            <w:bookmarkEnd w:id="32"/>
            <w:bookmarkEnd w:id="33"/>
          </w:p>
        </w:tc>
        <w:tc>
          <w:tcPr>
            <w:tcW w:w="429" w:type="dxa"/>
            <w:tcBorders>
              <w:bottom w:val="single" w:sz="4" w:space="0" w:color="auto"/>
            </w:tcBorders>
            <w:shd w:val="clear" w:color="auto" w:fill="auto"/>
            <w:vAlign w:val="center"/>
          </w:tcPr>
          <w:p w:rsidR="00CA606E" w:rsidRPr="00AC65B6" w:rsidRDefault="006C1544" w:rsidP="00457E0C">
            <w:pPr>
              <w:pStyle w:val="TableText"/>
              <w:widowControl w:val="0"/>
              <w:rPr>
                <w:rStyle w:val="EndnoteReference"/>
                <w:rFonts w:cs="Tahoma"/>
                <w:b w:val="0"/>
                <w:color w:val="0000FF"/>
                <w:sz w:val="13"/>
                <w:szCs w:val="13"/>
                <w:u w:val="single"/>
                <w:lang w:val="de-DE"/>
              </w:rPr>
            </w:pPr>
            <w:hyperlink w:anchor="_23_Lync_for" w:history="1">
              <w:r w:rsidR="00DA71F6" w:rsidRPr="00AC65B6">
                <w:rPr>
                  <w:rStyle w:val="Hyperlink"/>
                  <w:rFonts w:cs="Tahoma"/>
                  <w:b/>
                  <w:sz w:val="13"/>
                  <w:szCs w:val="13"/>
                  <w:lang w:val="de-DE"/>
                </w:rPr>
                <w:t>2</w:t>
              </w:r>
            </w:hyperlink>
          </w:p>
        </w:tc>
        <w:tc>
          <w:tcPr>
            <w:tcW w:w="429" w:type="dxa"/>
            <w:tcBorders>
              <w:bottom w:val="single" w:sz="4" w:space="0" w:color="auto"/>
            </w:tcBorders>
            <w:shd w:val="clear" w:color="auto" w:fill="auto"/>
            <w:vAlign w:val="center"/>
          </w:tcPr>
          <w:p w:rsidR="00CA606E" w:rsidRPr="00AC65B6" w:rsidRDefault="00C4684B" w:rsidP="00794091">
            <w:pPr>
              <w:pStyle w:val="TableText"/>
              <w:widowControl w:val="0"/>
              <w:rPr>
                <w:rFonts w:ascii="Tahoma" w:hAnsi="Tahoma" w:cs="Tahoma"/>
                <w:sz w:val="13"/>
                <w:lang w:val="de-DE"/>
              </w:rPr>
            </w:pPr>
            <w:r w:rsidRPr="00AC65B6">
              <w:rPr>
                <w:rFonts w:ascii="Tahoma" w:hAnsi="Tahoma" w:cs="Tahoma"/>
                <w:sz w:val="13"/>
                <w:lang w:val="de-DE"/>
              </w:rPr>
              <w:t>10/11</w:t>
            </w:r>
          </w:p>
        </w:tc>
        <w:tc>
          <w:tcPr>
            <w:tcW w:w="429" w:type="dxa"/>
            <w:tcBorders>
              <w:bottom w:val="single" w:sz="4" w:space="0" w:color="auto"/>
              <w:right w:val="single" w:sz="18"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CA606E" w:rsidRPr="00AC65B6" w:rsidRDefault="00CA606E" w:rsidP="00794091">
            <w:pPr>
              <w:pStyle w:val="TableText"/>
              <w:widowControl w:val="0"/>
              <w:rPr>
                <w:rFonts w:ascii="Tahoma" w:hAnsi="Tahoma" w:cs="Tahoma"/>
                <w:sz w:val="13"/>
                <w:lang w:val="de-DE"/>
              </w:rPr>
            </w:pPr>
          </w:p>
        </w:tc>
      </w:tr>
      <w:tr w:rsidR="009F0AB2" w:rsidRPr="00AC65B6" w:rsidTr="00794091">
        <w:trPr>
          <w:cantSplit/>
          <w:trHeight w:val="287"/>
        </w:trPr>
        <w:tc>
          <w:tcPr>
            <w:tcW w:w="2638" w:type="dxa"/>
            <w:tcBorders>
              <w:bottom w:val="single" w:sz="4" w:space="0" w:color="auto"/>
            </w:tcBorders>
            <w:shd w:val="clear" w:color="auto" w:fill="FABF8F"/>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34" w:name="_Toc235859737"/>
            <w:bookmarkStart w:id="35" w:name="_Toc336337856"/>
            <w:bookmarkStart w:id="36" w:name="_Toc368310384"/>
            <w:r w:rsidRPr="00AC65B6">
              <w:rPr>
                <w:rFonts w:ascii="Tahoma" w:hAnsi="Tahoma" w:cs="Tahoma"/>
                <w:b w:val="0"/>
                <w:sz w:val="14"/>
                <w:szCs w:val="14"/>
                <w:lang w:val="de-DE"/>
              </w:rPr>
              <w:t>MapPoint</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Fleet Edition </w:t>
            </w:r>
            <w:bookmarkEnd w:id="34"/>
            <w:r w:rsidRPr="00AC65B6">
              <w:rPr>
                <w:rFonts w:ascii="Tahoma" w:hAnsi="Tahoma" w:cs="Tahoma"/>
                <w:b w:val="0"/>
                <w:sz w:val="14"/>
                <w:szCs w:val="14"/>
                <w:lang w:val="de-DE"/>
              </w:rPr>
              <w:t>2013</w:t>
            </w:r>
            <w:bookmarkEnd w:id="35"/>
            <w:bookmarkEnd w:id="36"/>
          </w:p>
        </w:tc>
        <w:tc>
          <w:tcPr>
            <w:tcW w:w="429" w:type="dxa"/>
            <w:tcBorders>
              <w:bottom w:val="single" w:sz="4" w:space="0" w:color="auto"/>
            </w:tcBorders>
            <w:shd w:val="clear" w:color="auto" w:fill="FABF8F"/>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FABF8F"/>
            <w:vAlign w:val="center"/>
          </w:tcPr>
          <w:p w:rsidR="00B27742" w:rsidRPr="00AC65B6" w:rsidRDefault="00097B90" w:rsidP="00794091">
            <w:pPr>
              <w:pStyle w:val="TableText"/>
              <w:widowControl w:val="0"/>
              <w:rPr>
                <w:rFonts w:ascii="Tahoma" w:hAnsi="Tahoma" w:cs="Tahoma"/>
                <w:sz w:val="13"/>
                <w:lang w:val="de-DE"/>
              </w:rPr>
            </w:pPr>
            <w:r w:rsidRPr="00AC65B6">
              <w:rPr>
                <w:rFonts w:ascii="Tahoma" w:hAnsi="Tahoma" w:cs="Tahoma"/>
                <w:sz w:val="13"/>
                <w:lang w:val="de-DE"/>
              </w:rPr>
              <w:t>03/11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8</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6</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6</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8</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27742" w:rsidRPr="00AC65B6" w:rsidRDefault="00B27742" w:rsidP="00794091">
            <w:pPr>
              <w:pStyle w:val="TableText"/>
              <w:widowControl w:val="0"/>
              <w:rPr>
                <w:rFonts w:ascii="Tahoma" w:hAnsi="Tahoma" w:cs="Tahoma"/>
                <w:sz w:val="13"/>
                <w:lang w:val="de-DE"/>
              </w:rPr>
            </w:pPr>
          </w:p>
        </w:tc>
      </w:tr>
      <w:tr w:rsidR="00B33D0E" w:rsidRPr="00AC65B6" w:rsidTr="00794091">
        <w:trPr>
          <w:cantSplit/>
          <w:trHeight w:val="323"/>
        </w:trPr>
        <w:tc>
          <w:tcPr>
            <w:tcW w:w="2638" w:type="dxa"/>
            <w:tcBorders>
              <w:bottom w:val="single" w:sz="4" w:space="0" w:color="auto"/>
            </w:tcBorders>
            <w:shd w:val="clear" w:color="auto" w:fill="auto"/>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37" w:name="_Toc235859738"/>
            <w:bookmarkStart w:id="38" w:name="_Toc336337857"/>
            <w:bookmarkStart w:id="39" w:name="_Toc368310385"/>
            <w:r w:rsidRPr="00AC65B6">
              <w:rPr>
                <w:rFonts w:ascii="Tahoma" w:hAnsi="Tahoma" w:cs="Tahoma"/>
                <w:b w:val="0"/>
                <w:sz w:val="14"/>
                <w:szCs w:val="14"/>
                <w:lang w:val="de-DE"/>
              </w:rPr>
              <w:t>MapPoint</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2013 für Windows</w:t>
            </w:r>
            <w:bookmarkEnd w:id="37"/>
            <w:bookmarkEnd w:id="38"/>
            <w:bookmarkEnd w:id="39"/>
          </w:p>
        </w:tc>
        <w:tc>
          <w:tcPr>
            <w:tcW w:w="429" w:type="dxa"/>
            <w:tcBorders>
              <w:bottom w:val="single" w:sz="4" w:space="0" w:color="auto"/>
            </w:tcBorders>
            <w:shd w:val="clear" w:color="auto" w:fill="auto"/>
            <w:vAlign w:val="center"/>
          </w:tcPr>
          <w:p w:rsidR="00B27742" w:rsidRPr="00AC65B6" w:rsidRDefault="00B27742"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auto"/>
            <w:vAlign w:val="center"/>
          </w:tcPr>
          <w:p w:rsidR="00B27742" w:rsidRPr="00AC65B6" w:rsidRDefault="00097B90"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03/11</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DT</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B27742" w:rsidRPr="00AC65B6" w:rsidRDefault="00F440FF" w:rsidP="00794091">
            <w:pPr>
              <w:pStyle w:val="TableText"/>
              <w:widowControl w:val="0"/>
              <w:rPr>
                <w:rFonts w:ascii="Tahoma" w:hAnsi="Tahoma" w:cs="Tahoma"/>
                <w:sz w:val="13"/>
                <w:lang w:val="de-DE"/>
              </w:rPr>
            </w:pPr>
            <w:r w:rsidRPr="00AC65B6">
              <w:rPr>
                <w:rFonts w:ascii="Tahoma" w:hAnsi="Tahoma" w:cs="Tahoma"/>
                <w:sz w:val="13"/>
                <w:lang w:val="de-DE"/>
              </w:rPr>
              <w:t>A, AO, ST</w:t>
            </w:r>
          </w:p>
        </w:tc>
        <w:tc>
          <w:tcPr>
            <w:tcW w:w="514" w:type="dxa"/>
            <w:tcBorders>
              <w:bottom w:val="single" w:sz="4" w:space="0" w:color="auto"/>
            </w:tcBorders>
            <w:shd w:val="clear" w:color="auto" w:fill="auto"/>
            <w:vAlign w:val="center"/>
          </w:tcPr>
          <w:p w:rsidR="00B27742" w:rsidRPr="00AC65B6" w:rsidRDefault="00B27742" w:rsidP="00794091">
            <w:pPr>
              <w:pStyle w:val="TableText"/>
              <w:widowControl w:val="0"/>
              <w:rPr>
                <w:rFonts w:ascii="Tahoma" w:hAnsi="Tahoma" w:cs="Tahoma"/>
                <w:sz w:val="13"/>
                <w:lang w:val="de-DE"/>
              </w:rPr>
            </w:pPr>
          </w:p>
        </w:tc>
      </w:tr>
      <w:tr w:rsidR="00BB54E8" w:rsidRPr="00AC65B6" w:rsidTr="00794091">
        <w:trPr>
          <w:cantSplit/>
          <w:trHeight w:val="323"/>
        </w:trPr>
        <w:tc>
          <w:tcPr>
            <w:tcW w:w="2638" w:type="dxa"/>
            <w:tcBorders>
              <w:bottom w:val="single" w:sz="4" w:space="0" w:color="auto"/>
            </w:tcBorders>
            <w:shd w:val="clear" w:color="auto" w:fill="FABF8F"/>
            <w:vAlign w:val="center"/>
          </w:tcPr>
          <w:p w:rsidR="00BB54E8" w:rsidRPr="00370CC0" w:rsidRDefault="0075377C" w:rsidP="00457E0C">
            <w:pPr>
              <w:pStyle w:val="Heading2"/>
              <w:spacing w:beforeLines="20" w:before="48" w:afterLines="20" w:after="48"/>
              <w:ind w:left="0"/>
              <w:rPr>
                <w:rFonts w:ascii="Tahoma" w:hAnsi="Tahoma" w:cs="Tahoma"/>
                <w:b w:val="0"/>
                <w:sz w:val="14"/>
                <w:szCs w:val="14"/>
              </w:rPr>
            </w:pPr>
            <w:bookmarkStart w:id="40" w:name="_Toc368310386"/>
            <w:r w:rsidRPr="00370CC0">
              <w:rPr>
                <w:rFonts w:ascii="Tahoma" w:hAnsi="Tahoma" w:cs="Tahoma"/>
                <w:b w:val="0"/>
                <w:sz w:val="14"/>
                <w:szCs w:val="14"/>
              </w:rPr>
              <w:t>Microsoft Dynamics CRM Online Basic</w:t>
            </w:r>
            <w:bookmarkEnd w:id="40"/>
          </w:p>
        </w:tc>
        <w:tc>
          <w:tcPr>
            <w:tcW w:w="429" w:type="dxa"/>
            <w:tcBorders>
              <w:bottom w:val="single" w:sz="4" w:space="0" w:color="auto"/>
            </w:tcBorders>
            <w:shd w:val="clear" w:color="auto" w:fill="FABF8F"/>
            <w:vAlign w:val="center"/>
          </w:tcPr>
          <w:p w:rsidR="00BB54E8"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DA71F6" w:rsidRPr="00AC65B6">
                  <w:rPr>
                    <w:rStyle w:val="Hyperlink"/>
                    <w:rFonts w:cs="Tahoma"/>
                    <w:b/>
                    <w:sz w:val="13"/>
                    <w:szCs w:val="13"/>
                    <w:lang w:val="de-DE"/>
                  </w:rPr>
                  <w:t>7</w:t>
                </w:r>
              </w:hyperlink>
              <w:r w:rsidR="00DA71F6" w:rsidRPr="00AC65B6">
                <w:rPr>
                  <w:rStyle w:val="Hyperlink"/>
                  <w:rFonts w:cs="Tahoma"/>
                  <w:b/>
                  <w:sz w:val="13"/>
                  <w:szCs w:val="13"/>
                  <w:lang w:val="de-DE"/>
                </w:rPr>
                <w:t>4</w:t>
              </w:r>
            </w:hyperlink>
          </w:p>
        </w:tc>
        <w:tc>
          <w:tcPr>
            <w:tcW w:w="429" w:type="dxa"/>
            <w:tcBorders>
              <w:bottom w:val="single" w:sz="4" w:space="0" w:color="auto"/>
            </w:tcBorders>
            <w:shd w:val="clear" w:color="auto" w:fill="FABF8F"/>
            <w:vAlign w:val="center"/>
          </w:tcPr>
          <w:p w:rsidR="00BB54E8"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r>
      <w:tr w:rsidR="00383917" w:rsidRPr="00AC65B6" w:rsidTr="00794091">
        <w:trPr>
          <w:cantSplit/>
          <w:trHeight w:val="323"/>
        </w:trPr>
        <w:tc>
          <w:tcPr>
            <w:tcW w:w="2638" w:type="dxa"/>
            <w:tcBorders>
              <w:bottom w:val="single" w:sz="4" w:space="0" w:color="auto"/>
            </w:tcBorders>
            <w:shd w:val="clear" w:color="auto" w:fill="auto"/>
            <w:vAlign w:val="center"/>
          </w:tcPr>
          <w:p w:rsidR="0075377C" w:rsidRPr="00370CC0" w:rsidRDefault="0075377C" w:rsidP="00457E0C">
            <w:pPr>
              <w:pStyle w:val="Heading2"/>
              <w:spacing w:beforeLines="20" w:before="48" w:afterLines="20" w:after="48"/>
              <w:ind w:left="0"/>
              <w:rPr>
                <w:rFonts w:ascii="Tahoma" w:hAnsi="Tahoma" w:cs="Tahoma"/>
                <w:b w:val="0"/>
                <w:bCs/>
                <w:sz w:val="14"/>
                <w:szCs w:val="14"/>
              </w:rPr>
            </w:pPr>
            <w:bookmarkStart w:id="41" w:name="_Toc368310387"/>
            <w:r w:rsidRPr="00370CC0">
              <w:rPr>
                <w:rFonts w:ascii="Tahoma" w:hAnsi="Tahoma" w:cs="Tahoma"/>
                <w:b w:val="0"/>
                <w:bCs/>
                <w:sz w:val="14"/>
                <w:szCs w:val="14"/>
              </w:rPr>
              <w:t>Microsoft Dynamics CRM Online Enhanced Support</w:t>
            </w:r>
            <w:bookmarkEnd w:id="41"/>
          </w:p>
        </w:tc>
        <w:tc>
          <w:tcPr>
            <w:tcW w:w="429" w:type="dxa"/>
            <w:tcBorders>
              <w:bottom w:val="single" w:sz="4" w:space="0" w:color="auto"/>
            </w:tcBorders>
            <w:shd w:val="clear" w:color="auto" w:fill="auto"/>
            <w:vAlign w:val="center"/>
          </w:tcPr>
          <w:p w:rsidR="0075377C"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auto"/>
            <w:vAlign w:val="center"/>
          </w:tcPr>
          <w:p w:rsidR="0075377C" w:rsidRPr="00AC65B6" w:rsidRDefault="0075377C"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75377C" w:rsidRPr="00AC65B6" w:rsidRDefault="0075377C" w:rsidP="00794091">
            <w:pPr>
              <w:pStyle w:val="TableText"/>
              <w:widowControl w:val="0"/>
              <w:rPr>
                <w:rFonts w:ascii="Tahoma" w:hAnsi="Tahoma" w:cs="Tahoma"/>
                <w:sz w:val="13"/>
                <w:lang w:val="de-DE"/>
              </w:rPr>
            </w:pPr>
          </w:p>
        </w:tc>
      </w:tr>
      <w:tr w:rsidR="00BB54E8" w:rsidRPr="00AC65B6" w:rsidTr="00794091">
        <w:trPr>
          <w:cantSplit/>
          <w:trHeight w:val="323"/>
        </w:trPr>
        <w:tc>
          <w:tcPr>
            <w:tcW w:w="2638" w:type="dxa"/>
            <w:tcBorders>
              <w:bottom w:val="single" w:sz="4" w:space="0" w:color="auto"/>
            </w:tcBorders>
            <w:shd w:val="clear" w:color="auto" w:fill="FABF8F"/>
            <w:vAlign w:val="center"/>
          </w:tcPr>
          <w:p w:rsidR="00BB54E8" w:rsidRPr="00AC65B6" w:rsidRDefault="0075377C" w:rsidP="00457E0C">
            <w:pPr>
              <w:pStyle w:val="Heading2"/>
              <w:spacing w:beforeLines="20" w:before="48" w:afterLines="20" w:after="48"/>
              <w:ind w:left="0"/>
              <w:rPr>
                <w:rFonts w:ascii="Tahoma" w:hAnsi="Tahoma" w:cs="Tahoma"/>
                <w:b w:val="0"/>
                <w:sz w:val="14"/>
                <w:szCs w:val="14"/>
                <w:lang w:val="de-DE"/>
              </w:rPr>
            </w:pPr>
            <w:bookmarkStart w:id="42" w:name="_Toc368310388"/>
            <w:r w:rsidRPr="00AC65B6">
              <w:rPr>
                <w:rFonts w:ascii="Tahoma" w:hAnsi="Tahoma" w:cs="Tahoma"/>
                <w:b w:val="0"/>
                <w:sz w:val="14"/>
                <w:szCs w:val="14"/>
                <w:lang w:val="de-DE"/>
              </w:rPr>
              <w:t>Microsoft Dynamics CRM Online Essential</w:t>
            </w:r>
            <w:bookmarkEnd w:id="42"/>
          </w:p>
        </w:tc>
        <w:tc>
          <w:tcPr>
            <w:tcW w:w="429" w:type="dxa"/>
            <w:tcBorders>
              <w:bottom w:val="single" w:sz="4" w:space="0" w:color="auto"/>
            </w:tcBorders>
            <w:shd w:val="clear" w:color="auto" w:fill="FABF8F"/>
            <w:vAlign w:val="center"/>
          </w:tcPr>
          <w:p w:rsidR="00BB54E8"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FABF8F"/>
            <w:vAlign w:val="center"/>
          </w:tcPr>
          <w:p w:rsidR="00BB54E8"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r>
      <w:tr w:rsidR="00383917" w:rsidRPr="00AC65B6" w:rsidTr="00794091">
        <w:trPr>
          <w:cantSplit/>
          <w:trHeight w:val="323"/>
        </w:trPr>
        <w:tc>
          <w:tcPr>
            <w:tcW w:w="2638" w:type="dxa"/>
            <w:tcBorders>
              <w:bottom w:val="single" w:sz="4" w:space="0" w:color="auto"/>
            </w:tcBorders>
            <w:shd w:val="clear" w:color="auto" w:fill="auto"/>
            <w:vAlign w:val="center"/>
          </w:tcPr>
          <w:p w:rsidR="004D5959" w:rsidRPr="00A807D2" w:rsidRDefault="004D5959" w:rsidP="00457E0C">
            <w:pPr>
              <w:pStyle w:val="Heading2"/>
              <w:spacing w:beforeLines="20" w:before="48" w:afterLines="20" w:after="48"/>
              <w:ind w:left="0"/>
              <w:rPr>
                <w:rFonts w:ascii="Tahoma" w:hAnsi="Tahoma" w:cs="Tahoma"/>
                <w:b w:val="0"/>
                <w:sz w:val="14"/>
                <w:szCs w:val="14"/>
                <w:lang w:val="de-DE"/>
              </w:rPr>
            </w:pPr>
            <w:bookmarkStart w:id="43" w:name="_Toc368310389"/>
            <w:r w:rsidRPr="00A807D2">
              <w:rPr>
                <w:rFonts w:ascii="Tahoma" w:hAnsi="Tahoma" w:cs="Tahoma"/>
                <w:b w:val="0"/>
                <w:sz w:val="14"/>
                <w:szCs w:val="14"/>
                <w:lang w:val="de-DE"/>
              </w:rPr>
              <w:t>Microsoft Dynamics CRM Online Nichtproduktionsinstanz</w:t>
            </w:r>
            <w:bookmarkEnd w:id="43"/>
          </w:p>
        </w:tc>
        <w:tc>
          <w:tcPr>
            <w:tcW w:w="429" w:type="dxa"/>
            <w:tcBorders>
              <w:bottom w:val="single" w:sz="4" w:space="0" w:color="auto"/>
            </w:tcBorders>
            <w:shd w:val="clear" w:color="auto" w:fill="auto"/>
            <w:vAlign w:val="center"/>
          </w:tcPr>
          <w:p w:rsidR="004D5959"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auto"/>
            <w:vAlign w:val="center"/>
          </w:tcPr>
          <w:p w:rsidR="004D5959" w:rsidRPr="00AC65B6" w:rsidRDefault="005D777A"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auto"/>
            <w:vAlign w:val="center"/>
          </w:tcPr>
          <w:p w:rsidR="004D5959" w:rsidRPr="00AC65B6" w:rsidRDefault="004D5959"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4D5959" w:rsidRPr="00AC65B6" w:rsidRDefault="004D5959" w:rsidP="00794091">
            <w:pPr>
              <w:pStyle w:val="TableText"/>
              <w:widowControl w:val="0"/>
              <w:rPr>
                <w:rFonts w:ascii="Tahoma" w:hAnsi="Tahoma" w:cs="Tahoma"/>
                <w:sz w:val="13"/>
                <w:lang w:val="de-DE"/>
              </w:rPr>
            </w:pPr>
          </w:p>
        </w:tc>
      </w:tr>
      <w:tr w:rsidR="004D5959" w:rsidRPr="00AC65B6" w:rsidTr="00794091">
        <w:trPr>
          <w:cantSplit/>
          <w:trHeight w:val="323"/>
        </w:trPr>
        <w:tc>
          <w:tcPr>
            <w:tcW w:w="2638" w:type="dxa"/>
            <w:tcBorders>
              <w:bottom w:val="single" w:sz="4" w:space="0" w:color="auto"/>
            </w:tcBorders>
            <w:shd w:val="clear" w:color="auto" w:fill="FABF8F"/>
            <w:vAlign w:val="center"/>
          </w:tcPr>
          <w:p w:rsidR="004D5959" w:rsidRPr="00AC65B6" w:rsidRDefault="00C128E2" w:rsidP="00457E0C">
            <w:pPr>
              <w:pStyle w:val="Heading2"/>
              <w:spacing w:beforeLines="20" w:before="48" w:afterLines="20" w:after="48"/>
              <w:ind w:left="0"/>
              <w:rPr>
                <w:rFonts w:ascii="Tahoma" w:hAnsi="Tahoma" w:cs="Tahoma"/>
                <w:b w:val="0"/>
                <w:sz w:val="14"/>
                <w:szCs w:val="14"/>
                <w:lang w:val="de-DE"/>
              </w:rPr>
            </w:pPr>
            <w:bookmarkStart w:id="44" w:name="_Toc368310390"/>
            <w:r w:rsidRPr="00AC65B6">
              <w:rPr>
                <w:rFonts w:ascii="Tahoma" w:hAnsi="Tahoma" w:cs="Tahoma"/>
                <w:b w:val="0"/>
                <w:sz w:val="14"/>
                <w:szCs w:val="14"/>
                <w:lang w:val="de-DE"/>
              </w:rPr>
              <w:t>Microsoft Dynamics CRM Online Produktionsinstanz</w:t>
            </w:r>
            <w:bookmarkEnd w:id="44"/>
          </w:p>
        </w:tc>
        <w:tc>
          <w:tcPr>
            <w:tcW w:w="429" w:type="dxa"/>
            <w:tcBorders>
              <w:bottom w:val="single" w:sz="4" w:space="0" w:color="auto"/>
            </w:tcBorders>
            <w:shd w:val="clear" w:color="auto" w:fill="FABF8F"/>
            <w:vAlign w:val="center"/>
          </w:tcPr>
          <w:p w:rsidR="004D5959"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FABF8F"/>
            <w:vAlign w:val="center"/>
          </w:tcPr>
          <w:p w:rsidR="004D5959" w:rsidRPr="00AC65B6" w:rsidRDefault="005D777A"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FABF8F"/>
            <w:vAlign w:val="center"/>
          </w:tcPr>
          <w:p w:rsidR="004D5959" w:rsidRPr="00AC65B6" w:rsidRDefault="004D5959"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4D5959" w:rsidRPr="00AC65B6" w:rsidRDefault="004D5959" w:rsidP="00794091">
            <w:pPr>
              <w:pStyle w:val="TableText"/>
              <w:widowControl w:val="0"/>
              <w:rPr>
                <w:rFonts w:ascii="Tahoma" w:hAnsi="Tahoma" w:cs="Tahoma"/>
                <w:sz w:val="13"/>
                <w:lang w:val="de-DE"/>
              </w:rPr>
            </w:pPr>
          </w:p>
        </w:tc>
      </w:tr>
      <w:tr w:rsidR="00383917" w:rsidRPr="00AC65B6" w:rsidTr="00794091">
        <w:trPr>
          <w:cantSplit/>
          <w:trHeight w:val="323"/>
        </w:trPr>
        <w:tc>
          <w:tcPr>
            <w:tcW w:w="2638" w:type="dxa"/>
            <w:tcBorders>
              <w:bottom w:val="single" w:sz="4" w:space="0" w:color="auto"/>
            </w:tcBorders>
            <w:shd w:val="clear" w:color="auto" w:fill="auto"/>
            <w:vAlign w:val="center"/>
          </w:tcPr>
          <w:p w:rsidR="00BB54E8" w:rsidRPr="00AC65B6" w:rsidRDefault="0075377C" w:rsidP="00457E0C">
            <w:pPr>
              <w:pStyle w:val="Heading2"/>
              <w:spacing w:beforeLines="20" w:before="48" w:afterLines="20" w:after="48"/>
              <w:ind w:left="0"/>
              <w:rPr>
                <w:rFonts w:ascii="Tahoma" w:hAnsi="Tahoma" w:cs="Tahoma"/>
                <w:b w:val="0"/>
                <w:sz w:val="14"/>
                <w:szCs w:val="14"/>
                <w:lang w:val="de-DE"/>
              </w:rPr>
            </w:pPr>
            <w:bookmarkStart w:id="45" w:name="_Toc368310391"/>
            <w:r w:rsidRPr="00AC65B6">
              <w:rPr>
                <w:rFonts w:ascii="Tahoma" w:hAnsi="Tahoma" w:cs="Tahoma"/>
                <w:b w:val="0"/>
                <w:sz w:val="14"/>
                <w:szCs w:val="14"/>
                <w:lang w:val="de-DE"/>
              </w:rPr>
              <w:t>Microsoft Dynamics CRM Online Professional</w:t>
            </w:r>
            <w:bookmarkEnd w:id="45"/>
          </w:p>
        </w:tc>
        <w:tc>
          <w:tcPr>
            <w:tcW w:w="429" w:type="dxa"/>
            <w:tcBorders>
              <w:bottom w:val="single" w:sz="4" w:space="0" w:color="auto"/>
            </w:tcBorders>
            <w:shd w:val="clear" w:color="auto" w:fill="auto"/>
            <w:vAlign w:val="center"/>
          </w:tcPr>
          <w:p w:rsidR="00BB54E8"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auto"/>
            <w:vAlign w:val="center"/>
          </w:tcPr>
          <w:p w:rsidR="00BB54E8"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r>
      <w:tr w:rsidR="00BB54E8" w:rsidRPr="00AC65B6" w:rsidTr="00794091">
        <w:trPr>
          <w:cantSplit/>
          <w:trHeight w:val="323"/>
        </w:trPr>
        <w:tc>
          <w:tcPr>
            <w:tcW w:w="2638" w:type="dxa"/>
            <w:tcBorders>
              <w:bottom w:val="single" w:sz="4" w:space="0" w:color="auto"/>
            </w:tcBorders>
            <w:shd w:val="clear" w:color="auto" w:fill="FABF8F"/>
            <w:vAlign w:val="center"/>
          </w:tcPr>
          <w:p w:rsidR="00BB54E8" w:rsidRPr="00AC65B6" w:rsidRDefault="0075377C" w:rsidP="00457E0C">
            <w:pPr>
              <w:pStyle w:val="Heading2"/>
              <w:spacing w:beforeLines="20" w:before="48" w:afterLines="20" w:after="48"/>
              <w:ind w:left="0"/>
              <w:rPr>
                <w:rFonts w:ascii="Tahoma" w:hAnsi="Tahoma" w:cs="Tahoma"/>
                <w:b w:val="0"/>
                <w:sz w:val="14"/>
                <w:szCs w:val="14"/>
                <w:lang w:val="de-DE"/>
              </w:rPr>
            </w:pPr>
            <w:bookmarkStart w:id="46" w:name="_Toc368310392"/>
            <w:r w:rsidRPr="00AC65B6">
              <w:rPr>
                <w:rFonts w:ascii="Tahoma" w:hAnsi="Tahoma" w:cs="Tahoma"/>
                <w:b w:val="0"/>
                <w:sz w:val="14"/>
                <w:szCs w:val="14"/>
                <w:lang w:val="de-DE"/>
              </w:rPr>
              <w:t>Microsoft Dynamics CRM Online Professional Direct Support</w:t>
            </w:r>
            <w:bookmarkEnd w:id="46"/>
          </w:p>
        </w:tc>
        <w:tc>
          <w:tcPr>
            <w:tcW w:w="429" w:type="dxa"/>
            <w:tcBorders>
              <w:bottom w:val="single" w:sz="4" w:space="0" w:color="auto"/>
            </w:tcBorders>
            <w:shd w:val="clear" w:color="auto" w:fill="FABF8F"/>
            <w:vAlign w:val="center"/>
          </w:tcPr>
          <w:p w:rsidR="00BB54E8"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FABF8F"/>
            <w:vAlign w:val="center"/>
          </w:tcPr>
          <w:p w:rsidR="00BB54E8"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BB54E8" w:rsidRPr="00AC65B6" w:rsidRDefault="00BB54E8" w:rsidP="00794091">
            <w:pPr>
              <w:pStyle w:val="TableText"/>
              <w:widowControl w:val="0"/>
              <w:rPr>
                <w:rFonts w:ascii="Tahoma" w:hAnsi="Tahoma" w:cs="Tahoma"/>
                <w:sz w:val="13"/>
                <w:lang w:val="de-DE"/>
              </w:rPr>
            </w:pPr>
          </w:p>
        </w:tc>
      </w:tr>
      <w:tr w:rsidR="00383917" w:rsidRPr="00AC65B6" w:rsidTr="00794091">
        <w:trPr>
          <w:cantSplit/>
          <w:trHeight w:val="323"/>
        </w:trPr>
        <w:tc>
          <w:tcPr>
            <w:tcW w:w="2638" w:type="dxa"/>
            <w:tcBorders>
              <w:bottom w:val="single" w:sz="4" w:space="0" w:color="auto"/>
            </w:tcBorders>
            <w:shd w:val="clear" w:color="auto" w:fill="auto"/>
            <w:vAlign w:val="center"/>
          </w:tcPr>
          <w:p w:rsidR="00BB54E8" w:rsidRPr="00AC65B6" w:rsidRDefault="0075377C" w:rsidP="00457E0C">
            <w:pPr>
              <w:pStyle w:val="Heading2"/>
              <w:spacing w:beforeLines="20" w:before="48" w:afterLines="20" w:after="48"/>
              <w:ind w:left="0"/>
              <w:rPr>
                <w:rFonts w:ascii="Tahoma" w:hAnsi="Tahoma" w:cs="Tahoma"/>
                <w:b w:val="0"/>
                <w:bCs/>
                <w:sz w:val="14"/>
                <w:szCs w:val="14"/>
                <w:lang w:val="de-DE"/>
              </w:rPr>
            </w:pPr>
            <w:bookmarkStart w:id="47" w:name="_Toc368310393"/>
            <w:r w:rsidRPr="00AC65B6">
              <w:rPr>
                <w:rFonts w:ascii="Tahoma" w:hAnsi="Tahoma" w:cs="Tahoma"/>
                <w:b w:val="0"/>
                <w:bCs/>
                <w:sz w:val="14"/>
                <w:szCs w:val="14"/>
                <w:lang w:val="de-DE"/>
              </w:rPr>
              <w:t>Microsoft Dynamics CRM Online-Speicher</w:t>
            </w:r>
            <w:bookmarkEnd w:id="47"/>
          </w:p>
        </w:tc>
        <w:tc>
          <w:tcPr>
            <w:tcW w:w="429" w:type="dxa"/>
            <w:tcBorders>
              <w:bottom w:val="single" w:sz="4" w:space="0" w:color="auto"/>
            </w:tcBorders>
            <w:shd w:val="clear" w:color="auto" w:fill="auto"/>
            <w:vAlign w:val="center"/>
          </w:tcPr>
          <w:p w:rsidR="00BB54E8" w:rsidRPr="00AC65B6" w:rsidRDefault="006C1544" w:rsidP="00457E0C">
            <w:pPr>
              <w:pStyle w:val="TableText"/>
              <w:widowControl w:val="0"/>
              <w:rPr>
                <w:rStyle w:val="EndnoteReference"/>
                <w:rFonts w:cs="Tahoma"/>
                <w:b w:val="0"/>
                <w:color w:val="0000FF"/>
                <w:sz w:val="13"/>
                <w:szCs w:val="13"/>
                <w:u w:val="single"/>
                <w:lang w:val="de-DE"/>
              </w:rPr>
            </w:pPr>
            <w:hyperlink w:anchor="_70_Microsoft_Dynamics" w:history="1">
              <w:hyperlink w:anchor="_70_Microsoft_Dynamics" w:history="1">
                <w:r w:rsidR="00646252" w:rsidRPr="00AC65B6">
                  <w:rPr>
                    <w:rStyle w:val="Hyperlink"/>
                    <w:rFonts w:cs="Tahoma"/>
                    <w:b/>
                    <w:sz w:val="13"/>
                    <w:szCs w:val="13"/>
                    <w:lang w:val="de-DE"/>
                  </w:rPr>
                  <w:t>7</w:t>
                </w:r>
              </w:hyperlink>
              <w:r w:rsidR="00646252" w:rsidRPr="00AC65B6">
                <w:rPr>
                  <w:rStyle w:val="Hyperlink"/>
                  <w:rFonts w:cs="Tahoma"/>
                  <w:b/>
                  <w:sz w:val="13"/>
                  <w:szCs w:val="13"/>
                  <w:lang w:val="de-DE"/>
                </w:rPr>
                <w:t>4</w:t>
              </w:r>
            </w:hyperlink>
          </w:p>
        </w:tc>
        <w:tc>
          <w:tcPr>
            <w:tcW w:w="429" w:type="dxa"/>
            <w:tcBorders>
              <w:bottom w:val="single" w:sz="4" w:space="0" w:color="auto"/>
            </w:tcBorders>
            <w:shd w:val="clear" w:color="auto" w:fill="auto"/>
            <w:vAlign w:val="center"/>
          </w:tcPr>
          <w:p w:rsidR="00BB54E8" w:rsidRPr="00AC65B6" w:rsidRDefault="0075377C"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10/13</w:t>
            </w: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color w:val="000000"/>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BB54E8" w:rsidRPr="00AC65B6" w:rsidRDefault="00BB54E8" w:rsidP="00794091">
            <w:pPr>
              <w:pStyle w:val="TableText"/>
              <w:widowControl w:val="0"/>
              <w:rPr>
                <w:rFonts w:ascii="Tahoma" w:hAnsi="Tahoma" w:cs="Tahoma"/>
                <w:sz w:val="13"/>
                <w:lang w:val="de-DE"/>
              </w:rPr>
            </w:pPr>
          </w:p>
        </w:tc>
      </w:tr>
      <w:tr w:rsidR="009F0AB2" w:rsidRPr="00AC65B6" w:rsidTr="00794091">
        <w:trPr>
          <w:cantSplit/>
          <w:trHeight w:val="269"/>
        </w:trPr>
        <w:tc>
          <w:tcPr>
            <w:tcW w:w="2638" w:type="dxa"/>
            <w:tcBorders>
              <w:bottom w:val="single" w:sz="4" w:space="0" w:color="auto"/>
            </w:tcBorders>
            <w:shd w:val="clear" w:color="auto" w:fill="FABF8F"/>
            <w:vAlign w:val="center"/>
          </w:tcPr>
          <w:p w:rsidR="00B27742" w:rsidRPr="00AC65B6" w:rsidRDefault="00B27742" w:rsidP="00457E0C">
            <w:pPr>
              <w:pStyle w:val="Heading2"/>
              <w:spacing w:beforeLines="20" w:before="48" w:afterLines="20" w:after="48"/>
              <w:ind w:left="0"/>
              <w:rPr>
                <w:rFonts w:ascii="Tahoma" w:hAnsi="Tahoma" w:cs="Tahoma"/>
                <w:b w:val="0"/>
                <w:sz w:val="14"/>
                <w:szCs w:val="14"/>
                <w:lang w:val="de-DE"/>
              </w:rPr>
            </w:pPr>
            <w:bookmarkStart w:id="48" w:name="_Toc336337858"/>
            <w:bookmarkStart w:id="49" w:name="_Toc368310394"/>
            <w:r w:rsidRPr="00AC65B6">
              <w:rPr>
                <w:rFonts w:ascii="Tahoma" w:hAnsi="Tahoma" w:cs="Tahoma"/>
                <w:b w:val="0"/>
                <w:sz w:val="14"/>
                <w:szCs w:val="14"/>
                <w:lang w:val="de-DE"/>
              </w:rPr>
              <w:t>MSDN-Betriebssysteme</w:t>
            </w:r>
            <w:bookmarkEnd w:id="48"/>
            <w:bookmarkEnd w:id="49"/>
          </w:p>
        </w:tc>
        <w:tc>
          <w:tcPr>
            <w:tcW w:w="429" w:type="dxa"/>
            <w:tcBorders>
              <w:bottom w:val="single" w:sz="4" w:space="0" w:color="auto"/>
            </w:tcBorders>
            <w:shd w:val="clear" w:color="auto" w:fill="FABF8F"/>
            <w:vAlign w:val="center"/>
          </w:tcPr>
          <w:p w:rsidR="00B27742" w:rsidRPr="00AC65B6" w:rsidRDefault="006C1544" w:rsidP="00457E0C">
            <w:pPr>
              <w:pStyle w:val="TableText"/>
              <w:widowControl w:val="0"/>
              <w:rPr>
                <w:rStyle w:val="EndnoteReference"/>
                <w:rFonts w:cs="Tahoma"/>
                <w:b w:val="0"/>
                <w:color w:val="0000FF"/>
                <w:sz w:val="13"/>
                <w:szCs w:val="13"/>
                <w:u w:val="single"/>
                <w:lang w:val="de-DE"/>
              </w:rPr>
            </w:pPr>
            <w:hyperlink w:anchor="_34_MSDN_Operating" w:history="1">
              <w:r w:rsidR="00DA71F6" w:rsidRPr="00AC65B6">
                <w:rPr>
                  <w:rStyle w:val="Hyperlink"/>
                  <w:rFonts w:cs="Tahoma"/>
                  <w:b/>
                  <w:sz w:val="13"/>
                  <w:szCs w:val="13"/>
                  <w:lang w:val="de-DE"/>
                </w:rPr>
                <w:t>3</w:t>
              </w:r>
            </w:hyperlink>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01/06</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B27742" w:rsidRPr="00AC65B6" w:rsidRDefault="00052BF4" w:rsidP="00794091">
            <w:pPr>
              <w:pStyle w:val="TableText"/>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lang w:val="de-DE"/>
              </w:rPr>
            </w:pPr>
            <w:r w:rsidRPr="00AC65B6">
              <w:rPr>
                <w:rFonts w:ascii="Tahoma" w:hAnsi="Tahoma" w:cs="Tahoma"/>
                <w:sz w:val="13"/>
                <w:lang w:val="de-DE"/>
              </w:rPr>
              <w:t>OL/SA/</w:t>
            </w:r>
          </w:p>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OV</w:t>
            </w:r>
          </w:p>
        </w:tc>
      </w:tr>
      <w:tr w:rsidR="00A4054A" w:rsidRPr="00AC65B6" w:rsidTr="00794091">
        <w:trPr>
          <w:cantSplit/>
          <w:trHeight w:val="287"/>
        </w:trPr>
        <w:tc>
          <w:tcPr>
            <w:tcW w:w="2638" w:type="dxa"/>
            <w:tcBorders>
              <w:bottom w:val="single" w:sz="4" w:space="0" w:color="auto"/>
            </w:tcBorders>
            <w:shd w:val="clear" w:color="auto" w:fill="auto"/>
            <w:vAlign w:val="center"/>
          </w:tcPr>
          <w:p w:rsidR="00A4054A" w:rsidRPr="00AC65B6" w:rsidRDefault="00A4054A" w:rsidP="00457E0C">
            <w:pPr>
              <w:pStyle w:val="Heading2"/>
              <w:spacing w:beforeLines="20" w:before="48" w:afterLines="20" w:after="48"/>
              <w:ind w:left="0"/>
              <w:rPr>
                <w:rFonts w:ascii="Tahoma" w:hAnsi="Tahoma" w:cs="Tahoma"/>
                <w:b w:val="0"/>
                <w:sz w:val="14"/>
                <w:szCs w:val="14"/>
                <w:lang w:val="de-DE"/>
              </w:rPr>
            </w:pPr>
            <w:bookmarkStart w:id="50" w:name="_Toc368310395"/>
            <w:r w:rsidRPr="00AC65B6">
              <w:rPr>
                <w:rFonts w:ascii="Tahoma" w:hAnsi="Tahoma" w:cs="Tahoma"/>
                <w:b w:val="0"/>
                <w:sz w:val="14"/>
                <w:szCs w:val="14"/>
                <w:lang w:val="de-DE"/>
              </w:rPr>
              <w:t>MSDN-Plattformen</w:t>
            </w:r>
            <w:bookmarkEnd w:id="50"/>
          </w:p>
        </w:tc>
        <w:tc>
          <w:tcPr>
            <w:tcW w:w="429" w:type="dxa"/>
            <w:tcBorders>
              <w:bottom w:val="single" w:sz="4" w:space="0" w:color="auto"/>
            </w:tcBorders>
            <w:shd w:val="clear" w:color="auto" w:fill="auto"/>
            <w:vAlign w:val="center"/>
          </w:tcPr>
          <w:p w:rsidR="00A4054A" w:rsidRPr="00AC65B6" w:rsidRDefault="006C1544" w:rsidP="00457E0C">
            <w:pPr>
              <w:pStyle w:val="TableText"/>
              <w:widowControl w:val="0"/>
              <w:rPr>
                <w:rFonts w:cs="Tahoma"/>
                <w:sz w:val="13"/>
                <w:szCs w:val="13"/>
                <w:lang w:val="de-DE"/>
              </w:rPr>
            </w:pPr>
            <w:hyperlink w:anchor="_6_Office_365" w:history="1">
              <w:r w:rsidR="00DA71F6" w:rsidRPr="00AC65B6">
                <w:rPr>
                  <w:rStyle w:val="Hyperlink"/>
                  <w:rFonts w:cs="Tahoma"/>
                  <w:b/>
                  <w:sz w:val="13"/>
                  <w:szCs w:val="13"/>
                  <w:lang w:val="de-DE"/>
                </w:rPr>
                <w:t>4</w:t>
              </w:r>
            </w:hyperlink>
          </w:p>
        </w:tc>
        <w:tc>
          <w:tcPr>
            <w:tcW w:w="429" w:type="dxa"/>
            <w:tcBorders>
              <w:bottom w:val="single" w:sz="4" w:space="0" w:color="auto"/>
            </w:tcBorders>
            <w:shd w:val="clear" w:color="auto" w:fill="auto"/>
            <w:vAlign w:val="center"/>
          </w:tcPr>
          <w:p w:rsidR="00A4054A" w:rsidRPr="00AC65B6" w:rsidRDefault="00A4054A" w:rsidP="00794091">
            <w:pPr>
              <w:pStyle w:val="TableText"/>
              <w:widowControl w:val="0"/>
              <w:rPr>
                <w:rFonts w:ascii="Tahoma" w:hAnsi="Tahoma" w:cs="Tahoma"/>
                <w:sz w:val="13"/>
                <w:lang w:val="de-DE"/>
              </w:rPr>
            </w:pPr>
            <w:r w:rsidRPr="00AC65B6">
              <w:rPr>
                <w:rFonts w:ascii="Tahoma" w:hAnsi="Tahoma" w:cs="Tahoma"/>
                <w:sz w:val="13"/>
                <w:lang w:val="de-DE"/>
              </w:rPr>
              <w:t>06/13</w:t>
            </w:r>
          </w:p>
        </w:tc>
        <w:tc>
          <w:tcPr>
            <w:tcW w:w="429" w:type="dxa"/>
            <w:tcBorders>
              <w:bottom w:val="single" w:sz="4" w:space="0" w:color="auto"/>
              <w:right w:val="single" w:sz="18" w:space="0" w:color="auto"/>
            </w:tcBorders>
            <w:shd w:val="clear" w:color="auto" w:fill="auto"/>
            <w:vAlign w:val="center"/>
          </w:tcPr>
          <w:p w:rsidR="00A4054A" w:rsidRPr="00AC65B6" w:rsidRDefault="00A4054A"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A4054A" w:rsidRPr="00AC65B6" w:rsidRDefault="00A4054A"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15</w:t>
            </w: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12</w:t>
            </w: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9</w:t>
            </w: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9</w:t>
            </w: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6</w:t>
            </w:r>
          </w:p>
        </w:tc>
        <w:tc>
          <w:tcPr>
            <w:tcW w:w="429" w:type="dxa"/>
            <w:tcBorders>
              <w:bottom w:val="single" w:sz="4" w:space="0" w:color="auto"/>
              <w:right w:val="single" w:sz="18"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left w:val="single" w:sz="18" w:space="0" w:color="auto"/>
              <w:bottom w:val="single" w:sz="4" w:space="0" w:color="auto"/>
            </w:tcBorders>
            <w:shd w:val="clear" w:color="auto" w:fill="auto"/>
            <w:vAlign w:val="center"/>
          </w:tcPr>
          <w:p w:rsidR="00A4054A" w:rsidRPr="00AC65B6" w:rsidRDefault="00A4054A"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12</w:t>
            </w:r>
          </w:p>
        </w:tc>
        <w:tc>
          <w:tcPr>
            <w:tcW w:w="429" w:type="dxa"/>
            <w:tcBorders>
              <w:bottom w:val="single" w:sz="4" w:space="0" w:color="auto"/>
              <w:right w:val="single" w:sz="18"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6</w:t>
            </w:r>
          </w:p>
        </w:tc>
        <w:tc>
          <w:tcPr>
            <w:tcW w:w="429" w:type="dxa"/>
            <w:tcBorders>
              <w:left w:val="single" w:sz="18" w:space="0" w:color="auto"/>
              <w:bottom w:val="single" w:sz="4" w:space="0" w:color="auto"/>
            </w:tcBorders>
            <w:shd w:val="clear" w:color="auto" w:fill="auto"/>
            <w:vAlign w:val="center"/>
          </w:tcPr>
          <w:p w:rsidR="00A4054A" w:rsidRPr="00AC65B6" w:rsidRDefault="007C0DA4"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A4054A" w:rsidRPr="00AC65B6" w:rsidDel="000365B0" w:rsidRDefault="000C676D" w:rsidP="00794091">
            <w:pPr>
              <w:pStyle w:val="TableText"/>
              <w:widowControl w:val="0"/>
              <w:rPr>
                <w:rFonts w:ascii="Tahoma" w:hAnsi="Tahoma" w:cs="Tahoma"/>
                <w:sz w:val="13"/>
                <w:lang w:val="de-DE"/>
              </w:rPr>
            </w:pPr>
            <w:r w:rsidRPr="00AC65B6">
              <w:rPr>
                <w:rFonts w:ascii="Tahoma" w:hAnsi="Tahoma" w:cs="Tahoma"/>
                <w:sz w:val="13"/>
                <w:lang w:val="de-DE"/>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AC65B6" w:rsidRDefault="000C676D"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A4054A" w:rsidRPr="00AC65B6" w:rsidRDefault="000C676D" w:rsidP="00794091">
            <w:pPr>
              <w:pStyle w:val="TableText"/>
              <w:widowControl w:val="0"/>
              <w:rPr>
                <w:rFonts w:ascii="Tahoma" w:hAnsi="Tahoma" w:cs="Tahoma"/>
                <w:sz w:val="13"/>
                <w:lang w:val="de-DE"/>
              </w:rPr>
            </w:pPr>
            <w:r w:rsidRPr="00AC65B6">
              <w:rPr>
                <w:rFonts w:ascii="Tahoma" w:hAnsi="Tahoma" w:cs="Tahoma"/>
                <w:sz w:val="13"/>
                <w:lang w:val="de-DE"/>
              </w:rPr>
              <w:t>A (nur EES)</w:t>
            </w:r>
          </w:p>
        </w:tc>
        <w:tc>
          <w:tcPr>
            <w:tcW w:w="514" w:type="dxa"/>
            <w:tcBorders>
              <w:bottom w:val="single" w:sz="4" w:space="0" w:color="auto"/>
            </w:tcBorders>
            <w:shd w:val="clear" w:color="auto" w:fill="auto"/>
            <w:vAlign w:val="center"/>
          </w:tcPr>
          <w:p w:rsidR="00A4054A" w:rsidRPr="00AC65B6" w:rsidRDefault="00406C4D" w:rsidP="00794091">
            <w:pPr>
              <w:pStyle w:val="TableText"/>
              <w:widowControl w:val="0"/>
              <w:rPr>
                <w:rFonts w:ascii="Tahoma" w:hAnsi="Tahoma" w:cs="Tahoma"/>
                <w:sz w:val="13"/>
                <w:lang w:val="de-DE"/>
              </w:rPr>
            </w:pPr>
            <w:r w:rsidRPr="00AC65B6">
              <w:rPr>
                <w:rFonts w:ascii="Tahoma" w:hAnsi="Tahoma" w:cs="Tahoma"/>
                <w:sz w:val="13"/>
                <w:lang w:val="de-DE"/>
              </w:rPr>
              <w:t>OL/SA/OV</w:t>
            </w:r>
          </w:p>
        </w:tc>
      </w:tr>
      <w:tr w:rsidR="009578A2" w:rsidRPr="00AC65B6" w:rsidTr="00794091">
        <w:trPr>
          <w:cantSplit/>
          <w:trHeight w:val="287"/>
        </w:trPr>
        <w:tc>
          <w:tcPr>
            <w:tcW w:w="2638" w:type="dxa"/>
            <w:tcBorders>
              <w:bottom w:val="single" w:sz="4" w:space="0" w:color="auto"/>
            </w:tcBorders>
            <w:shd w:val="clear" w:color="auto" w:fill="FABF8F"/>
            <w:vAlign w:val="center"/>
          </w:tcPr>
          <w:p w:rsidR="009578A2" w:rsidRPr="00370CC0" w:rsidRDefault="009578A2" w:rsidP="00457E0C">
            <w:pPr>
              <w:pStyle w:val="Heading2"/>
              <w:spacing w:beforeLines="20" w:before="48" w:afterLines="20" w:after="48"/>
              <w:ind w:left="0"/>
              <w:rPr>
                <w:rFonts w:ascii="Tahoma" w:hAnsi="Tahoma" w:cs="Tahoma"/>
                <w:b w:val="0"/>
                <w:sz w:val="14"/>
                <w:szCs w:val="14"/>
              </w:rPr>
            </w:pPr>
            <w:bookmarkStart w:id="51" w:name="_Toc336337860"/>
            <w:bookmarkStart w:id="52" w:name="_Toc368310396"/>
            <w:r w:rsidRPr="00370CC0">
              <w:rPr>
                <w:rFonts w:ascii="Tahoma" w:hAnsi="Tahoma" w:cs="Tahoma"/>
                <w:b w:val="0"/>
                <w:sz w:val="14"/>
                <w:szCs w:val="14"/>
              </w:rPr>
              <w:t>Office 365 Education A3 (Nutzer-AL)</w:t>
            </w:r>
            <w:bookmarkEnd w:id="51"/>
            <w:bookmarkEnd w:id="52"/>
          </w:p>
        </w:tc>
        <w:tc>
          <w:tcPr>
            <w:tcW w:w="429" w:type="dxa"/>
            <w:tcBorders>
              <w:bottom w:val="single" w:sz="4" w:space="0" w:color="auto"/>
            </w:tcBorders>
            <w:shd w:val="clear" w:color="auto" w:fill="FABF8F"/>
            <w:vAlign w:val="center"/>
          </w:tcPr>
          <w:p w:rsidR="009578A2" w:rsidRPr="00AC65B6" w:rsidRDefault="006C1544" w:rsidP="00457E0C">
            <w:pPr>
              <w:pStyle w:val="TableText"/>
              <w:widowControl w:val="0"/>
              <w:rPr>
                <w:rFonts w:cs="Tahoma"/>
                <w:b/>
                <w:color w:val="0000FF"/>
                <w:sz w:val="13"/>
                <w:szCs w:val="13"/>
                <w:u w:val="single"/>
                <w:lang w:val="de-DE"/>
              </w:rPr>
            </w:pPr>
            <w:hyperlink w:anchor="_5_Office_365_1" w:history="1">
              <w:r w:rsidR="00DA71F6" w:rsidRPr="00AC65B6">
                <w:rPr>
                  <w:rStyle w:val="Hyperlink"/>
                  <w:rFonts w:cs="Tahoma"/>
                  <w:b/>
                  <w:sz w:val="13"/>
                  <w:szCs w:val="13"/>
                  <w:lang w:val="de-DE"/>
                </w:rPr>
                <w:t>5</w:t>
              </w:r>
            </w:hyperlink>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06/12</w:t>
            </w:r>
          </w:p>
        </w:tc>
        <w:tc>
          <w:tcPr>
            <w:tcW w:w="429" w:type="dxa"/>
            <w:tcBorders>
              <w:bottom w:val="single" w:sz="4" w:space="0" w:color="auto"/>
              <w:right w:val="single" w:sz="18"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OSB</w:t>
            </w:r>
          </w:p>
        </w:tc>
        <w:tc>
          <w:tcPr>
            <w:tcW w:w="429" w:type="dxa"/>
            <w:tcBorders>
              <w:left w:val="single" w:sz="18" w:space="0" w:color="auto"/>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9578A2" w:rsidRPr="00AC65B6" w:rsidDel="000365B0" w:rsidRDefault="009578A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EOLS (nur EES), A (OVS-ES)</w:t>
            </w:r>
          </w:p>
        </w:tc>
        <w:tc>
          <w:tcPr>
            <w:tcW w:w="514" w:type="dxa"/>
            <w:tcBorders>
              <w:bottom w:val="single" w:sz="4" w:space="0" w:color="auto"/>
            </w:tcBorders>
            <w:shd w:val="clear" w:color="auto" w:fill="FABF8F"/>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OL</w:t>
            </w:r>
          </w:p>
        </w:tc>
      </w:tr>
      <w:tr w:rsidR="009578A2" w:rsidRPr="00AC65B6" w:rsidTr="00794091">
        <w:trPr>
          <w:cantSplit/>
          <w:trHeight w:val="287"/>
        </w:trPr>
        <w:tc>
          <w:tcPr>
            <w:tcW w:w="2638" w:type="dxa"/>
            <w:tcBorders>
              <w:bottom w:val="single" w:sz="4" w:space="0" w:color="auto"/>
            </w:tcBorders>
            <w:shd w:val="clear" w:color="auto" w:fill="auto"/>
            <w:vAlign w:val="center"/>
          </w:tcPr>
          <w:p w:rsidR="009578A2" w:rsidRPr="00370CC0" w:rsidRDefault="009578A2" w:rsidP="00457E0C">
            <w:pPr>
              <w:pStyle w:val="Heading2"/>
              <w:spacing w:beforeLines="20" w:before="48" w:afterLines="20" w:after="48"/>
              <w:ind w:left="0"/>
              <w:rPr>
                <w:rFonts w:ascii="Tahoma" w:hAnsi="Tahoma" w:cs="Tahoma"/>
                <w:b w:val="0"/>
                <w:sz w:val="14"/>
                <w:szCs w:val="14"/>
              </w:rPr>
            </w:pPr>
            <w:bookmarkStart w:id="53" w:name="_Toc368310397"/>
            <w:r w:rsidRPr="00370CC0">
              <w:rPr>
                <w:rFonts w:ascii="Tahoma" w:hAnsi="Tahoma" w:cs="Tahoma"/>
                <w:b w:val="0"/>
                <w:sz w:val="14"/>
                <w:szCs w:val="14"/>
              </w:rPr>
              <w:t>Office 365 Education A4 (Nutzer-AL)</w:t>
            </w:r>
            <w:bookmarkEnd w:id="53"/>
          </w:p>
        </w:tc>
        <w:tc>
          <w:tcPr>
            <w:tcW w:w="429" w:type="dxa"/>
            <w:tcBorders>
              <w:bottom w:val="single" w:sz="4" w:space="0" w:color="auto"/>
            </w:tcBorders>
            <w:shd w:val="clear" w:color="auto" w:fill="auto"/>
            <w:vAlign w:val="center"/>
          </w:tcPr>
          <w:p w:rsidR="009578A2" w:rsidRPr="00AC65B6" w:rsidRDefault="006C1544" w:rsidP="00457E0C">
            <w:pPr>
              <w:pStyle w:val="TableText"/>
              <w:widowControl w:val="0"/>
              <w:rPr>
                <w:rFonts w:cs="Tahoma"/>
                <w:sz w:val="13"/>
                <w:szCs w:val="13"/>
                <w:lang w:val="de-DE"/>
              </w:rPr>
            </w:pPr>
            <w:hyperlink w:anchor="_5_Office_365_1" w:history="1">
              <w:r w:rsidR="00343494" w:rsidRPr="00AC65B6">
                <w:rPr>
                  <w:rStyle w:val="Hyperlink"/>
                  <w:rFonts w:cs="Tahoma"/>
                  <w:b/>
                  <w:sz w:val="13"/>
                  <w:szCs w:val="13"/>
                  <w:lang w:val="de-DE"/>
                </w:rPr>
                <w:t>5</w:t>
              </w:r>
            </w:hyperlink>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06/12</w:t>
            </w: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OSB</w:t>
            </w:r>
          </w:p>
        </w:tc>
        <w:tc>
          <w:tcPr>
            <w:tcW w:w="429" w:type="dxa"/>
            <w:tcBorders>
              <w:left w:val="single" w:sz="18" w:space="0" w:color="auto"/>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r w:rsidRPr="00AC65B6">
              <w:rPr>
                <w:rFonts w:ascii="Tahoma" w:hAnsi="Tahoma" w:cs="Tahoma"/>
                <w:sz w:val="13"/>
                <w:lang w:val="de-DE"/>
              </w:rPr>
              <w:t>EOLS (nur EES)</w:t>
            </w:r>
          </w:p>
        </w:tc>
        <w:tc>
          <w:tcPr>
            <w:tcW w:w="514" w:type="dxa"/>
            <w:tcBorders>
              <w:bottom w:val="single" w:sz="4" w:space="0" w:color="auto"/>
            </w:tcBorders>
            <w:shd w:val="clear" w:color="auto" w:fill="auto"/>
            <w:vAlign w:val="center"/>
          </w:tcPr>
          <w:p w:rsidR="009578A2" w:rsidRPr="00AC65B6" w:rsidRDefault="009578A2" w:rsidP="00794091">
            <w:pPr>
              <w:pStyle w:val="TableText"/>
              <w:widowControl w:val="0"/>
              <w:rPr>
                <w:rFonts w:ascii="Tahoma" w:hAnsi="Tahoma" w:cs="Tahoma"/>
                <w:sz w:val="13"/>
                <w:lang w:val="de-DE"/>
              </w:rPr>
            </w:pPr>
          </w:p>
        </w:tc>
      </w:tr>
      <w:tr w:rsidR="00EF228F" w:rsidRPr="00AC65B6" w:rsidTr="00794091">
        <w:trPr>
          <w:cantSplit/>
          <w:trHeight w:val="287"/>
        </w:trPr>
        <w:tc>
          <w:tcPr>
            <w:tcW w:w="2638" w:type="dxa"/>
            <w:tcBorders>
              <w:bottom w:val="single" w:sz="4" w:space="0" w:color="auto"/>
            </w:tcBorders>
            <w:shd w:val="clear" w:color="auto" w:fill="FABF8F"/>
            <w:vAlign w:val="center"/>
          </w:tcPr>
          <w:p w:rsidR="003E5902" w:rsidRPr="00AC65B6" w:rsidRDefault="003E5902" w:rsidP="00457E0C">
            <w:pPr>
              <w:pStyle w:val="Heading2"/>
              <w:spacing w:beforeLines="20" w:before="48" w:afterLines="20" w:after="48"/>
              <w:ind w:left="0"/>
              <w:rPr>
                <w:rFonts w:ascii="Tahoma" w:hAnsi="Tahoma" w:cs="Tahoma"/>
                <w:b w:val="0"/>
                <w:sz w:val="14"/>
                <w:szCs w:val="14"/>
                <w:lang w:val="de-DE"/>
              </w:rPr>
            </w:pPr>
            <w:bookmarkStart w:id="54" w:name="_Toc368310398"/>
            <w:r w:rsidRPr="00AC65B6">
              <w:rPr>
                <w:rFonts w:ascii="Tahoma" w:hAnsi="Tahoma" w:cs="Tahoma"/>
                <w:b w:val="0"/>
                <w:sz w:val="14"/>
                <w:szCs w:val="14"/>
                <w:lang w:val="de-DE"/>
              </w:rPr>
              <w:t>Office 365 Midsize Business (Nutzer-AL)</w:t>
            </w:r>
            <w:bookmarkEnd w:id="54"/>
          </w:p>
        </w:tc>
        <w:tc>
          <w:tcPr>
            <w:tcW w:w="429" w:type="dxa"/>
            <w:tcBorders>
              <w:bottom w:val="single" w:sz="4" w:space="0" w:color="auto"/>
            </w:tcBorders>
            <w:shd w:val="clear" w:color="auto" w:fill="FABF8F"/>
            <w:vAlign w:val="center"/>
          </w:tcPr>
          <w:p w:rsidR="003E5902" w:rsidRPr="00AC65B6" w:rsidRDefault="006C1544" w:rsidP="00457E0C">
            <w:pPr>
              <w:pStyle w:val="TableText"/>
              <w:widowControl w:val="0"/>
              <w:rPr>
                <w:rFonts w:cs="Tahoma"/>
                <w:b/>
                <w:sz w:val="13"/>
                <w:szCs w:val="13"/>
                <w:lang w:val="de-DE"/>
              </w:rPr>
            </w:pPr>
            <w:hyperlink w:anchor="_7_Office_365" w:history="1">
              <w:r w:rsidR="00DA71F6" w:rsidRPr="00AC65B6">
                <w:rPr>
                  <w:rStyle w:val="Hyperlink"/>
                  <w:rFonts w:cs="Tahoma"/>
                  <w:b/>
                  <w:sz w:val="13"/>
                  <w:szCs w:val="13"/>
                  <w:lang w:val="de-DE"/>
                </w:rPr>
                <w:t>6</w:t>
              </w:r>
            </w:hyperlink>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r w:rsidRPr="00AC65B6">
              <w:rPr>
                <w:rFonts w:ascii="Tahoma" w:hAnsi="Tahoma" w:cs="Tahoma"/>
                <w:sz w:val="13"/>
                <w:lang w:val="de-DE"/>
              </w:rPr>
              <w:t>03/13</w:t>
            </w:r>
          </w:p>
        </w:tc>
        <w:tc>
          <w:tcPr>
            <w:tcW w:w="429" w:type="dxa"/>
            <w:tcBorders>
              <w:bottom w:val="single" w:sz="4" w:space="0" w:color="auto"/>
              <w:right w:val="single" w:sz="18"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3E5902" w:rsidRPr="00AC65B6" w:rsidRDefault="003E5902" w:rsidP="00794091">
            <w:pPr>
              <w:pStyle w:val="TableText"/>
              <w:widowControl w:val="0"/>
              <w:rPr>
                <w:rFonts w:ascii="Tahoma" w:hAnsi="Tahoma" w:cs="Tahoma"/>
                <w:sz w:val="13"/>
                <w:lang w:val="de-DE"/>
              </w:rPr>
            </w:pPr>
            <w:r w:rsidRPr="00AC65B6">
              <w:rPr>
                <w:rFonts w:ascii="Tahoma" w:hAnsi="Tahoma" w:cs="Tahoma"/>
                <w:sz w:val="13"/>
                <w:lang w:val="de-DE"/>
              </w:rPr>
              <w:t>OL/OV</w:t>
            </w:r>
          </w:p>
        </w:tc>
      </w:tr>
      <w:tr w:rsidR="009F0AB2" w:rsidRPr="00AC65B6" w:rsidTr="00794091">
        <w:trPr>
          <w:cantSplit/>
          <w:trHeight w:val="287"/>
        </w:trPr>
        <w:tc>
          <w:tcPr>
            <w:tcW w:w="2638" w:type="dxa"/>
            <w:tcBorders>
              <w:bottom w:val="single" w:sz="4" w:space="0" w:color="auto"/>
            </w:tcBorders>
            <w:shd w:val="clear" w:color="auto" w:fill="FFFFFF" w:themeFill="background1"/>
            <w:vAlign w:val="center"/>
          </w:tcPr>
          <w:p w:rsidR="000F1BE7" w:rsidRPr="00AC65B6" w:rsidRDefault="00541ED5" w:rsidP="00457E0C">
            <w:pPr>
              <w:pStyle w:val="Heading2"/>
              <w:spacing w:beforeLines="20" w:before="48" w:afterLines="20" w:after="48"/>
              <w:ind w:left="0"/>
              <w:rPr>
                <w:rFonts w:ascii="Tahoma" w:hAnsi="Tahoma" w:cs="Tahoma"/>
                <w:b w:val="0"/>
                <w:sz w:val="14"/>
                <w:szCs w:val="14"/>
                <w:lang w:val="de-DE"/>
              </w:rPr>
            </w:pPr>
            <w:bookmarkStart w:id="55" w:name="_Toc368310399"/>
            <w:r w:rsidRPr="00AC65B6">
              <w:rPr>
                <w:rFonts w:ascii="Tahoma" w:hAnsi="Tahoma" w:cs="Tahoma"/>
                <w:b w:val="0"/>
                <w:sz w:val="14"/>
                <w:szCs w:val="14"/>
                <w:lang w:val="de-DE"/>
              </w:rPr>
              <w:t>Add-On für Office 365 Enterprise E3, E4 (Nutzer-AL)</w:t>
            </w:r>
            <w:bookmarkEnd w:id="55"/>
          </w:p>
        </w:tc>
        <w:tc>
          <w:tcPr>
            <w:tcW w:w="429" w:type="dxa"/>
            <w:tcBorders>
              <w:bottom w:val="single" w:sz="4" w:space="0" w:color="auto"/>
            </w:tcBorders>
            <w:shd w:val="clear" w:color="auto" w:fill="FFFFFF" w:themeFill="background1"/>
            <w:vAlign w:val="center"/>
          </w:tcPr>
          <w:p w:rsidR="000F1BE7" w:rsidRPr="00AC65B6" w:rsidRDefault="006C1544" w:rsidP="00457E0C">
            <w:pPr>
              <w:pStyle w:val="TableText"/>
              <w:widowControl w:val="0"/>
              <w:rPr>
                <w:rFonts w:cs="Tahoma"/>
                <w:b/>
                <w:sz w:val="13"/>
                <w:szCs w:val="13"/>
                <w:lang w:val="de-DE"/>
              </w:rPr>
            </w:pPr>
            <w:hyperlink w:anchor="_7_Add-on_User" w:history="1">
              <w:r w:rsidR="00DA71F6" w:rsidRPr="00AC65B6">
                <w:rPr>
                  <w:rStyle w:val="Hyperlink"/>
                  <w:rFonts w:cs="Tahoma"/>
                  <w:b/>
                  <w:sz w:val="13"/>
                  <w:szCs w:val="13"/>
                  <w:lang w:val="de-DE"/>
                </w:rPr>
                <w:t>7</w:t>
              </w:r>
            </w:hyperlink>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r w:rsidRPr="00AC65B6">
              <w:rPr>
                <w:rFonts w:ascii="Tahoma" w:hAnsi="Tahoma" w:cs="Tahoma"/>
                <w:sz w:val="13"/>
                <w:lang w:val="de-DE"/>
              </w:rPr>
              <w:t>08/13</w:t>
            </w:r>
          </w:p>
        </w:tc>
        <w:tc>
          <w:tcPr>
            <w:tcW w:w="429" w:type="dxa"/>
            <w:tcBorders>
              <w:bottom w:val="single" w:sz="4" w:space="0" w:color="auto"/>
              <w:right w:val="single" w:sz="18"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FFFFF" w:themeFill="background1"/>
            <w:vAlign w:val="center"/>
          </w:tcPr>
          <w:p w:rsidR="000F1BE7" w:rsidRPr="00AC65B6" w:rsidRDefault="000F1BE7" w:rsidP="00794091">
            <w:pPr>
              <w:pStyle w:val="TableText"/>
              <w:widowControl w:val="0"/>
              <w:rPr>
                <w:rFonts w:ascii="Tahoma" w:hAnsi="Tahoma" w:cs="Tahoma"/>
                <w:sz w:val="13"/>
                <w:lang w:val="de-DE"/>
              </w:rPr>
            </w:pPr>
          </w:p>
        </w:tc>
      </w:tr>
      <w:tr w:rsidR="003D5C46" w:rsidRPr="00AC65B6" w:rsidTr="00794091">
        <w:trPr>
          <w:cantSplit/>
          <w:trHeight w:val="287"/>
        </w:trPr>
        <w:tc>
          <w:tcPr>
            <w:tcW w:w="2638" w:type="dxa"/>
            <w:tcBorders>
              <w:bottom w:val="single" w:sz="4" w:space="0" w:color="auto"/>
            </w:tcBorders>
            <w:shd w:val="clear" w:color="auto" w:fill="FABF8F"/>
            <w:vAlign w:val="center"/>
          </w:tcPr>
          <w:p w:rsidR="00CC19FC" w:rsidRPr="00AC65B6" w:rsidRDefault="00CC19FC" w:rsidP="00457E0C">
            <w:pPr>
              <w:pStyle w:val="Heading2"/>
              <w:spacing w:beforeLines="20" w:before="48" w:afterLines="20" w:after="48"/>
              <w:ind w:left="0"/>
              <w:rPr>
                <w:rFonts w:ascii="Tahoma" w:hAnsi="Tahoma" w:cs="Tahoma"/>
                <w:b w:val="0"/>
                <w:sz w:val="14"/>
                <w:szCs w:val="14"/>
                <w:lang w:val="de-DE"/>
              </w:rPr>
            </w:pPr>
            <w:bookmarkStart w:id="56" w:name="_Toc291024473"/>
            <w:bookmarkStart w:id="57" w:name="_Toc336337862"/>
            <w:bookmarkStart w:id="58" w:name="_Toc368310400"/>
            <w:r w:rsidRPr="00AC65B6">
              <w:rPr>
                <w:rFonts w:ascii="Tahoma" w:hAnsi="Tahoma" w:cs="Tahoma"/>
                <w:b w:val="0"/>
                <w:sz w:val="14"/>
                <w:szCs w:val="14"/>
                <w:lang w:val="de-DE"/>
              </w:rPr>
              <w:t>Office 365 Enterprise E3 (Nutzer-AL)</w:t>
            </w:r>
            <w:bookmarkEnd w:id="56"/>
            <w:bookmarkEnd w:id="57"/>
            <w:bookmarkEnd w:id="58"/>
          </w:p>
        </w:tc>
        <w:tc>
          <w:tcPr>
            <w:tcW w:w="429" w:type="dxa"/>
            <w:tcBorders>
              <w:bottom w:val="single" w:sz="4" w:space="0" w:color="auto"/>
            </w:tcBorders>
            <w:shd w:val="clear" w:color="auto" w:fill="FABF8F"/>
            <w:vAlign w:val="center"/>
          </w:tcPr>
          <w:p w:rsidR="00CC19FC" w:rsidRPr="00AC65B6" w:rsidRDefault="006C1544" w:rsidP="00457E0C">
            <w:pPr>
              <w:pStyle w:val="TableText"/>
              <w:widowControl w:val="0"/>
              <w:rPr>
                <w:rFonts w:cs="Tahoma"/>
                <w:b/>
                <w:color w:val="0000FF"/>
                <w:sz w:val="13"/>
                <w:szCs w:val="13"/>
                <w:u w:val="single"/>
                <w:lang w:val="de-DE"/>
              </w:rPr>
            </w:pPr>
            <w:hyperlink w:anchor="_7_Office_365_1" w:history="1">
              <w:r w:rsidR="00DA71F6" w:rsidRPr="00AC65B6">
                <w:rPr>
                  <w:rStyle w:val="Hyperlink"/>
                  <w:rFonts w:cs="Tahoma"/>
                  <w:b/>
                  <w:sz w:val="13"/>
                  <w:szCs w:val="13"/>
                  <w:lang w:val="de-DE"/>
                </w:rPr>
                <w:t>8</w:t>
              </w:r>
            </w:hyperlink>
            <w:hyperlink w:anchor="_65_Office_365" w:history="1"/>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429" w:type="dxa"/>
            <w:tcBorders>
              <w:bottom w:val="single" w:sz="4" w:space="0" w:color="auto"/>
              <w:right w:val="single" w:sz="18"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r w:rsidRPr="00AC65B6">
              <w:rPr>
                <w:rFonts w:ascii="Tahoma" w:hAnsi="Tahoma" w:cs="Tahoma"/>
                <w:sz w:val="13"/>
                <w:lang w:val="de-DE"/>
              </w:rPr>
              <w:t>OSB</w:t>
            </w:r>
          </w:p>
        </w:tc>
        <w:tc>
          <w:tcPr>
            <w:tcW w:w="429" w:type="dxa"/>
            <w:tcBorders>
              <w:left w:val="single" w:sz="18" w:space="0" w:color="auto"/>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r w:rsidRPr="00AC65B6">
              <w:rPr>
                <w:rFonts w:ascii="Tahoma" w:hAnsi="Tahoma" w:cs="Tahoma"/>
                <w:sz w:val="13"/>
                <w:lang w:val="de-DE"/>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CC19FC" w:rsidRPr="00AC65B6" w:rsidRDefault="00CC19FC"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CC19FC"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OL</w:t>
            </w:r>
          </w:p>
        </w:tc>
      </w:tr>
      <w:tr w:rsidR="00D55AB9" w:rsidRPr="00AC65B6" w:rsidTr="00794091">
        <w:trPr>
          <w:cantSplit/>
          <w:trHeight w:val="287"/>
        </w:trPr>
        <w:tc>
          <w:tcPr>
            <w:tcW w:w="2638" w:type="dxa"/>
            <w:tcBorders>
              <w:bottom w:val="single" w:sz="4" w:space="0" w:color="auto"/>
            </w:tcBorders>
            <w:shd w:val="clear" w:color="auto" w:fill="FFFFFF" w:themeFill="background1"/>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59" w:name="_Toc368310401"/>
            <w:r w:rsidRPr="00AC65B6">
              <w:rPr>
                <w:rFonts w:ascii="Tahoma" w:hAnsi="Tahoma" w:cs="Tahoma"/>
                <w:b w:val="0"/>
                <w:sz w:val="14"/>
                <w:szCs w:val="14"/>
                <w:lang w:val="de-DE"/>
              </w:rPr>
              <w:lastRenderedPageBreak/>
              <w:t>Office 365 Enterprise E4 (Nutzer-AL)</w:t>
            </w:r>
            <w:bookmarkEnd w:id="59"/>
          </w:p>
        </w:tc>
        <w:tc>
          <w:tcPr>
            <w:tcW w:w="429" w:type="dxa"/>
            <w:tcBorders>
              <w:bottom w:val="single" w:sz="4" w:space="0" w:color="auto"/>
            </w:tcBorders>
            <w:shd w:val="clear" w:color="auto" w:fill="FFFFFF" w:themeFill="background1"/>
            <w:vAlign w:val="center"/>
          </w:tcPr>
          <w:p w:rsidR="00D55AB9" w:rsidRPr="00AC65B6" w:rsidRDefault="006C1544" w:rsidP="00457E0C">
            <w:pPr>
              <w:pStyle w:val="TableText"/>
              <w:widowControl w:val="0"/>
              <w:rPr>
                <w:rFonts w:cs="Tahoma"/>
                <w:sz w:val="13"/>
                <w:szCs w:val="13"/>
                <w:lang w:val="de-DE"/>
              </w:rPr>
            </w:pPr>
            <w:hyperlink w:anchor="_7_Office_365_1" w:history="1">
              <w:r w:rsidR="00DA71F6" w:rsidRPr="00AC65B6">
                <w:rPr>
                  <w:rStyle w:val="Hyperlink"/>
                  <w:rFonts w:cs="Tahoma"/>
                  <w:b/>
                  <w:sz w:val="13"/>
                  <w:szCs w:val="13"/>
                  <w:lang w:val="de-DE"/>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429" w:type="dxa"/>
            <w:tcBorders>
              <w:bottom w:val="single" w:sz="4" w:space="0" w:color="auto"/>
              <w:right w:val="single" w:sz="18"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OSB</w:t>
            </w:r>
          </w:p>
        </w:tc>
        <w:tc>
          <w:tcPr>
            <w:tcW w:w="429" w:type="dxa"/>
            <w:tcBorders>
              <w:left w:val="single" w:sz="18" w:space="0" w:color="auto"/>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FFFFF" w:themeFill="background1"/>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FFFFF" w:themeFill="background1"/>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87"/>
        </w:trPr>
        <w:tc>
          <w:tcPr>
            <w:tcW w:w="2638" w:type="dxa"/>
            <w:tcBorders>
              <w:bottom w:val="single" w:sz="4" w:space="0" w:color="auto"/>
            </w:tcBorders>
            <w:shd w:val="clear" w:color="auto" w:fill="FABF8F"/>
            <w:vAlign w:val="center"/>
          </w:tcPr>
          <w:p w:rsidR="00D55AB9" w:rsidRPr="00370CC0" w:rsidRDefault="00D55AB9" w:rsidP="00457E0C">
            <w:pPr>
              <w:pStyle w:val="Heading2"/>
              <w:spacing w:beforeLines="20" w:before="48" w:afterLines="20" w:after="48"/>
              <w:ind w:left="0"/>
              <w:rPr>
                <w:rFonts w:ascii="Tahoma" w:hAnsi="Tahoma" w:cs="Tahoma"/>
                <w:b w:val="0"/>
                <w:sz w:val="14"/>
                <w:szCs w:val="14"/>
              </w:rPr>
            </w:pPr>
            <w:bookmarkStart w:id="60" w:name="_Toc368310402"/>
            <w:r w:rsidRPr="00370CC0">
              <w:rPr>
                <w:rFonts w:ascii="Tahoma" w:hAnsi="Tahoma" w:cs="Tahoma"/>
                <w:b w:val="0"/>
                <w:sz w:val="14"/>
                <w:szCs w:val="14"/>
              </w:rPr>
              <w:t>Add-On für Office 365 Government G3, G4 (Nutzer-AL)</w:t>
            </w:r>
            <w:bookmarkEnd w:id="60"/>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Fonts w:cs="Tahoma"/>
                <w:sz w:val="13"/>
                <w:szCs w:val="13"/>
                <w:lang w:val="de-DE"/>
              </w:rPr>
            </w:pPr>
            <w:hyperlink w:anchor="_7_Add-on_User" w:history="1">
              <w:r w:rsidR="00DA71F6" w:rsidRPr="00AC65B6">
                <w:rPr>
                  <w:rStyle w:val="Hyperlink"/>
                  <w:rFonts w:cs="Tahoma"/>
                  <w:b/>
                  <w:sz w:val="13"/>
                  <w:szCs w:val="13"/>
                  <w:lang w:val="de-DE"/>
                </w:rPr>
                <w:t>7</w:t>
              </w:r>
            </w:hyperlink>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08/13</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87"/>
        </w:trPr>
        <w:tc>
          <w:tcPr>
            <w:tcW w:w="2638" w:type="dxa"/>
            <w:tcBorders>
              <w:bottom w:val="single" w:sz="4" w:space="0" w:color="auto"/>
            </w:tcBorders>
            <w:shd w:val="clear" w:color="auto" w:fill="auto"/>
            <w:vAlign w:val="center"/>
          </w:tcPr>
          <w:p w:rsidR="00D55AB9" w:rsidRPr="00370CC0" w:rsidRDefault="00D55AB9" w:rsidP="00457E0C">
            <w:pPr>
              <w:pStyle w:val="Heading2"/>
              <w:spacing w:beforeLines="20" w:before="48" w:afterLines="20" w:after="48"/>
              <w:ind w:left="0"/>
              <w:rPr>
                <w:rFonts w:ascii="Tahoma" w:hAnsi="Tahoma" w:cs="Tahoma"/>
                <w:b w:val="0"/>
                <w:sz w:val="14"/>
                <w:szCs w:val="14"/>
              </w:rPr>
            </w:pPr>
            <w:bookmarkStart w:id="61" w:name="_Toc291024474"/>
            <w:bookmarkStart w:id="62" w:name="_Toc336337863"/>
            <w:bookmarkStart w:id="63" w:name="_Toc368310403"/>
            <w:r w:rsidRPr="00370CC0">
              <w:rPr>
                <w:rFonts w:ascii="Tahoma" w:hAnsi="Tahoma" w:cs="Tahoma"/>
                <w:b w:val="0"/>
                <w:sz w:val="14"/>
                <w:szCs w:val="14"/>
              </w:rPr>
              <w:t xml:space="preserve">Office 365 </w:t>
            </w:r>
            <w:bookmarkEnd w:id="61"/>
            <w:bookmarkEnd w:id="62"/>
            <w:r w:rsidRPr="00370CC0">
              <w:rPr>
                <w:rFonts w:ascii="Tahoma" w:hAnsi="Tahoma" w:cs="Tahoma"/>
                <w:b w:val="0"/>
                <w:sz w:val="14"/>
                <w:szCs w:val="14"/>
              </w:rPr>
              <w:t xml:space="preserve">Government G3 – G4 </w:t>
            </w:r>
            <w:r w:rsidR="00457E0C" w:rsidRPr="00370CC0">
              <w:rPr>
                <w:rFonts w:ascii="Tahoma" w:hAnsi="Tahoma" w:cs="Tahoma"/>
                <w:b w:val="0"/>
                <w:sz w:val="14"/>
                <w:szCs w:val="14"/>
              </w:rPr>
              <w:br/>
            </w:r>
            <w:r w:rsidRPr="00370CC0">
              <w:rPr>
                <w:rFonts w:ascii="Tahoma" w:hAnsi="Tahoma" w:cs="Tahoma"/>
                <w:b w:val="0"/>
                <w:sz w:val="14"/>
                <w:szCs w:val="14"/>
              </w:rPr>
              <w:t>(Nutzer-AL)</w:t>
            </w:r>
            <w:bookmarkEnd w:id="63"/>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color w:val="0000FF"/>
                <w:sz w:val="13"/>
                <w:szCs w:val="13"/>
                <w:u w:val="single"/>
                <w:lang w:val="de-DE"/>
              </w:rPr>
            </w:pPr>
            <w:hyperlink w:anchor="_70_Office_365" w:history="1">
              <w:r w:rsidR="00DA71F6" w:rsidRPr="00AC65B6">
                <w:rPr>
                  <w:rStyle w:val="Hyperlink"/>
                  <w:rFonts w:cs="Tahoma"/>
                  <w:b/>
                  <w:sz w:val="13"/>
                  <w:szCs w:val="13"/>
                  <w:lang w:val="de-DE"/>
                </w:rPr>
                <w:t>77</w:t>
              </w:r>
            </w:hyperlink>
            <w:hyperlink w:anchor="_65_Office_365" w:history="1"/>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08/12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OSB</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947901" w:rsidP="00794091">
            <w:pPr>
              <w:pStyle w:val="TableText"/>
              <w:widowControl w:val="0"/>
              <w:rPr>
                <w:rFonts w:ascii="Tahoma" w:hAnsi="Tahoma" w:cs="Tahoma"/>
                <w:sz w:val="13"/>
                <w:lang w:val="de-DE"/>
              </w:rPr>
            </w:pPr>
            <w:r w:rsidRPr="00AC65B6">
              <w:rPr>
                <w:rFonts w:ascii="Tahoma" w:hAnsi="Tahoma" w:cs="Tahoma"/>
                <w:sz w:val="13"/>
                <w:lang w:val="de-DE"/>
              </w:rPr>
              <w:t>EOLS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87"/>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64" w:name="_Toc368310404"/>
            <w:r w:rsidRPr="00AC65B6">
              <w:rPr>
                <w:rFonts w:ascii="Tahoma" w:hAnsi="Tahoma" w:cs="Tahoma"/>
                <w:b w:val="0"/>
                <w:sz w:val="14"/>
                <w:szCs w:val="14"/>
                <w:lang w:val="de-DE"/>
              </w:rPr>
              <w:t>Kommerzielle Nutzungsrechte für Office Home &amp; Student 2013 RT</w:t>
            </w:r>
            <w:bookmarkEnd w:id="64"/>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Fonts w:cs="Tahoma"/>
                <w:b/>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12/12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87"/>
        </w:trPr>
        <w:tc>
          <w:tcPr>
            <w:tcW w:w="2638" w:type="dxa"/>
            <w:tcBorders>
              <w:bottom w:val="single" w:sz="4" w:space="0" w:color="auto"/>
            </w:tcBorders>
            <w:shd w:val="clear" w:color="auto" w:fill="auto"/>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65" w:name="_Toc336337865"/>
            <w:bookmarkStart w:id="66" w:name="_Toc368310405"/>
            <w:r w:rsidRPr="00AC65B6">
              <w:rPr>
                <w:rFonts w:ascii="Tahoma" w:hAnsi="Tahoma" w:cs="Tahoma"/>
                <w:b w:val="0"/>
                <w:sz w:val="14"/>
                <w:szCs w:val="14"/>
                <w:lang w:val="de-DE"/>
              </w:rPr>
              <w:t>Office für Mac Standard 2011</w:t>
            </w:r>
            <w:bookmarkEnd w:id="65"/>
            <w:bookmarkEnd w:id="66"/>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76_Office_for" w:history="1">
              <w:r w:rsidR="00DA71F6" w:rsidRPr="00AC65B6">
                <w:rPr>
                  <w:rStyle w:val="Hyperlink"/>
                  <w:rFonts w:cs="Tahoma"/>
                  <w:b/>
                  <w:sz w:val="13"/>
                  <w:szCs w:val="13"/>
                  <w:lang w:val="de-DE"/>
                </w:rPr>
                <w:t>9</w:t>
              </w:r>
            </w:hyperlink>
            <w:hyperlink w:anchor="_76_Office_for" w:history="1"/>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09/10</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514" w:type="dxa"/>
            <w:tcBorders>
              <w:bottom w:val="single" w:sz="4" w:space="0" w:color="auto"/>
            </w:tcBorders>
            <w:shd w:val="clear" w:color="auto" w:fill="auto"/>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87"/>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67" w:name="_Office_Multi-Language_Pack"/>
            <w:bookmarkStart w:id="68" w:name="_Toc336337866"/>
            <w:bookmarkStart w:id="69" w:name="_Toc368310406"/>
            <w:bookmarkEnd w:id="67"/>
            <w:r w:rsidRPr="00AC65B6">
              <w:rPr>
                <w:rFonts w:ascii="Tahoma" w:hAnsi="Tahoma" w:cs="Tahoma"/>
                <w:b w:val="0"/>
                <w:sz w:val="14"/>
                <w:szCs w:val="14"/>
                <w:lang w:val="de-DE"/>
              </w:rPr>
              <w:t xml:space="preserve">Office Multi-Language Pack </w:t>
            </w:r>
            <w:bookmarkEnd w:id="68"/>
            <w:r w:rsidRPr="00AC65B6">
              <w:rPr>
                <w:rFonts w:ascii="Tahoma" w:hAnsi="Tahoma" w:cs="Tahoma"/>
                <w:b w:val="0"/>
                <w:sz w:val="14"/>
                <w:szCs w:val="14"/>
                <w:lang w:val="de-DE"/>
              </w:rPr>
              <w:t>2013</w:t>
            </w:r>
            <w:bookmarkEnd w:id="69"/>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5_Office_Multi-Language" w:history="1">
              <w:r w:rsidR="00DA71F6" w:rsidRPr="00AC65B6">
                <w:rPr>
                  <w:rStyle w:val="Hyperlink"/>
                  <w:rFonts w:cs="Tahoma"/>
                  <w:b/>
                  <w:sz w:val="13"/>
                  <w:szCs w:val="13"/>
                  <w:lang w:val="de-DE"/>
                </w:rPr>
                <w:t>10</w:t>
              </w:r>
            </w:hyperlink>
            <w:hyperlink w:anchor="_87_Office_Multi-Language" w:history="1"/>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FABF8F"/>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422"/>
        </w:trPr>
        <w:tc>
          <w:tcPr>
            <w:tcW w:w="2638" w:type="dxa"/>
            <w:tcBorders>
              <w:bottom w:val="single" w:sz="4" w:space="0" w:color="auto"/>
            </w:tcBorders>
            <w:shd w:val="clear" w:color="auto" w:fill="auto"/>
            <w:vAlign w:val="center"/>
          </w:tcPr>
          <w:p w:rsidR="00D55AB9" w:rsidRPr="00AC65B6" w:rsidRDefault="00D55AB9" w:rsidP="00457E0C">
            <w:pPr>
              <w:pStyle w:val="ProductNames"/>
              <w:spacing w:beforeLines="20" w:before="48" w:afterLines="20" w:after="48"/>
              <w:rPr>
                <w:rFonts w:ascii="Tahoma" w:hAnsi="Tahoma" w:cs="Tahoma"/>
                <w:sz w:val="14"/>
                <w:szCs w:val="14"/>
                <w:lang w:val="de-DE"/>
              </w:rPr>
            </w:pPr>
            <w:bookmarkStart w:id="70" w:name="_Toc336337867"/>
            <w:bookmarkStart w:id="71" w:name="_Toc368310407"/>
            <w:r w:rsidRPr="00AC65B6">
              <w:rPr>
                <w:rFonts w:ascii="Tahoma" w:hAnsi="Tahoma" w:cs="Tahoma"/>
                <w:sz w:val="14"/>
                <w:szCs w:val="14"/>
                <w:lang w:val="de-DE"/>
              </w:rPr>
              <w:t xml:space="preserve">Office Professional Plus </w:t>
            </w:r>
            <w:bookmarkEnd w:id="70"/>
            <w:r w:rsidRPr="00AC65B6">
              <w:rPr>
                <w:rFonts w:ascii="Tahoma" w:hAnsi="Tahoma" w:cs="Tahoma"/>
                <w:sz w:val="14"/>
                <w:szCs w:val="14"/>
                <w:lang w:val="de-DE"/>
              </w:rPr>
              <w:t>2013</w:t>
            </w:r>
            <w:bookmarkEnd w:id="71"/>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98_Office_Professional" w:history="1">
              <w:r w:rsidR="00DA71F6" w:rsidRPr="00AC65B6">
                <w:rPr>
                  <w:rStyle w:val="Hyperlink"/>
                  <w:rFonts w:cs="Tahoma"/>
                  <w:b/>
                  <w:sz w:val="13"/>
                  <w:szCs w:val="13"/>
                  <w:lang w:val="de-DE"/>
                </w:rPr>
                <w:t>11</w:t>
              </w:r>
            </w:hyperlink>
            <w:hyperlink w:anchor="_98_Office_Professional" w:history="1"/>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E, P</w:t>
            </w:r>
          </w:p>
        </w:tc>
        <w:tc>
          <w:tcPr>
            <w:tcW w:w="514"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E,ST</w:t>
            </w:r>
          </w:p>
        </w:tc>
        <w:tc>
          <w:tcPr>
            <w:tcW w:w="514" w:type="dxa"/>
            <w:tcBorders>
              <w:bottom w:val="single" w:sz="4" w:space="0" w:color="auto"/>
            </w:tcBorders>
            <w:shd w:val="clear" w:color="auto" w:fill="auto"/>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278"/>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72" w:name="_Toc336337868"/>
            <w:bookmarkStart w:id="73" w:name="_Toc368310408"/>
            <w:r w:rsidRPr="00AC65B6">
              <w:rPr>
                <w:rFonts w:ascii="Tahoma" w:hAnsi="Tahoma" w:cs="Tahoma"/>
                <w:b w:val="0"/>
                <w:sz w:val="14"/>
                <w:szCs w:val="14"/>
                <w:lang w:val="de-DE"/>
              </w:rPr>
              <w:t xml:space="preserve">Office Standard </w:t>
            </w:r>
            <w:bookmarkEnd w:id="72"/>
            <w:r w:rsidRPr="00AC65B6">
              <w:rPr>
                <w:rFonts w:ascii="Tahoma" w:hAnsi="Tahoma" w:cs="Tahoma"/>
                <w:b w:val="0"/>
                <w:sz w:val="14"/>
                <w:szCs w:val="14"/>
                <w:lang w:val="de-DE"/>
              </w:rPr>
              <w:t>2013</w:t>
            </w:r>
            <w:bookmarkEnd w:id="73"/>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09_Office_Standard" w:history="1">
              <w:r w:rsidR="00DA71F6" w:rsidRPr="00AC65B6">
                <w:rPr>
                  <w:rStyle w:val="Hyperlink"/>
                  <w:rFonts w:cs="Tahoma"/>
                  <w:b/>
                  <w:sz w:val="13"/>
                  <w:szCs w:val="13"/>
                  <w:lang w:val="de-DE"/>
                </w:rPr>
                <w:t>12</w:t>
              </w:r>
            </w:hyperlink>
            <w:hyperlink w:anchor="_109_Office_Standard" w:history="1"/>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b/>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D55AB9">
            <w:pPr>
              <w:pStyle w:val="TableText"/>
              <w:widowControl w:val="0"/>
              <w:rPr>
                <w:rFonts w:ascii="Tahoma" w:hAnsi="Tahoma" w:cs="Tahoma"/>
                <w:sz w:val="13"/>
                <w:lang w:val="de-DE"/>
              </w:rPr>
            </w:pPr>
          </w:p>
        </w:tc>
      </w:tr>
      <w:tr w:rsidR="00D55AB9" w:rsidRPr="00AC65B6" w:rsidTr="00794091">
        <w:trPr>
          <w:cantSplit/>
          <w:trHeight w:val="305"/>
        </w:trPr>
        <w:tc>
          <w:tcPr>
            <w:tcW w:w="2638" w:type="dxa"/>
            <w:tcBorders>
              <w:bottom w:val="single" w:sz="4" w:space="0" w:color="auto"/>
            </w:tcBorders>
            <w:shd w:val="clear" w:color="auto" w:fill="auto"/>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74" w:name="_Toc336337869"/>
            <w:bookmarkStart w:id="75" w:name="_Toc368310409"/>
            <w:r w:rsidRPr="00AC65B6">
              <w:rPr>
                <w:rFonts w:ascii="Tahoma" w:hAnsi="Tahoma" w:cs="Tahoma"/>
                <w:b w:val="0"/>
                <w:sz w:val="14"/>
                <w:szCs w:val="14"/>
                <w:lang w:val="de-DE"/>
              </w:rPr>
              <w:t>Office 365 ProPlus (Nutzer-AL)</w:t>
            </w:r>
            <w:bookmarkEnd w:id="74"/>
            <w:bookmarkEnd w:id="75"/>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color w:val="0000FF"/>
                <w:sz w:val="13"/>
                <w:szCs w:val="13"/>
                <w:u w:val="single"/>
                <w:lang w:val="de-DE"/>
              </w:rPr>
            </w:pPr>
            <w:hyperlink w:anchor="_110_Office_365" w:history="1">
              <w:r w:rsidR="00DA71F6" w:rsidRPr="00AC65B6">
                <w:rPr>
                  <w:rStyle w:val="Hyperlink"/>
                  <w:rFonts w:cs="Tahoma"/>
                  <w:b/>
                  <w:sz w:val="13"/>
                  <w:szCs w:val="13"/>
                  <w:lang w:val="de-DE"/>
                </w:rPr>
                <w:t>13</w:t>
              </w:r>
            </w:hyperlink>
            <w:hyperlink w:anchor="Aps_9OfficeProPlusSubUserSL" w:history="1"/>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06/11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E,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tcPr>
          <w:p w:rsidR="00D55AB9" w:rsidRPr="00AC65B6" w:rsidRDefault="00D55AB9" w:rsidP="00D55AB9">
            <w:pPr>
              <w:pStyle w:val="TableText"/>
              <w:rPr>
                <w:rFonts w:ascii="Tahoma" w:hAnsi="Tahoma" w:cs="Tahoma"/>
                <w:sz w:val="13"/>
                <w:lang w:val="de-DE"/>
              </w:rPr>
            </w:pPr>
          </w:p>
        </w:tc>
      </w:tr>
      <w:tr w:rsidR="00D55AB9" w:rsidRPr="00AC65B6" w:rsidTr="00794091">
        <w:trPr>
          <w:cantSplit/>
          <w:trHeight w:val="305"/>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76" w:name="_Toc368310410"/>
            <w:r w:rsidRPr="00AC65B6">
              <w:rPr>
                <w:rFonts w:ascii="Tahoma" w:hAnsi="Tahoma" w:cs="Tahoma"/>
                <w:b w:val="0"/>
                <w:sz w:val="14"/>
                <w:szCs w:val="14"/>
                <w:lang w:val="de-DE"/>
              </w:rPr>
              <w:t xml:space="preserve">Office 365 ProPlus SA-Übergang </w:t>
            </w:r>
            <w:r w:rsidR="00457E0C" w:rsidRPr="00AC65B6">
              <w:rPr>
                <w:rFonts w:ascii="Tahoma" w:hAnsi="Tahoma" w:cs="Tahoma"/>
                <w:b w:val="0"/>
                <w:sz w:val="14"/>
                <w:szCs w:val="14"/>
                <w:lang w:val="de-DE"/>
              </w:rPr>
              <w:br/>
            </w:r>
            <w:r w:rsidRPr="00AC65B6">
              <w:rPr>
                <w:rFonts w:ascii="Tahoma" w:hAnsi="Tahoma" w:cs="Tahoma"/>
                <w:b w:val="0"/>
                <w:sz w:val="14"/>
                <w:szCs w:val="14"/>
                <w:lang w:val="de-DE"/>
              </w:rPr>
              <w:t>(Nutzer-AL)</w:t>
            </w:r>
            <w:bookmarkEnd w:id="76"/>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Fonts w:cs="Tahoma"/>
                <w:b/>
                <w:color w:val="0000FF"/>
                <w:sz w:val="13"/>
                <w:szCs w:val="13"/>
                <w:u w:val="single"/>
                <w:lang w:val="de-DE"/>
              </w:rPr>
            </w:pPr>
            <w:hyperlink w:anchor="_110_Office_365" w:history="1">
              <w:r w:rsidR="00560256" w:rsidRPr="00AC65B6">
                <w:rPr>
                  <w:rStyle w:val="Hyperlink"/>
                  <w:rFonts w:cs="Tahoma"/>
                  <w:b/>
                  <w:sz w:val="13"/>
                  <w:szCs w:val="13"/>
                  <w:lang w:val="de-DE"/>
                </w:rPr>
                <w:t>13</w:t>
              </w:r>
            </w:hyperlink>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04/13</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9578A2" w:rsidRPr="00AC65B6" w:rsidTr="00794091">
        <w:trPr>
          <w:cantSplit/>
          <w:trHeight w:val="305"/>
        </w:trPr>
        <w:tc>
          <w:tcPr>
            <w:tcW w:w="2638" w:type="dxa"/>
            <w:tcBorders>
              <w:bottom w:val="single" w:sz="4" w:space="0" w:color="auto"/>
            </w:tcBorders>
            <w:shd w:val="clear" w:color="auto" w:fill="auto"/>
            <w:vAlign w:val="center"/>
          </w:tcPr>
          <w:p w:rsidR="009578A2" w:rsidRPr="00370CC0" w:rsidRDefault="009578A2" w:rsidP="00457E0C">
            <w:pPr>
              <w:pStyle w:val="Heading2"/>
              <w:spacing w:beforeLines="20" w:before="48" w:afterLines="20" w:after="48"/>
              <w:ind w:left="0"/>
              <w:rPr>
                <w:rFonts w:ascii="Tahoma" w:hAnsi="Tahoma" w:cs="Tahoma"/>
                <w:b w:val="0"/>
                <w:sz w:val="14"/>
                <w:szCs w:val="14"/>
                <w:lang w:val="fr-FR"/>
              </w:rPr>
            </w:pPr>
            <w:bookmarkStart w:id="77" w:name="_Toc336337870"/>
            <w:bookmarkStart w:id="78" w:name="_Toc368310411"/>
            <w:r w:rsidRPr="00370CC0">
              <w:rPr>
                <w:rFonts w:ascii="Tahoma" w:hAnsi="Tahoma" w:cs="Tahoma"/>
                <w:b w:val="0"/>
                <w:sz w:val="14"/>
                <w:szCs w:val="14"/>
                <w:lang w:val="fr-FR"/>
              </w:rPr>
              <w:t>Office Professional Plus-Abonnement A (Nutzer-AL)</w:t>
            </w:r>
            <w:bookmarkEnd w:id="77"/>
            <w:bookmarkEnd w:id="78"/>
          </w:p>
        </w:tc>
        <w:tc>
          <w:tcPr>
            <w:tcW w:w="429" w:type="dxa"/>
            <w:tcBorders>
              <w:bottom w:val="single" w:sz="4" w:space="0" w:color="auto"/>
            </w:tcBorders>
            <w:shd w:val="clear" w:color="auto" w:fill="auto"/>
            <w:vAlign w:val="center"/>
          </w:tcPr>
          <w:p w:rsidR="009578A2" w:rsidRPr="00370CC0" w:rsidRDefault="009578A2" w:rsidP="00457E0C">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06/12</w:t>
            </w: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rPr>
                <w:rFonts w:ascii="Tahoma" w:hAnsi="Tahoma" w:cs="Tahoma"/>
                <w:sz w:val="13"/>
                <w:lang w:val="de-DE"/>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E (nur EES), A (OVS-ES)</w:t>
            </w:r>
          </w:p>
        </w:tc>
        <w:tc>
          <w:tcPr>
            <w:tcW w:w="514" w:type="dxa"/>
            <w:tcBorders>
              <w:bottom w:val="single" w:sz="4" w:space="0" w:color="auto"/>
            </w:tcBorders>
            <w:shd w:val="clear" w:color="auto" w:fill="auto"/>
            <w:vAlign w:val="center"/>
          </w:tcPr>
          <w:p w:rsidR="009578A2" w:rsidRPr="00AC65B6" w:rsidRDefault="009578A2" w:rsidP="00794091">
            <w:pPr>
              <w:pStyle w:val="TableText"/>
              <w:rPr>
                <w:rFonts w:ascii="Tahoma" w:hAnsi="Tahoma" w:cs="Tahoma"/>
                <w:sz w:val="13"/>
                <w:lang w:val="de-DE"/>
              </w:rPr>
            </w:pPr>
            <w:r w:rsidRPr="00AC65B6">
              <w:rPr>
                <w:rFonts w:ascii="Tahoma" w:hAnsi="Tahoma" w:cs="Tahoma"/>
                <w:sz w:val="13"/>
                <w:lang w:val="de-DE"/>
              </w:rPr>
              <w:t>OL</w:t>
            </w:r>
          </w:p>
        </w:tc>
      </w:tr>
      <w:tr w:rsidR="00D55AB9" w:rsidRPr="00AC65B6" w:rsidTr="00794091">
        <w:trPr>
          <w:cantSplit/>
          <w:trHeight w:val="305"/>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79" w:name="_Toc336337873"/>
            <w:bookmarkStart w:id="80" w:name="_Toc368310412"/>
            <w:r w:rsidRPr="00AC65B6">
              <w:rPr>
                <w:rFonts w:ascii="Tahoma" w:hAnsi="Tahoma" w:cs="Tahoma"/>
                <w:b w:val="0"/>
                <w:sz w:val="14"/>
                <w:szCs w:val="14"/>
                <w:lang w:val="de-DE"/>
              </w:rPr>
              <w:t>OneNote</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w:t>
            </w:r>
            <w:bookmarkEnd w:id="79"/>
            <w:r w:rsidRPr="00AC65B6">
              <w:rPr>
                <w:rFonts w:ascii="Tahoma" w:hAnsi="Tahoma" w:cs="Tahoma"/>
                <w:b w:val="0"/>
                <w:sz w:val="14"/>
                <w:szCs w:val="14"/>
                <w:lang w:val="de-DE"/>
              </w:rPr>
              <w:t>2013</w:t>
            </w:r>
            <w:bookmarkEnd w:id="80"/>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350"/>
        </w:trPr>
        <w:tc>
          <w:tcPr>
            <w:tcW w:w="2638" w:type="dxa"/>
            <w:tcBorders>
              <w:bottom w:val="single" w:sz="4" w:space="0" w:color="auto"/>
            </w:tcBorders>
            <w:shd w:val="clear" w:color="auto" w:fill="auto"/>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81" w:name="_Toc336337874"/>
            <w:bookmarkStart w:id="82" w:name="_Toc368310413"/>
            <w:r w:rsidRPr="00AC65B6">
              <w:rPr>
                <w:rFonts w:ascii="Tahoma" w:hAnsi="Tahoma" w:cs="Tahoma"/>
                <w:b w:val="0"/>
                <w:sz w:val="14"/>
                <w:szCs w:val="14"/>
                <w:lang w:val="de-DE"/>
              </w:rPr>
              <w:t>Outlook</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w:t>
            </w:r>
            <w:bookmarkEnd w:id="81"/>
            <w:r w:rsidRPr="00AC65B6">
              <w:rPr>
                <w:rFonts w:ascii="Tahoma" w:hAnsi="Tahoma" w:cs="Tahoma"/>
                <w:b w:val="0"/>
                <w:sz w:val="14"/>
                <w:szCs w:val="14"/>
                <w:lang w:val="de-DE"/>
              </w:rPr>
              <w:t>2013</w:t>
            </w:r>
            <w:bookmarkEnd w:id="82"/>
          </w:p>
        </w:tc>
        <w:tc>
          <w:tcPr>
            <w:tcW w:w="429" w:type="dxa"/>
            <w:tcBorders>
              <w:bottom w:val="single" w:sz="4" w:space="0" w:color="auto"/>
            </w:tcBorders>
            <w:shd w:val="clear" w:color="auto" w:fill="auto"/>
            <w:vAlign w:val="center"/>
          </w:tcPr>
          <w:p w:rsidR="00D55AB9" w:rsidRPr="00AC65B6" w:rsidRDefault="00D55AB9" w:rsidP="00457E0C">
            <w:pPr>
              <w:pStyle w:val="TableText"/>
              <w:widowControl w:val="0"/>
              <w:rPr>
                <w:rStyle w:val="EndnoteReference"/>
                <w:rFonts w:cs="Tahoma"/>
                <w:b w:val="0"/>
                <w:color w:val="0000FF"/>
                <w:sz w:val="13"/>
                <w:szCs w:val="13"/>
                <w:u w:val="single"/>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305"/>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83" w:name="_Toc336337875"/>
            <w:bookmarkStart w:id="84" w:name="_Toc368310414"/>
            <w:r w:rsidRPr="00AC65B6">
              <w:rPr>
                <w:rFonts w:ascii="Tahoma" w:hAnsi="Tahoma" w:cs="Tahoma"/>
                <w:b w:val="0"/>
                <w:sz w:val="14"/>
                <w:szCs w:val="14"/>
                <w:lang w:val="de-DE"/>
              </w:rPr>
              <w:t xml:space="preserve">Outlook </w:t>
            </w:r>
            <w:bookmarkEnd w:id="83"/>
            <w:r w:rsidRPr="00AC65B6">
              <w:rPr>
                <w:rFonts w:ascii="Tahoma" w:hAnsi="Tahoma" w:cs="Tahoma"/>
                <w:b w:val="0"/>
                <w:sz w:val="14"/>
                <w:szCs w:val="14"/>
                <w:lang w:val="de-DE"/>
              </w:rPr>
              <w:t>für Mac 2011</w:t>
            </w:r>
            <w:bookmarkEnd w:id="84"/>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21_Outlook_for" w:history="1">
              <w:r w:rsidR="00DA71F6" w:rsidRPr="00AC65B6">
                <w:rPr>
                  <w:rStyle w:val="Hyperlink"/>
                  <w:rFonts w:cs="Tahoma"/>
                  <w:b/>
                  <w:sz w:val="13"/>
                  <w:szCs w:val="13"/>
                  <w:lang w:val="de-DE"/>
                </w:rPr>
                <w:t>14</w:t>
              </w:r>
            </w:hyperlink>
            <w:hyperlink w:anchor="Srv_9OutlookMac2011" w:history="1"/>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09/10</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widowControl w:val="0"/>
              <w:rPr>
                <w:rFonts w:ascii="Tahoma" w:hAnsi="Tahoma" w:cs="Tahoma"/>
                <w:sz w:val="13"/>
                <w:lang w:val="de-DE"/>
              </w:rPr>
            </w:pPr>
          </w:p>
        </w:tc>
      </w:tr>
      <w:tr w:rsidR="00AF7309" w:rsidRPr="00AC65B6" w:rsidTr="00794091">
        <w:trPr>
          <w:cantSplit/>
          <w:trHeight w:val="305"/>
        </w:trPr>
        <w:tc>
          <w:tcPr>
            <w:tcW w:w="2638" w:type="dxa"/>
            <w:tcBorders>
              <w:bottom w:val="single" w:sz="4" w:space="0" w:color="auto"/>
            </w:tcBorders>
            <w:shd w:val="clear" w:color="auto" w:fill="auto"/>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85" w:name="_Toc368310415"/>
            <w:r w:rsidRPr="00AC65B6">
              <w:rPr>
                <w:rFonts w:ascii="Tahoma" w:hAnsi="Tahoma" w:cs="Tahoma"/>
                <w:b w:val="0"/>
                <w:sz w:val="14"/>
                <w:szCs w:val="14"/>
                <w:lang w:val="de-DE"/>
              </w:rPr>
              <w:t>PowerPoint 2013</w:t>
            </w:r>
            <w:bookmarkEnd w:id="85"/>
          </w:p>
        </w:tc>
        <w:tc>
          <w:tcPr>
            <w:tcW w:w="429" w:type="dxa"/>
            <w:tcBorders>
              <w:bottom w:val="single" w:sz="4" w:space="0" w:color="auto"/>
            </w:tcBorders>
            <w:shd w:val="clear" w:color="auto" w:fill="auto"/>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widowControl w:val="0"/>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86" w:name="_Toc336337878"/>
            <w:bookmarkStart w:id="87" w:name="_Toc368310416"/>
            <w:r w:rsidRPr="00AC65B6">
              <w:rPr>
                <w:rFonts w:ascii="Tahoma" w:hAnsi="Tahoma" w:cs="Tahoma"/>
                <w:b w:val="0"/>
                <w:sz w:val="14"/>
                <w:szCs w:val="14"/>
                <w:lang w:val="de-DE"/>
              </w:rPr>
              <w:t>PowerPoint für Mac 2011</w:t>
            </w:r>
            <w:bookmarkEnd w:id="86"/>
            <w:bookmarkEnd w:id="87"/>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09/10</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AF730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88" w:name="_Toc336337879"/>
            <w:bookmarkStart w:id="89" w:name="_Toc368310417"/>
            <w:r w:rsidRPr="00AC65B6">
              <w:rPr>
                <w:rFonts w:ascii="Tahoma" w:hAnsi="Tahoma" w:cs="Tahoma"/>
                <w:b w:val="0"/>
                <w:sz w:val="14"/>
                <w:szCs w:val="14"/>
                <w:lang w:val="de-DE"/>
              </w:rPr>
              <w:t>Project Standard</w:t>
            </w:r>
            <w:bookmarkEnd w:id="88"/>
            <w:r w:rsidRPr="00AC65B6">
              <w:rPr>
                <w:rFonts w:ascii="Tahoma" w:hAnsi="Tahoma" w:cs="Tahoma"/>
                <w:b w:val="0"/>
                <w:sz w:val="14"/>
                <w:szCs w:val="14"/>
                <w:lang w:val="de-DE"/>
              </w:rPr>
              <w:t xml:space="preserve"> 2013</w:t>
            </w:r>
            <w:bookmarkEnd w:id="89"/>
          </w:p>
        </w:tc>
        <w:tc>
          <w:tcPr>
            <w:tcW w:w="429" w:type="dxa"/>
            <w:tcBorders>
              <w:bottom w:val="single" w:sz="4" w:space="0" w:color="auto"/>
            </w:tcBorders>
            <w:shd w:val="clear" w:color="auto" w:fill="auto"/>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90" w:name="_Toc336337880"/>
            <w:bookmarkStart w:id="91" w:name="_Toc368310418"/>
            <w:r w:rsidRPr="00AC65B6">
              <w:rPr>
                <w:rFonts w:ascii="Tahoma" w:hAnsi="Tahoma" w:cs="Tahoma"/>
                <w:b w:val="0"/>
                <w:sz w:val="14"/>
                <w:szCs w:val="14"/>
                <w:lang w:val="de-DE"/>
              </w:rPr>
              <w:t>Project Professional 2013</w:t>
            </w:r>
            <w:bookmarkEnd w:id="90"/>
            <w:bookmarkEnd w:id="91"/>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32_Project_2013" w:history="1">
              <w:r w:rsidR="00DA71F6" w:rsidRPr="00AC65B6">
                <w:rPr>
                  <w:rStyle w:val="Hyperlink"/>
                  <w:rFonts w:cs="Tahoma"/>
                  <w:b/>
                  <w:sz w:val="13"/>
                  <w:szCs w:val="13"/>
                  <w:lang w:val="de-DE"/>
                </w:rPr>
                <w:t>15</w:t>
              </w:r>
            </w:hyperlink>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4</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10</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8</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6</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6</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4</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2</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4</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8</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4</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szCs w:val="13"/>
                <w:lang w:val="de-DE"/>
              </w:rPr>
            </w:pPr>
            <w:r w:rsidRPr="00AC65B6">
              <w:rPr>
                <w:rFonts w:ascii="Tahoma" w:hAnsi="Tahoma" w:cs="Tahoma"/>
                <w:sz w:val="13"/>
                <w:szCs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AO, ST</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AF730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92" w:name="_Toc368310419"/>
            <w:r w:rsidRPr="00AC65B6">
              <w:rPr>
                <w:rFonts w:ascii="Tahoma" w:hAnsi="Tahoma" w:cs="Tahoma"/>
                <w:b w:val="0"/>
                <w:sz w:val="14"/>
                <w:szCs w:val="14"/>
                <w:lang w:val="de-DE"/>
              </w:rPr>
              <w:t>Project Pro für Office 365</w:t>
            </w:r>
            <w:bookmarkEnd w:id="92"/>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color w:val="0000FF"/>
                <w:sz w:val="13"/>
                <w:szCs w:val="13"/>
                <w:u w:val="single"/>
                <w:lang w:val="de-DE"/>
              </w:rPr>
            </w:pPr>
            <w:hyperlink w:anchor="_143_Project_Pro" w:history="1">
              <w:r w:rsidR="00DA71F6" w:rsidRPr="00AC65B6">
                <w:rPr>
                  <w:rStyle w:val="Hyperlink"/>
                  <w:rFonts w:cs="Tahoma"/>
                  <w:b/>
                  <w:sz w:val="13"/>
                  <w:szCs w:val="13"/>
                  <w:lang w:val="de-DE"/>
                </w:rPr>
                <w:t>16</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03/13</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370CC0" w:rsidRDefault="00D55AB9" w:rsidP="00457E0C">
            <w:pPr>
              <w:pStyle w:val="Heading3"/>
              <w:spacing w:beforeLines="20" w:before="48" w:afterLines="20" w:after="48"/>
              <w:rPr>
                <w:rFonts w:ascii="Tahoma" w:hAnsi="Tahoma" w:cs="Tahoma"/>
                <w:b w:val="0"/>
                <w:sz w:val="14"/>
                <w:szCs w:val="14"/>
              </w:rPr>
            </w:pPr>
            <w:bookmarkStart w:id="93" w:name="_Toc368310420"/>
            <w:r w:rsidRPr="00370CC0">
              <w:rPr>
                <w:rFonts w:ascii="Tahoma" w:hAnsi="Tahoma" w:cs="Tahoma"/>
                <w:b w:val="0"/>
                <w:sz w:val="14"/>
                <w:szCs w:val="14"/>
              </w:rPr>
              <w:t>Project Pro für Office 365 A</w:t>
            </w:r>
            <w:bookmarkEnd w:id="93"/>
          </w:p>
        </w:tc>
        <w:tc>
          <w:tcPr>
            <w:tcW w:w="429" w:type="dxa"/>
            <w:tcBorders>
              <w:bottom w:val="single" w:sz="4" w:space="0" w:color="auto"/>
            </w:tcBorders>
            <w:shd w:val="clear" w:color="auto" w:fill="FABF8F"/>
            <w:vAlign w:val="center"/>
          </w:tcPr>
          <w:p w:rsidR="00D55AB9" w:rsidRPr="00370CC0" w:rsidRDefault="00D55AB9" w:rsidP="00457E0C">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03/13</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ST (nur EES)</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AF730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94" w:name="_Toc368310421"/>
            <w:r w:rsidRPr="00AC65B6">
              <w:rPr>
                <w:rFonts w:ascii="Tahoma" w:hAnsi="Tahoma" w:cs="Tahoma"/>
                <w:b w:val="0"/>
                <w:sz w:val="14"/>
                <w:szCs w:val="14"/>
                <w:lang w:val="de-DE"/>
              </w:rPr>
              <w:t>Publisher 2013</w:t>
            </w:r>
            <w:bookmarkEnd w:id="94"/>
          </w:p>
        </w:tc>
        <w:tc>
          <w:tcPr>
            <w:tcW w:w="429" w:type="dxa"/>
            <w:tcBorders>
              <w:bottom w:val="single" w:sz="4" w:space="0" w:color="auto"/>
            </w:tcBorders>
            <w:shd w:val="clear" w:color="auto" w:fill="auto"/>
            <w:vAlign w:val="center"/>
          </w:tcPr>
          <w:p w:rsidR="00D55AB9" w:rsidRPr="00AC65B6" w:rsidRDefault="00D55AB9" w:rsidP="00457E0C">
            <w:pPr>
              <w:pStyle w:val="TableText"/>
              <w:widowControl w:val="0"/>
              <w:rPr>
                <w:rFonts w:cs="Tahoma"/>
                <w:b/>
                <w:color w:val="0000FF"/>
                <w:sz w:val="13"/>
                <w:szCs w:val="13"/>
                <w:u w:val="single"/>
                <w:lang w:val="de-DE"/>
              </w:rPr>
            </w:pPr>
            <w:bookmarkStart w:id="95" w:name="_Hlt335908485"/>
          </w:p>
        </w:tc>
        <w:bookmarkEnd w:id="95"/>
        <w:tc>
          <w:tcPr>
            <w:tcW w:w="429" w:type="dxa"/>
            <w:tcBorders>
              <w:bottom w:val="single" w:sz="4" w:space="0" w:color="auto"/>
            </w:tcBorders>
            <w:shd w:val="clear" w:color="auto" w:fill="auto"/>
            <w:vAlign w:val="center"/>
          </w:tcPr>
          <w:p w:rsidR="00D55AB9" w:rsidRPr="00AC65B6" w:rsidDel="00527D48"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r w:rsidRPr="00AC65B6">
              <w:rPr>
                <w:rFonts w:ascii="Tahoma" w:hAnsi="Tahoma" w:cs="Tahoma"/>
                <w:sz w:val="13"/>
                <w:szCs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szCs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96" w:name="_Toc336337882"/>
            <w:bookmarkStart w:id="97" w:name="_Toc368310422"/>
            <w:r w:rsidRPr="00AC65B6">
              <w:rPr>
                <w:rFonts w:ascii="Tahoma" w:hAnsi="Tahoma" w:cs="Tahoma"/>
                <w:b w:val="0"/>
                <w:sz w:val="14"/>
                <w:szCs w:val="14"/>
                <w:lang w:val="de-DE"/>
              </w:rPr>
              <w:t xml:space="preserve">Vermietungsrechte für Office </w:t>
            </w:r>
            <w:bookmarkEnd w:id="96"/>
            <w:r w:rsidRPr="00AC65B6">
              <w:rPr>
                <w:rFonts w:ascii="Tahoma" w:hAnsi="Tahoma" w:cs="Tahoma"/>
                <w:b w:val="0"/>
                <w:sz w:val="14"/>
                <w:szCs w:val="14"/>
                <w:lang w:val="de-DE"/>
              </w:rPr>
              <w:t>Standard</w:t>
            </w:r>
            <w:bookmarkEnd w:id="97"/>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45_Rental_Rights" w:history="1">
              <w:r w:rsidR="00DA71F6" w:rsidRPr="00AC65B6">
                <w:rPr>
                  <w:rStyle w:val="Hyperlink"/>
                  <w:rFonts w:cs="Tahoma"/>
                  <w:b/>
                  <w:sz w:val="13"/>
                  <w:szCs w:val="13"/>
                  <w:lang w:val="de-DE"/>
                </w:rPr>
                <w:t>17</w:t>
              </w:r>
            </w:hyperlink>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4/09</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AF730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C94BF1">
            <w:pPr>
              <w:pStyle w:val="Heading3"/>
              <w:spacing w:beforeLines="20" w:before="48" w:afterLines="20" w:after="48"/>
              <w:rPr>
                <w:rFonts w:ascii="Tahoma" w:hAnsi="Tahoma" w:cs="Tahoma"/>
                <w:b w:val="0"/>
                <w:sz w:val="14"/>
                <w:szCs w:val="14"/>
                <w:lang w:val="de-DE"/>
              </w:rPr>
            </w:pPr>
            <w:bookmarkStart w:id="98" w:name="_Toc368310423"/>
            <w:r w:rsidRPr="00AC65B6">
              <w:rPr>
                <w:rFonts w:ascii="Tahoma" w:hAnsi="Tahoma" w:cs="Tahoma"/>
                <w:b w:val="0"/>
                <w:sz w:val="14"/>
                <w:szCs w:val="14"/>
                <w:lang w:val="de-DE"/>
              </w:rPr>
              <w:t>Vermietungsrechte für Office Professional</w:t>
            </w:r>
            <w:r w:rsidR="00C94BF1" w:rsidRPr="00AC65B6">
              <w:rPr>
                <w:rFonts w:ascii="Tahoma" w:hAnsi="Tahoma" w:cs="Tahoma"/>
                <w:b w:val="0"/>
                <w:sz w:val="14"/>
                <w:szCs w:val="14"/>
                <w:lang w:val="de-DE"/>
              </w:rPr>
              <w:t> </w:t>
            </w:r>
            <w:r w:rsidRPr="00AC65B6">
              <w:rPr>
                <w:rFonts w:ascii="Tahoma" w:hAnsi="Tahoma" w:cs="Tahoma"/>
                <w:b w:val="0"/>
                <w:sz w:val="14"/>
                <w:szCs w:val="14"/>
                <w:lang w:val="de-DE"/>
              </w:rPr>
              <w:t>Plus</w:t>
            </w:r>
            <w:bookmarkEnd w:id="98"/>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45_Rental_Rights" w:history="1">
              <w:r w:rsidR="00560256" w:rsidRPr="00AC65B6">
                <w:rPr>
                  <w:rStyle w:val="Hyperlink"/>
                  <w:rFonts w:cs="Tahoma"/>
                  <w:b/>
                  <w:sz w:val="13"/>
                  <w:szCs w:val="13"/>
                  <w:lang w:val="de-DE"/>
                </w:rPr>
                <w:t>17</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4/09</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99" w:name="_Toc336337884"/>
            <w:bookmarkStart w:id="100" w:name="_Toc368310424"/>
            <w:r w:rsidRPr="00AC65B6">
              <w:rPr>
                <w:rFonts w:ascii="Tahoma" w:hAnsi="Tahoma" w:cs="Tahoma"/>
                <w:b w:val="0"/>
                <w:sz w:val="14"/>
                <w:szCs w:val="14"/>
                <w:lang w:val="de-DE"/>
              </w:rPr>
              <w:t>Streets and Trips 2013</w:t>
            </w:r>
            <w:bookmarkEnd w:id="99"/>
            <w:bookmarkEnd w:id="100"/>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03/11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ST</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101" w:name="_Toc336337886"/>
            <w:bookmarkStart w:id="102" w:name="_Toc368310425"/>
            <w:r w:rsidRPr="00AC65B6">
              <w:rPr>
                <w:rFonts w:ascii="Tahoma" w:hAnsi="Tahoma" w:cs="Tahoma"/>
                <w:b w:val="0"/>
                <w:sz w:val="14"/>
                <w:szCs w:val="14"/>
                <w:lang w:val="de-DE"/>
              </w:rPr>
              <w:t>Visio</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2013 Professional</w:t>
            </w:r>
            <w:bookmarkEnd w:id="101"/>
            <w:bookmarkEnd w:id="102"/>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8_Visio_Professional_1" w:history="1">
              <w:r w:rsidR="00DA71F6" w:rsidRPr="00AC65B6">
                <w:rPr>
                  <w:rStyle w:val="Hyperlink"/>
                  <w:rFonts w:cs="Tahoma"/>
                  <w:b/>
                  <w:sz w:val="13"/>
                  <w:szCs w:val="13"/>
                  <w:lang w:val="de-DE"/>
                </w:rPr>
                <w:t>18</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5</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4</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3"/>
              <w:spacing w:beforeLines="20" w:before="48" w:afterLines="20" w:after="48"/>
              <w:rPr>
                <w:rFonts w:ascii="Tahoma" w:hAnsi="Tahoma" w:cs="Tahoma"/>
                <w:b w:val="0"/>
                <w:sz w:val="14"/>
                <w:szCs w:val="14"/>
                <w:lang w:val="de-DE"/>
              </w:rPr>
            </w:pPr>
            <w:bookmarkStart w:id="103" w:name="_Toc336337887"/>
            <w:bookmarkStart w:id="104" w:name="_Toc368310426"/>
            <w:r w:rsidRPr="00AC65B6">
              <w:rPr>
                <w:rFonts w:ascii="Tahoma" w:hAnsi="Tahoma" w:cs="Tahoma"/>
                <w:b w:val="0"/>
                <w:sz w:val="14"/>
                <w:szCs w:val="14"/>
                <w:lang w:val="de-DE"/>
              </w:rPr>
              <w:t>Visio</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2013 Standard</w:t>
            </w:r>
            <w:bookmarkEnd w:id="103"/>
            <w:bookmarkEnd w:id="104"/>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ProductNames"/>
              <w:spacing w:beforeLines="20" w:before="48" w:afterLines="20" w:after="48"/>
              <w:rPr>
                <w:rFonts w:ascii="Tahoma" w:hAnsi="Tahoma" w:cs="Tahoma"/>
                <w:sz w:val="14"/>
                <w:szCs w:val="14"/>
                <w:lang w:val="de-DE"/>
              </w:rPr>
            </w:pPr>
            <w:bookmarkStart w:id="105" w:name="_Toc368310427"/>
            <w:r w:rsidRPr="00AC65B6">
              <w:rPr>
                <w:rFonts w:ascii="Tahoma" w:hAnsi="Tahoma" w:cs="Tahoma"/>
                <w:sz w:val="14"/>
                <w:szCs w:val="14"/>
                <w:lang w:val="de-DE"/>
              </w:rPr>
              <w:t>Visio Pro für Office 365</w:t>
            </w:r>
            <w:bookmarkEnd w:id="105"/>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18_Visio_Pro" w:history="1">
              <w:r w:rsidR="00DA71F6" w:rsidRPr="00AC65B6">
                <w:rPr>
                  <w:rStyle w:val="Hyperlink"/>
                  <w:rFonts w:cs="Tahoma"/>
                  <w:b/>
                  <w:sz w:val="13"/>
                  <w:szCs w:val="13"/>
                  <w:lang w:val="de-DE"/>
                </w:rPr>
                <w:t>19</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03/13</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370CC0" w:rsidRDefault="00D55AB9" w:rsidP="00457E0C">
            <w:pPr>
              <w:pStyle w:val="ProductNames"/>
              <w:spacing w:beforeLines="20" w:before="48" w:afterLines="20" w:after="48"/>
              <w:rPr>
                <w:rFonts w:ascii="Tahoma" w:hAnsi="Tahoma" w:cs="Tahoma"/>
                <w:sz w:val="14"/>
                <w:szCs w:val="14"/>
                <w:lang w:val="it-IT"/>
              </w:rPr>
            </w:pPr>
            <w:bookmarkStart w:id="106" w:name="_Toc368310428"/>
            <w:r w:rsidRPr="00370CC0">
              <w:rPr>
                <w:rFonts w:ascii="Tahoma" w:hAnsi="Tahoma" w:cs="Tahoma"/>
                <w:sz w:val="14"/>
                <w:szCs w:val="14"/>
                <w:lang w:val="it-IT"/>
              </w:rPr>
              <w:t>Visio Pro für Office 365 A</w:t>
            </w:r>
            <w:bookmarkEnd w:id="106"/>
          </w:p>
        </w:tc>
        <w:tc>
          <w:tcPr>
            <w:tcW w:w="429" w:type="dxa"/>
            <w:tcBorders>
              <w:bottom w:val="single" w:sz="4" w:space="0" w:color="auto"/>
            </w:tcBorders>
            <w:shd w:val="clear" w:color="auto" w:fill="FABF8F"/>
            <w:vAlign w:val="center"/>
          </w:tcPr>
          <w:p w:rsidR="00D55AB9" w:rsidRPr="00370CC0" w:rsidRDefault="00D55AB9" w:rsidP="00457E0C">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03/13</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ST (nur EES)</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ProductNames"/>
              <w:spacing w:beforeLines="20" w:before="48" w:afterLines="20" w:after="48"/>
              <w:rPr>
                <w:rFonts w:ascii="Tahoma" w:hAnsi="Tahoma" w:cs="Tahoma"/>
                <w:sz w:val="14"/>
                <w:szCs w:val="14"/>
                <w:lang w:val="de-DE"/>
              </w:rPr>
            </w:pPr>
            <w:bookmarkStart w:id="107" w:name="_Toc336337889"/>
            <w:bookmarkStart w:id="108" w:name="_Toc368310429"/>
            <w:r w:rsidRPr="00AC65B6">
              <w:rPr>
                <w:rFonts w:ascii="Tahoma" w:hAnsi="Tahoma" w:cs="Tahoma"/>
                <w:sz w:val="14"/>
                <w:szCs w:val="14"/>
                <w:lang w:val="de-DE"/>
              </w:rPr>
              <w:t>Visual Studio</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Professional 2012</w:t>
            </w:r>
            <w:bookmarkEnd w:id="107"/>
            <w:bookmarkEnd w:id="108"/>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color w:val="0000FF"/>
                <w:sz w:val="13"/>
                <w:szCs w:val="13"/>
                <w:u w:val="single"/>
                <w:lang w:val="de-DE"/>
              </w:rPr>
            </w:pPr>
            <w:hyperlink w:anchor="_19_Visual_Studio" w:history="1">
              <w:r w:rsidR="00DA71F6" w:rsidRPr="00AC65B6">
                <w:rPr>
                  <w:rStyle w:val="Hyperlink"/>
                  <w:rFonts w:cs="Tahoma"/>
                  <w:b/>
                  <w:sz w:val="13"/>
                  <w:szCs w:val="13"/>
                  <w:lang w:val="de-DE"/>
                </w:rPr>
                <w:t>20</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08/12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before="120" w:after="12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C94BF1">
            <w:pPr>
              <w:pStyle w:val="ProductNames"/>
              <w:spacing w:beforeLines="20" w:before="48" w:afterLines="20" w:after="48"/>
              <w:rPr>
                <w:rFonts w:ascii="Tahoma" w:hAnsi="Tahoma" w:cs="Tahoma"/>
                <w:sz w:val="14"/>
                <w:szCs w:val="14"/>
                <w:lang w:val="de-DE"/>
              </w:rPr>
            </w:pPr>
            <w:bookmarkStart w:id="109" w:name="_Toc336337890"/>
            <w:bookmarkStart w:id="110" w:name="_Toc368310430"/>
            <w:r w:rsidRPr="00AC65B6">
              <w:rPr>
                <w:rFonts w:ascii="Tahoma" w:hAnsi="Tahoma" w:cs="Tahoma"/>
                <w:sz w:val="14"/>
                <w:szCs w:val="14"/>
                <w:lang w:val="de-DE"/>
              </w:rPr>
              <w:t>Visual Studio</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Professional 2012 mit</w:t>
            </w:r>
            <w:r w:rsidR="00C94BF1" w:rsidRPr="00AC65B6">
              <w:rPr>
                <w:rFonts w:ascii="Tahoma" w:hAnsi="Tahoma" w:cs="Tahoma"/>
                <w:sz w:val="14"/>
                <w:szCs w:val="14"/>
                <w:lang w:val="de-DE"/>
              </w:rPr>
              <w:t> </w:t>
            </w:r>
            <w:r w:rsidRPr="00AC65B6">
              <w:rPr>
                <w:rFonts w:ascii="Tahoma" w:hAnsi="Tahoma" w:cs="Tahoma"/>
                <w:sz w:val="14"/>
                <w:szCs w:val="14"/>
                <w:lang w:val="de-DE"/>
              </w:rPr>
              <w:t>MSDN</w:t>
            </w:r>
            <w:bookmarkEnd w:id="109"/>
            <w:bookmarkEnd w:id="110"/>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Style w:val="EndnoteReference"/>
                <w:rFonts w:cs="Tahoma"/>
                <w:b w:val="0"/>
                <w:color w:val="0000FF"/>
                <w:sz w:val="13"/>
                <w:szCs w:val="13"/>
                <w:u w:val="single"/>
                <w:lang w:val="de-DE"/>
              </w:rPr>
            </w:pPr>
            <w:hyperlink w:anchor="_20_Visual_Studio" w:history="1">
              <w:r w:rsidR="00DA71F6" w:rsidRPr="00AC65B6">
                <w:rPr>
                  <w:rStyle w:val="Hyperlink"/>
                  <w:rFonts w:cs="Tahoma"/>
                  <w:b/>
                  <w:sz w:val="13"/>
                  <w:szCs w:val="13"/>
                  <w:lang w:val="de-DE"/>
                </w:rPr>
                <w:t>21</w:t>
              </w:r>
            </w:hyperlink>
            <w:hyperlink w:anchor="Aps_13VS2010ProfessionalMSDN" w:history="1"/>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lang w:val="de-DE"/>
              </w:rPr>
            </w:pPr>
            <w:r w:rsidRPr="00AC65B6">
              <w:rPr>
                <w:rFonts w:ascii="Tahoma" w:hAnsi="Tahoma" w:cs="Tahoma"/>
                <w:sz w:val="13"/>
                <w:lang w:val="de-DE"/>
              </w:rPr>
              <w:t>OL/SA/</w:t>
            </w:r>
          </w:p>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OV</w:t>
            </w:r>
          </w:p>
        </w:tc>
      </w:tr>
      <w:tr w:rsidR="00D55AB9" w:rsidRPr="00AC65B6" w:rsidTr="00794091">
        <w:trPr>
          <w:cantSplit/>
          <w:trHeight w:val="145"/>
        </w:trPr>
        <w:tc>
          <w:tcPr>
            <w:tcW w:w="2638" w:type="dxa"/>
            <w:tcBorders>
              <w:bottom w:val="single" w:sz="4" w:space="0" w:color="auto"/>
            </w:tcBorders>
            <w:shd w:val="clear" w:color="auto" w:fill="auto"/>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111" w:name="_Toc336337891"/>
            <w:bookmarkStart w:id="112" w:name="_Toc368310431"/>
            <w:r w:rsidRPr="00AC65B6">
              <w:rPr>
                <w:rFonts w:ascii="Tahoma" w:hAnsi="Tahoma" w:cs="Tahoma"/>
                <w:b w:val="0"/>
                <w:sz w:val="14"/>
                <w:szCs w:val="14"/>
                <w:lang w:val="de-DE"/>
              </w:rPr>
              <w:lastRenderedPageBreak/>
              <w:t>Visual Studio</w:t>
            </w:r>
            <w:r w:rsidR="00D46B4C" w:rsidRPr="00AC65B6">
              <w:rPr>
                <w:rFonts w:ascii="Tahoma" w:hAnsi="Tahoma" w:cs="Tahoma"/>
                <w:sz w:val="14"/>
                <w:szCs w:val="14"/>
                <w:vertAlign w:val="superscript"/>
                <w:lang w:val="de-DE"/>
              </w:rPr>
              <w:t>®</w:t>
            </w:r>
            <w:r w:rsidRPr="00AC65B6">
              <w:rPr>
                <w:rFonts w:ascii="Tahoma" w:hAnsi="Tahoma" w:cs="Tahoma"/>
                <w:b w:val="0"/>
                <w:sz w:val="14"/>
                <w:szCs w:val="14"/>
                <w:lang w:val="de-DE"/>
              </w:rPr>
              <w:t xml:space="preserve"> Premium 2012 mit MSDN</w:t>
            </w:r>
            <w:bookmarkEnd w:id="111"/>
            <w:bookmarkEnd w:id="112"/>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sz w:val="13"/>
                <w:szCs w:val="13"/>
                <w:u w:val="single"/>
                <w:lang w:val="de-DE"/>
              </w:rPr>
            </w:pPr>
            <w:hyperlink w:anchor="_21_Visual_Studio" w:history="1">
              <w:r w:rsidR="00DA71F6" w:rsidRPr="00AC65B6">
                <w:rPr>
                  <w:rStyle w:val="Hyperlink"/>
                  <w:rFonts w:cs="Tahoma"/>
                  <w:b/>
                  <w:sz w:val="13"/>
                  <w:szCs w:val="13"/>
                  <w:lang w:val="de-DE"/>
                </w:rPr>
                <w:t>22</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40</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32</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24</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24</w:t>
            </w: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16</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8</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32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16</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lang w:val="de-DE"/>
              </w:rPr>
            </w:pPr>
            <w:r w:rsidRPr="00AC65B6">
              <w:rPr>
                <w:rFonts w:ascii="Tahoma" w:hAnsi="Tahoma" w:cs="Tahoma"/>
                <w:sz w:val="13"/>
                <w:lang w:val="de-DE"/>
              </w:rPr>
              <w:t>OL/SA/</w:t>
            </w:r>
          </w:p>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OV</w:t>
            </w:r>
          </w:p>
        </w:tc>
      </w:tr>
      <w:tr w:rsidR="00D55AB9" w:rsidRPr="00AC65B6" w:rsidTr="00794091">
        <w:trPr>
          <w:cantSplit/>
          <w:trHeight w:val="145"/>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113" w:name="_Toc336337892"/>
            <w:bookmarkStart w:id="114" w:name="_Toc368310432"/>
            <w:r w:rsidRPr="00AC65B6">
              <w:rPr>
                <w:rFonts w:ascii="Tahoma" w:hAnsi="Tahoma" w:cs="Tahoma"/>
                <w:b w:val="0"/>
                <w:sz w:val="14"/>
                <w:szCs w:val="14"/>
                <w:lang w:val="de-DE"/>
              </w:rPr>
              <w:t>Visual Studio</w:t>
            </w:r>
            <w:r w:rsidR="00D46B4C" w:rsidRPr="00AC65B6">
              <w:rPr>
                <w:rFonts w:ascii="Tahoma" w:hAnsi="Tahoma" w:cs="Tahoma"/>
                <w:sz w:val="14"/>
                <w:szCs w:val="14"/>
                <w:vertAlign w:val="superscript"/>
                <w:lang w:val="de-DE"/>
              </w:rPr>
              <w:t>®</w:t>
            </w:r>
            <w:r w:rsidRPr="00AC65B6">
              <w:rPr>
                <w:rFonts w:ascii="Tahoma" w:hAnsi="Tahoma" w:cs="Tahoma"/>
                <w:b w:val="0"/>
                <w:sz w:val="14"/>
                <w:szCs w:val="14"/>
                <w:lang w:val="de-DE"/>
              </w:rPr>
              <w:t xml:space="preserve"> Ultimate 2012 mit MSDN</w:t>
            </w:r>
            <w:bookmarkEnd w:id="113"/>
            <w:bookmarkEnd w:id="114"/>
          </w:p>
        </w:tc>
        <w:tc>
          <w:tcPr>
            <w:tcW w:w="429" w:type="dxa"/>
            <w:tcBorders>
              <w:bottom w:val="single" w:sz="4" w:space="0" w:color="auto"/>
            </w:tcBorders>
            <w:shd w:val="clear" w:color="auto" w:fill="FABF8F"/>
            <w:vAlign w:val="center"/>
          </w:tcPr>
          <w:p w:rsidR="00D55AB9" w:rsidRPr="00AC65B6" w:rsidRDefault="006C1544" w:rsidP="00457E0C">
            <w:pPr>
              <w:pStyle w:val="TableText"/>
              <w:widowControl w:val="0"/>
              <w:rPr>
                <w:rFonts w:cs="Tahoma"/>
                <w:b/>
                <w:sz w:val="13"/>
                <w:szCs w:val="13"/>
                <w:u w:val="single"/>
                <w:lang w:val="de-DE"/>
              </w:rPr>
            </w:pPr>
            <w:hyperlink w:anchor="_22_Visual_Studio" w:history="1">
              <w:r w:rsidR="00DA71F6" w:rsidRPr="00AC65B6">
                <w:rPr>
                  <w:rStyle w:val="Hyperlink"/>
                  <w:rFonts w:cs="Tahoma"/>
                  <w:b/>
                  <w:sz w:val="13"/>
                  <w:szCs w:val="13"/>
                  <w:lang w:val="de-DE"/>
                </w:rPr>
                <w:t>23</w:t>
              </w:r>
            </w:hyperlink>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85</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68</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51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51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34</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17</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68</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34</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lang w:val="de-DE"/>
              </w:rPr>
            </w:pPr>
            <w:r w:rsidRPr="00AC65B6">
              <w:rPr>
                <w:rFonts w:ascii="Tahoma" w:hAnsi="Tahoma" w:cs="Tahoma"/>
                <w:sz w:val="13"/>
                <w:lang w:val="de-DE"/>
              </w:rPr>
              <w:t>OL/SA/</w:t>
            </w:r>
          </w:p>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OV</w:t>
            </w:r>
          </w:p>
        </w:tc>
      </w:tr>
      <w:tr w:rsidR="00D55AB9" w:rsidRPr="00AC65B6" w:rsidTr="00794091">
        <w:trPr>
          <w:cantSplit/>
          <w:trHeight w:val="145"/>
        </w:trPr>
        <w:tc>
          <w:tcPr>
            <w:tcW w:w="2638" w:type="dxa"/>
            <w:tcBorders>
              <w:bottom w:val="single" w:sz="4" w:space="0" w:color="auto"/>
            </w:tcBorders>
            <w:shd w:val="clear" w:color="auto" w:fill="auto"/>
            <w:vAlign w:val="center"/>
          </w:tcPr>
          <w:p w:rsidR="00D55AB9" w:rsidRPr="00370CC0" w:rsidRDefault="00D55AB9" w:rsidP="00C94BF1">
            <w:pPr>
              <w:pStyle w:val="Heading2"/>
              <w:spacing w:beforeLines="20" w:before="48" w:afterLines="20" w:after="48"/>
              <w:ind w:left="0"/>
              <w:rPr>
                <w:rFonts w:ascii="Tahoma" w:hAnsi="Tahoma" w:cs="Tahoma"/>
                <w:b w:val="0"/>
                <w:sz w:val="14"/>
                <w:szCs w:val="14"/>
              </w:rPr>
            </w:pPr>
            <w:bookmarkStart w:id="115" w:name="_Toc336337893"/>
            <w:bookmarkStart w:id="116" w:name="_Toc368310433"/>
            <w:r w:rsidRPr="00370CC0">
              <w:rPr>
                <w:rFonts w:ascii="Tahoma" w:hAnsi="Tahoma" w:cs="Tahoma"/>
                <w:b w:val="0"/>
                <w:sz w:val="14"/>
                <w:szCs w:val="14"/>
              </w:rPr>
              <w:t>Visual Studio</w:t>
            </w:r>
            <w:r w:rsidR="00D46B4C" w:rsidRPr="00370CC0">
              <w:rPr>
                <w:rFonts w:ascii="Tahoma" w:hAnsi="Tahoma" w:cs="Tahoma"/>
                <w:sz w:val="14"/>
                <w:szCs w:val="14"/>
                <w:vertAlign w:val="superscript"/>
              </w:rPr>
              <w:t>®</w:t>
            </w:r>
            <w:r w:rsidRPr="00370CC0">
              <w:rPr>
                <w:rFonts w:ascii="Tahoma" w:hAnsi="Tahoma" w:cs="Tahoma"/>
                <w:b w:val="0"/>
                <w:sz w:val="14"/>
                <w:szCs w:val="14"/>
              </w:rPr>
              <w:t xml:space="preserve"> Test Professional 2012 mit</w:t>
            </w:r>
            <w:r w:rsidR="00C94BF1" w:rsidRPr="00370CC0">
              <w:rPr>
                <w:rFonts w:ascii="Tahoma" w:hAnsi="Tahoma" w:cs="Tahoma"/>
                <w:b w:val="0"/>
                <w:sz w:val="14"/>
                <w:szCs w:val="14"/>
              </w:rPr>
              <w:t> </w:t>
            </w:r>
            <w:r w:rsidRPr="00370CC0">
              <w:rPr>
                <w:rFonts w:ascii="Tahoma" w:hAnsi="Tahoma" w:cs="Tahoma"/>
                <w:b w:val="0"/>
                <w:sz w:val="14"/>
                <w:szCs w:val="14"/>
              </w:rPr>
              <w:t>MSDN</w:t>
            </w:r>
            <w:bookmarkEnd w:id="115"/>
            <w:bookmarkEnd w:id="116"/>
          </w:p>
        </w:tc>
        <w:tc>
          <w:tcPr>
            <w:tcW w:w="429" w:type="dxa"/>
            <w:tcBorders>
              <w:bottom w:val="single" w:sz="4" w:space="0" w:color="auto"/>
            </w:tcBorders>
            <w:shd w:val="clear" w:color="auto" w:fill="auto"/>
            <w:vAlign w:val="center"/>
          </w:tcPr>
          <w:p w:rsidR="00D55AB9" w:rsidRPr="00AC65B6" w:rsidRDefault="006C1544" w:rsidP="00457E0C">
            <w:pPr>
              <w:pStyle w:val="TableText"/>
              <w:widowControl w:val="0"/>
              <w:rPr>
                <w:rFonts w:cs="Tahoma"/>
                <w:b/>
                <w:sz w:val="13"/>
                <w:szCs w:val="13"/>
                <w:u w:val="single"/>
                <w:lang w:val="de-DE"/>
              </w:rPr>
            </w:pPr>
            <w:hyperlink w:anchor="_23_Visual_Studio" w:history="1">
              <w:r w:rsidR="00DA71F6" w:rsidRPr="00AC65B6">
                <w:rPr>
                  <w:rStyle w:val="Hyperlink"/>
                  <w:rFonts w:cs="Tahoma"/>
                  <w:b/>
                  <w:sz w:val="13"/>
                  <w:szCs w:val="13"/>
                  <w:lang w:val="de-DE"/>
                </w:rPr>
                <w:t>24</w:t>
              </w:r>
            </w:hyperlink>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15</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9</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9</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6</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6</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A</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lang w:val="de-DE"/>
              </w:rPr>
            </w:pPr>
            <w:r w:rsidRPr="00AC65B6">
              <w:rPr>
                <w:rFonts w:ascii="Tahoma" w:hAnsi="Tahoma" w:cs="Tahoma"/>
                <w:sz w:val="13"/>
                <w:lang w:val="de-DE"/>
              </w:rPr>
              <w:t>OL/SA/</w:t>
            </w:r>
          </w:p>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OV</w:t>
            </w:r>
          </w:p>
        </w:tc>
      </w:tr>
      <w:tr w:rsidR="00D55AB9" w:rsidRPr="00AC65B6" w:rsidTr="00794091">
        <w:trPr>
          <w:cantSplit/>
          <w:trHeight w:val="70"/>
        </w:trPr>
        <w:tc>
          <w:tcPr>
            <w:tcW w:w="2638" w:type="dxa"/>
            <w:tcBorders>
              <w:bottom w:val="single" w:sz="4" w:space="0" w:color="auto"/>
            </w:tcBorders>
            <w:shd w:val="clear" w:color="auto" w:fill="FABF8F"/>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117" w:name="_Toc336337894"/>
            <w:bookmarkStart w:id="118" w:name="_Toc368310434"/>
            <w:r w:rsidRPr="00AC65B6">
              <w:rPr>
                <w:rFonts w:ascii="Tahoma" w:hAnsi="Tahoma" w:cs="Tahoma"/>
                <w:b w:val="0"/>
                <w:sz w:val="14"/>
                <w:szCs w:val="14"/>
                <w:lang w:val="de-DE"/>
              </w:rPr>
              <w:t xml:space="preserve">Word </w:t>
            </w:r>
            <w:bookmarkEnd w:id="117"/>
            <w:r w:rsidRPr="00AC65B6">
              <w:rPr>
                <w:rFonts w:ascii="Tahoma" w:hAnsi="Tahoma" w:cs="Tahoma"/>
                <w:b w:val="0"/>
                <w:sz w:val="14"/>
                <w:szCs w:val="14"/>
                <w:lang w:val="de-DE"/>
              </w:rPr>
              <w:t>2013</w:t>
            </w:r>
            <w:bookmarkEnd w:id="118"/>
          </w:p>
        </w:tc>
        <w:tc>
          <w:tcPr>
            <w:tcW w:w="429" w:type="dxa"/>
            <w:tcBorders>
              <w:bottom w:val="single" w:sz="4" w:space="0" w:color="auto"/>
            </w:tcBorders>
            <w:shd w:val="clear" w:color="auto" w:fill="FABF8F"/>
            <w:vAlign w:val="center"/>
          </w:tcPr>
          <w:p w:rsidR="00D55AB9" w:rsidRPr="00AC65B6" w:rsidRDefault="00D55AB9" w:rsidP="00457E0C">
            <w:pPr>
              <w:pStyle w:val="TableText"/>
              <w:widowControl w:val="0"/>
              <w:rPr>
                <w:rStyle w:val="EndnoteReference"/>
                <w:rFonts w:cs="Tahoma"/>
                <w:color w:val="0000FF"/>
                <w:sz w:val="13"/>
                <w:szCs w:val="13"/>
                <w:u w:val="single"/>
                <w:lang w:val="de-DE"/>
              </w:rPr>
            </w:pPr>
          </w:p>
        </w:tc>
        <w:tc>
          <w:tcPr>
            <w:tcW w:w="429" w:type="dxa"/>
            <w:tcBorders>
              <w:bottom w:val="single" w:sz="4" w:space="0" w:color="auto"/>
            </w:tcBorders>
            <w:shd w:val="clear" w:color="auto" w:fill="FABF8F"/>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10/12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FABF8F"/>
            <w:vAlign w:val="center"/>
          </w:tcPr>
          <w:p w:rsidR="00D55AB9" w:rsidRPr="00AC65B6" w:rsidRDefault="00D55AB9" w:rsidP="00794091">
            <w:pPr>
              <w:pStyle w:val="TableText"/>
              <w:rPr>
                <w:rFonts w:ascii="Tahoma" w:hAnsi="Tahoma" w:cs="Tahoma"/>
                <w:sz w:val="13"/>
                <w:lang w:val="de-DE"/>
              </w:rPr>
            </w:pPr>
          </w:p>
        </w:tc>
      </w:tr>
      <w:tr w:rsidR="00D55AB9" w:rsidRPr="00AC65B6" w:rsidTr="00794091">
        <w:trPr>
          <w:cantSplit/>
          <w:trHeight w:val="323"/>
        </w:trPr>
        <w:tc>
          <w:tcPr>
            <w:tcW w:w="2638" w:type="dxa"/>
            <w:tcBorders>
              <w:bottom w:val="single" w:sz="4" w:space="0" w:color="auto"/>
            </w:tcBorders>
            <w:shd w:val="clear" w:color="auto" w:fill="auto"/>
            <w:vAlign w:val="center"/>
          </w:tcPr>
          <w:p w:rsidR="00D55AB9" w:rsidRPr="00AC65B6" w:rsidRDefault="00D55AB9" w:rsidP="00457E0C">
            <w:pPr>
              <w:pStyle w:val="Heading2"/>
              <w:spacing w:beforeLines="20" w:before="48" w:afterLines="20" w:after="48"/>
              <w:ind w:left="0"/>
              <w:rPr>
                <w:rFonts w:ascii="Tahoma" w:hAnsi="Tahoma" w:cs="Tahoma"/>
                <w:b w:val="0"/>
                <w:sz w:val="14"/>
                <w:szCs w:val="14"/>
                <w:lang w:val="de-DE"/>
              </w:rPr>
            </w:pPr>
            <w:bookmarkStart w:id="119" w:name="_Toc336337895"/>
            <w:bookmarkStart w:id="120" w:name="_Toc368310435"/>
            <w:r w:rsidRPr="00AC65B6">
              <w:rPr>
                <w:rFonts w:ascii="Tahoma" w:hAnsi="Tahoma" w:cs="Tahoma"/>
                <w:b w:val="0"/>
                <w:sz w:val="14"/>
                <w:szCs w:val="14"/>
                <w:lang w:val="de-DE"/>
              </w:rPr>
              <w:t>Word für Mac 2011</w:t>
            </w:r>
            <w:bookmarkEnd w:id="119"/>
            <w:bookmarkEnd w:id="120"/>
          </w:p>
        </w:tc>
        <w:tc>
          <w:tcPr>
            <w:tcW w:w="429" w:type="dxa"/>
            <w:tcBorders>
              <w:bottom w:val="single" w:sz="4" w:space="0" w:color="auto"/>
            </w:tcBorders>
            <w:shd w:val="clear" w:color="auto" w:fill="auto"/>
            <w:vAlign w:val="center"/>
          </w:tcPr>
          <w:p w:rsidR="00D55AB9" w:rsidRPr="00AC65B6" w:rsidRDefault="00D55AB9" w:rsidP="00457E0C">
            <w:pPr>
              <w:pStyle w:val="TableText"/>
              <w:widowControl w:val="0"/>
              <w:rPr>
                <w:rStyle w:val="EndnoteReference"/>
                <w:rFonts w:cs="Tahoma"/>
                <w:color w:val="0000FF"/>
                <w:sz w:val="13"/>
                <w:szCs w:val="13"/>
                <w:lang w:val="de-DE"/>
              </w:rPr>
            </w:pPr>
          </w:p>
        </w:tc>
        <w:tc>
          <w:tcPr>
            <w:tcW w:w="429" w:type="dxa"/>
            <w:tcBorders>
              <w:bottom w:val="single" w:sz="4" w:space="0" w:color="auto"/>
            </w:tcBorders>
            <w:shd w:val="clear" w:color="auto" w:fill="auto"/>
            <w:vAlign w:val="center"/>
          </w:tcPr>
          <w:p w:rsidR="00D55AB9" w:rsidRPr="00AC65B6" w:rsidRDefault="00D55AB9" w:rsidP="00794091">
            <w:pPr>
              <w:pStyle w:val="TableText"/>
              <w:spacing w:before="60" w:after="60"/>
              <w:rPr>
                <w:rFonts w:ascii="Tahoma" w:hAnsi="Tahoma" w:cs="Tahoma"/>
                <w:sz w:val="13"/>
                <w:lang w:val="de-DE"/>
              </w:rPr>
            </w:pPr>
            <w:r w:rsidRPr="00AC65B6">
              <w:rPr>
                <w:rFonts w:ascii="Tahoma" w:hAnsi="Tahoma" w:cs="Tahoma"/>
                <w:sz w:val="13"/>
                <w:lang w:val="de-DE"/>
              </w:rPr>
              <w:t>09/10</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DT</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spacing w:after="120"/>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3</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2</w:t>
            </w: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1</w:t>
            </w:r>
          </w:p>
        </w:tc>
        <w:tc>
          <w:tcPr>
            <w:tcW w:w="429" w:type="dxa"/>
            <w:tcBorders>
              <w:left w:val="single" w:sz="18" w:space="0" w:color="auto"/>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C65B6" w:rsidRDefault="00D55AB9" w:rsidP="00794091">
            <w:pPr>
              <w:pStyle w:val="TableText"/>
              <w:rPr>
                <w:rFonts w:ascii="Tahoma" w:hAnsi="Tahoma" w:cs="Tahoma"/>
                <w:sz w:val="13"/>
                <w:lang w:val="de-DE"/>
              </w:rPr>
            </w:pPr>
            <w:r w:rsidRPr="00AC65B6">
              <w:rPr>
                <w:rFonts w:ascii="Tahoma" w:hAnsi="Tahoma" w:cs="Tahoma"/>
                <w:sz w:val="13"/>
                <w:lang w:val="de-DE"/>
              </w:rPr>
              <w:t>P</w:t>
            </w: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c>
          <w:tcPr>
            <w:tcW w:w="514" w:type="dxa"/>
            <w:tcBorders>
              <w:bottom w:val="single" w:sz="4" w:space="0" w:color="auto"/>
            </w:tcBorders>
            <w:shd w:val="clear" w:color="auto" w:fill="auto"/>
            <w:vAlign w:val="center"/>
          </w:tcPr>
          <w:p w:rsidR="00D55AB9" w:rsidRPr="00AC65B6" w:rsidRDefault="00D55AB9" w:rsidP="00794091">
            <w:pPr>
              <w:pStyle w:val="TableText"/>
              <w:rPr>
                <w:rFonts w:ascii="Tahoma" w:hAnsi="Tahoma" w:cs="Tahoma"/>
                <w:sz w:val="13"/>
                <w:lang w:val="de-DE"/>
              </w:rPr>
            </w:pPr>
          </w:p>
        </w:tc>
      </w:tr>
    </w:tbl>
    <w:p w:rsidR="00023FE7" w:rsidRPr="00AC65B6" w:rsidRDefault="00A807D2">
      <w:pPr>
        <w:pStyle w:val="Bodywithspace"/>
        <w:ind w:left="0"/>
        <w:rPr>
          <w:rFonts w:ascii="Tahoma" w:hAnsi="Tahoma" w:cs="Tahoma"/>
          <w:lang w:val="de-DE"/>
        </w:rPr>
      </w:pPr>
      <w:r>
        <w:rPr>
          <w:rFonts w:ascii="Tahoma" w:hAnsi="Tahoma" w:cs="Tahoma"/>
          <w:noProof/>
          <w:sz w:val="14"/>
        </w:rPr>
        <mc:AlternateContent>
          <mc:Choice Requires="wps">
            <w:drawing>
              <wp:anchor distT="0" distB="0" distL="114300" distR="114300" simplePos="0" relativeHeight="251653632" behindDoc="0" locked="0" layoutInCell="1" allowOverlap="1" wp14:anchorId="7F0659AC" wp14:editId="31AB1A57">
                <wp:simplePos x="0" y="0"/>
                <wp:positionH relativeFrom="column">
                  <wp:posOffset>-284480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544" w:rsidRPr="00457E0C" w:rsidRDefault="006C1544">
                            <w:pPr>
                              <w:rPr>
                                <w:rFonts w:cs="Tahoma"/>
                                <w:i/>
                                <w:color w:val="000000"/>
                                <w:sz w:val="14"/>
                                <w:szCs w:val="14"/>
                                <w:lang w:val="de-DE"/>
                              </w:rPr>
                            </w:pPr>
                            <w:r w:rsidRPr="00457E0C">
                              <w:rPr>
                                <w:rFonts w:cs="Tahoma"/>
                                <w:i/>
                                <w:color w:val="000000"/>
                                <w:sz w:val="14"/>
                                <w:szCs w:val="14"/>
                                <w:lang w:val="de-DE"/>
                              </w:rPr>
                              <w:t>Anmerkung: Wenn die Zelle für das Produkt leer ist, wird das Produkt derzeit nicht im Rahmen des Programms angeboten.</w:t>
                            </w:r>
                          </w:p>
                          <w:p w:rsidR="006C1544" w:rsidRPr="00457E0C" w:rsidRDefault="006C1544" w:rsidP="00C94BF1">
                            <w:pPr>
                              <w:ind w:hanging="54"/>
                              <w:rPr>
                                <w:rFonts w:cs="Tahoma"/>
                                <w:i/>
                                <w:color w:val="000000"/>
                                <w:sz w:val="14"/>
                                <w:szCs w:val="14"/>
                                <w:lang w:val="de-DE"/>
                              </w:rPr>
                            </w:pPr>
                            <w:r w:rsidRPr="00457E0C">
                              <w:rPr>
                                <w:rFonts w:cs="Tahoma"/>
                                <w:i/>
                                <w:color w:val="000000"/>
                                <w:sz w:val="14"/>
                                <w:szCs w:val="14"/>
                                <w:lang w:val="de-DE"/>
                              </w:rPr>
                              <w:t>*Bei Select Plus werden nur die Werte „L“ und die Dreijahreswerte für „L&amp;SA“/„SA“ verwendet.</w:t>
                            </w:r>
                          </w:p>
                          <w:p w:rsidR="006C1544" w:rsidRPr="00457E0C" w:rsidRDefault="006C1544">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59AC" id="_x0000_t202" coordsize="21600,21600" o:spt="202" path="m,l,21600r21600,l21600,xe">
                <v:stroke joinstyle="miter"/>
                <v:path gradientshapeok="t" o:connecttype="rect"/>
              </v:shapetype>
              <v:shape id="Text Box 43" o:spid="_x0000_s1026" type="#_x0000_t202" style="position:absolute;margin-left:-22.4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" filled="f" stroked="f">
                <v:textbox>
                  <w:txbxContent>
                    <w:p w:rsidR="006C1544" w:rsidRPr="00457E0C" w:rsidRDefault="006C1544">
                      <w:pPr>
                        <w:rPr>
                          <w:rFonts w:cs="Tahoma"/>
                          <w:i/>
                          <w:color w:val="000000"/>
                          <w:sz w:val="14"/>
                          <w:szCs w:val="14"/>
                          <w:lang w:val="de-DE"/>
                        </w:rPr>
                      </w:pPr>
                      <w:r w:rsidRPr="00457E0C">
                        <w:rPr>
                          <w:rFonts w:cs="Tahoma"/>
                          <w:i/>
                          <w:color w:val="000000"/>
                          <w:sz w:val="14"/>
                          <w:szCs w:val="14"/>
                          <w:lang w:val="de-DE"/>
                        </w:rPr>
                        <w:t>Anmerkung: Wenn die Zelle für das Produkt leer ist, wird das Produkt derzeit nicht im Rahmen des Programms angeboten.</w:t>
                      </w:r>
                    </w:p>
                    <w:p w:rsidR="006C1544" w:rsidRPr="00457E0C" w:rsidRDefault="006C1544" w:rsidP="00C94BF1">
                      <w:pPr>
                        <w:ind w:hanging="54"/>
                        <w:rPr>
                          <w:rFonts w:cs="Tahoma"/>
                          <w:i/>
                          <w:color w:val="000000"/>
                          <w:sz w:val="14"/>
                          <w:szCs w:val="14"/>
                          <w:lang w:val="de-DE"/>
                        </w:rPr>
                      </w:pPr>
                      <w:r w:rsidRPr="00457E0C">
                        <w:rPr>
                          <w:rFonts w:cs="Tahoma"/>
                          <w:i/>
                          <w:color w:val="000000"/>
                          <w:sz w:val="14"/>
                          <w:szCs w:val="14"/>
                          <w:lang w:val="de-DE"/>
                        </w:rPr>
                        <w:t>*Bei Select Plus werden nur die Werte „L“ und die Dreijahreswerte für „L&amp;SA“/„SA“ verwendet.</w:t>
                      </w:r>
                    </w:p>
                    <w:p w:rsidR="006C1544" w:rsidRPr="00457E0C" w:rsidRDefault="006C1544">
                      <w:pPr>
                        <w:rPr>
                          <w:lang w:val="de-DE"/>
                        </w:rPr>
                      </w:pPr>
                    </w:p>
                  </w:txbxContent>
                </v:textbox>
              </v:shape>
            </w:pict>
          </mc:Fallback>
        </mc:AlternateContent>
      </w:r>
    </w:p>
    <w:p w:rsidR="00023FE7" w:rsidRPr="00AC65B6" w:rsidRDefault="00023FE7">
      <w:pPr>
        <w:pStyle w:val="ProductPool"/>
        <w:rPr>
          <w:rFonts w:ascii="Tahoma" w:hAnsi="Tahoma" w:cs="Tahoma"/>
          <w:lang w:val="de-DE"/>
        </w:rPr>
      </w:pPr>
    </w:p>
    <w:p w:rsidR="00E5334D" w:rsidRPr="00AC65B6" w:rsidRDefault="00E5334D">
      <w:pPr>
        <w:rPr>
          <w:rFonts w:cs="Tahoma"/>
          <w:lang w:val="de-DE"/>
        </w:rPr>
      </w:pPr>
    </w:p>
    <w:p w:rsidR="00023FE7" w:rsidRPr="00AC65B6" w:rsidRDefault="00023FE7" w:rsidP="00457E0C">
      <w:pPr>
        <w:pStyle w:val="Heading3"/>
        <w:pageBreakBefore/>
        <w:rPr>
          <w:rFonts w:ascii="Tahoma" w:hAnsi="Tahoma" w:cs="Tahoma"/>
          <w:lang w:val="de-DE"/>
        </w:rPr>
      </w:pPr>
      <w:bookmarkStart w:id="121" w:name="_Toc336337896"/>
      <w:bookmarkStart w:id="122" w:name="_Toc368310436"/>
      <w:r w:rsidRPr="00AC65B6">
        <w:rPr>
          <w:rFonts w:ascii="Tahoma" w:hAnsi="Tahoma" w:cs="Tahoma"/>
          <w:sz w:val="22"/>
          <w:lang w:val="de-DE"/>
        </w:rPr>
        <w:lastRenderedPageBreak/>
        <w:t>SYSTEM-POOL</w:t>
      </w:r>
      <w:bookmarkEnd w:id="121"/>
      <w:bookmarkEnd w:id="122"/>
    </w:p>
    <w:p w:rsidR="00023FE7" w:rsidRPr="00AC65B6" w:rsidRDefault="00023FE7">
      <w:pPr>
        <w:rPr>
          <w:rFonts w:cs="Tahoma"/>
          <w:lang w:val="de-DE"/>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AC65B6" w:rsidTr="00457E0C">
        <w:trPr>
          <w:cantSplit/>
          <w:trHeight w:val="389"/>
          <w:tblHeader/>
        </w:trPr>
        <w:tc>
          <w:tcPr>
            <w:tcW w:w="2610" w:type="dxa"/>
            <w:vMerge w:val="restart"/>
            <w:tcBorders>
              <w:top w:val="single" w:sz="4" w:space="0" w:color="FFFFFF"/>
              <w:left w:val="single" w:sz="4" w:space="0" w:color="FFFFFF"/>
            </w:tcBorders>
          </w:tcPr>
          <w:p w:rsidR="00B27742" w:rsidRPr="00AC65B6" w:rsidRDefault="00A807D2">
            <w:pPr>
              <w:rPr>
                <w:rFonts w:cs="Tahoma"/>
                <w:sz w:val="20"/>
                <w:lang w:val="de-DE"/>
              </w:rPr>
            </w:pPr>
            <w:r>
              <w:rPr>
                <w:rFonts w:cs="Tahoma"/>
                <w:noProof/>
                <w:sz w:val="9"/>
              </w:rPr>
              <mc:AlternateContent>
                <mc:Choice Requires="wps">
                  <w:drawing>
                    <wp:anchor distT="0" distB="0" distL="114300" distR="114300" simplePos="0" relativeHeight="251660800" behindDoc="0" locked="0" layoutInCell="1" allowOverlap="1" wp14:anchorId="0C1E4304" wp14:editId="7FFDA7E6">
                      <wp:simplePos x="0" y="0"/>
                      <wp:positionH relativeFrom="column">
                        <wp:posOffset>1570355</wp:posOffset>
                      </wp:positionH>
                      <wp:positionV relativeFrom="paragraph">
                        <wp:posOffset>621030</wp:posOffset>
                      </wp:positionV>
                      <wp:extent cx="42926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544" w:rsidRDefault="006C1544">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C1E4304" id="Text Box 61" o:spid="_x0000_s1027" type="#_x0000_t202" style="position:absolute;margin-left:123.65pt;margin-top:48.9pt;width:33.8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ht3tQ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" filled="f" stroked="f">
                      <v:textbox style="mso-fit-shape-to-text:t">
                        <w:txbxContent>
                          <w:p w:rsidR="006C1544" w:rsidRDefault="006C1544">
                            <w:pPr>
                              <w:rPr>
                                <w:color w:val="0000FF"/>
                                <w:sz w:val="20"/>
                              </w:rPr>
                            </w:pPr>
                            <w:r>
                              <w:rPr>
                                <w:rFonts w:cs="Tahoma"/>
                                <w:b/>
                                <w:color w:val="0000FF"/>
                                <w:sz w:val="8"/>
                              </w:rPr>
                              <w:t>(Strg + Klick)</w:t>
                            </w:r>
                          </w:p>
                        </w:txbxContent>
                      </v:textbox>
                    </v:shape>
                  </w:pict>
                </mc:Fallback>
              </mc:AlternateContent>
            </w:r>
          </w:p>
        </w:tc>
        <w:tc>
          <w:tcPr>
            <w:tcW w:w="360" w:type="dxa"/>
            <w:vMerge w:val="restart"/>
            <w:tcBorders>
              <w:top w:val="single" w:sz="12"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Produkthinweise</w:t>
            </w:r>
          </w:p>
        </w:tc>
        <w:tc>
          <w:tcPr>
            <w:tcW w:w="450" w:type="dxa"/>
            <w:vMerge w:val="restart"/>
            <w:tcBorders>
              <w:top w:val="single" w:sz="12"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SAV</w:t>
            </w:r>
          </w:p>
        </w:tc>
        <w:tc>
          <w:tcPr>
            <w:tcW w:w="3060" w:type="dxa"/>
            <w:gridSpan w:val="7"/>
            <w:tcBorders>
              <w:top w:val="single" w:sz="12" w:space="0" w:color="auto"/>
              <w:left w:val="single" w:sz="18" w:space="0" w:color="auto"/>
              <w:right w:val="single" w:sz="18" w:space="0" w:color="auto"/>
            </w:tcBorders>
            <w:vAlign w:val="center"/>
          </w:tcPr>
          <w:p w:rsidR="00B27742" w:rsidRPr="00AC65B6" w:rsidRDefault="00B27742" w:rsidP="00457E0C">
            <w:pPr>
              <w:pStyle w:val="TableHeadingsBlack"/>
              <w:spacing w:before="0"/>
              <w:rPr>
                <w:rFonts w:ascii="Tahoma" w:hAnsi="Tahoma" w:cs="Tahoma"/>
                <w:sz w:val="9"/>
                <w:lang w:val="de-DE"/>
              </w:rPr>
            </w:pPr>
            <w:r w:rsidRPr="00AC65B6">
              <w:rPr>
                <w:rFonts w:ascii="Tahoma" w:hAnsi="Tahoma" w:cs="Tahoma"/>
                <w:sz w:val="9"/>
                <w:lang w:val="de-DE"/>
              </w:rPr>
              <w:t>Select</w:t>
            </w:r>
          </w:p>
        </w:tc>
        <w:tc>
          <w:tcPr>
            <w:tcW w:w="1350" w:type="dxa"/>
            <w:gridSpan w:val="3"/>
            <w:tcBorders>
              <w:top w:val="single" w:sz="12" w:space="0" w:color="auto"/>
              <w:left w:val="single" w:sz="18" w:space="0" w:color="auto"/>
              <w:right w:val="single" w:sz="18" w:space="0" w:color="auto"/>
            </w:tcBorders>
            <w:vAlign w:val="center"/>
          </w:tcPr>
          <w:p w:rsidR="00B27742" w:rsidRPr="00AC65B6" w:rsidRDefault="00B27742" w:rsidP="00457E0C">
            <w:pPr>
              <w:pStyle w:val="TableHeadingsBlack"/>
              <w:spacing w:before="0"/>
              <w:rPr>
                <w:rFonts w:ascii="Tahoma" w:hAnsi="Tahoma" w:cs="Tahoma"/>
                <w:sz w:val="9"/>
                <w:lang w:val="de-DE"/>
              </w:rPr>
            </w:pPr>
            <w:r w:rsidRPr="00AC65B6">
              <w:rPr>
                <w:rFonts w:ascii="Tahoma" w:hAnsi="Tahoma" w:cs="Tahoma"/>
                <w:sz w:val="9"/>
                <w:lang w:val="de-DE"/>
              </w:rPr>
              <w:t>Open-Lizenz</w:t>
            </w:r>
          </w:p>
        </w:tc>
        <w:tc>
          <w:tcPr>
            <w:tcW w:w="450" w:type="dxa"/>
            <w:vMerge w:val="restart"/>
            <w:tcBorders>
              <w:top w:val="single" w:sz="12" w:space="0" w:color="auto"/>
              <w:left w:val="single" w:sz="18"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OV/OVS</w:t>
            </w:r>
          </w:p>
        </w:tc>
        <w:tc>
          <w:tcPr>
            <w:tcW w:w="450" w:type="dxa"/>
            <w:vMerge w:val="restart"/>
            <w:tcBorders>
              <w:top w:val="single" w:sz="12" w:space="0" w:color="auto"/>
            </w:tcBorders>
            <w:textDirection w:val="btLr"/>
            <w:vAlign w:val="center"/>
          </w:tcPr>
          <w:p w:rsidR="00B27742" w:rsidRPr="00AC65B6" w:rsidRDefault="00B0036E" w:rsidP="00457E0C">
            <w:pPr>
              <w:pStyle w:val="TableVerticalText"/>
              <w:rPr>
                <w:rFonts w:ascii="Tahoma" w:hAnsi="Tahoma" w:cs="Tahoma"/>
                <w:sz w:val="9"/>
                <w:lang w:val="de-DE"/>
              </w:rPr>
            </w:pPr>
            <w:r w:rsidRPr="00AC65B6">
              <w:rPr>
                <w:rFonts w:ascii="Tahoma" w:hAnsi="Tahoma" w:cs="Tahoma"/>
                <w:sz w:val="9"/>
                <w:lang w:val="de-DE"/>
              </w:rPr>
              <w:t>EES / OVS-ES</w:t>
            </w:r>
          </w:p>
        </w:tc>
        <w:tc>
          <w:tcPr>
            <w:tcW w:w="540" w:type="dxa"/>
            <w:vMerge w:val="restart"/>
            <w:tcBorders>
              <w:top w:val="single" w:sz="12" w:space="0" w:color="auto"/>
            </w:tcBorders>
            <w:textDirection w:val="btLr"/>
            <w:vAlign w:val="center"/>
          </w:tcPr>
          <w:p w:rsidR="00B27742" w:rsidRPr="00AC65B6" w:rsidRDefault="00B27742" w:rsidP="00457E0C">
            <w:pPr>
              <w:pStyle w:val="TableVerticalText"/>
              <w:rPr>
                <w:rFonts w:ascii="Tahoma" w:hAnsi="Tahoma" w:cs="Tahoma"/>
                <w:sz w:val="9"/>
                <w:lang w:val="de-DE"/>
              </w:rPr>
            </w:pPr>
            <w:r w:rsidRPr="00AC65B6">
              <w:rPr>
                <w:rFonts w:ascii="Tahoma" w:hAnsi="Tahoma" w:cs="Tahoma"/>
                <w:sz w:val="9"/>
                <w:lang w:val="de-DE"/>
              </w:rPr>
              <w:t>Mindestmenge bei Open-Programmen</w:t>
            </w:r>
          </w:p>
        </w:tc>
      </w:tr>
      <w:tr w:rsidR="00CE5AB1" w:rsidRPr="00AC65B6" w:rsidTr="009D43FB">
        <w:trPr>
          <w:cantSplit/>
          <w:trHeight w:val="262"/>
          <w:tblHeader/>
        </w:trPr>
        <w:tc>
          <w:tcPr>
            <w:tcW w:w="2610" w:type="dxa"/>
            <w:vMerge/>
            <w:tcBorders>
              <w:left w:val="single" w:sz="4" w:space="0" w:color="FFFFFF"/>
            </w:tcBorders>
          </w:tcPr>
          <w:p w:rsidR="00B27742" w:rsidRPr="00AC65B6" w:rsidRDefault="00B27742">
            <w:pPr>
              <w:rPr>
                <w:rFonts w:cs="Tahoma"/>
                <w:sz w:val="20"/>
                <w:lang w:val="de-DE"/>
              </w:rPr>
            </w:pPr>
          </w:p>
        </w:tc>
        <w:tc>
          <w:tcPr>
            <w:tcW w:w="360" w:type="dxa"/>
            <w:vMerge/>
          </w:tcPr>
          <w:p w:rsidR="00B27742" w:rsidRPr="00AC65B6" w:rsidRDefault="00B27742">
            <w:pPr>
              <w:rPr>
                <w:rFonts w:cs="Tahoma"/>
                <w:b/>
                <w:sz w:val="20"/>
                <w:lang w:val="de-DE"/>
              </w:rPr>
            </w:pPr>
          </w:p>
        </w:tc>
        <w:tc>
          <w:tcPr>
            <w:tcW w:w="450" w:type="dxa"/>
            <w:vMerge/>
          </w:tcPr>
          <w:p w:rsidR="00B27742" w:rsidRPr="00AC65B6" w:rsidRDefault="00B27742">
            <w:pPr>
              <w:rPr>
                <w:rFonts w:cs="Tahoma"/>
                <w:sz w:val="20"/>
                <w:lang w:val="de-DE"/>
              </w:rPr>
            </w:pPr>
          </w:p>
        </w:tc>
        <w:tc>
          <w:tcPr>
            <w:tcW w:w="360" w:type="dxa"/>
            <w:vMerge/>
            <w:tcBorders>
              <w:right w:val="single" w:sz="18" w:space="0" w:color="auto"/>
            </w:tcBorders>
          </w:tcPr>
          <w:p w:rsidR="00B27742" w:rsidRPr="00AC65B6" w:rsidRDefault="00B27742">
            <w:pPr>
              <w:rPr>
                <w:rFonts w:cs="Tahoma"/>
                <w:sz w:val="20"/>
                <w:lang w:val="de-DE"/>
              </w:rPr>
            </w:pPr>
          </w:p>
        </w:tc>
        <w:tc>
          <w:tcPr>
            <w:tcW w:w="416" w:type="dxa"/>
            <w:vMerge w:val="restart"/>
            <w:tcBorders>
              <w:left w:val="single" w:sz="18" w:space="0" w:color="auto"/>
            </w:tcBorders>
            <w:vAlign w:val="center"/>
          </w:tcPr>
          <w:p w:rsidR="00B27742" w:rsidRPr="00AC65B6" w:rsidRDefault="00B27742">
            <w:pPr>
              <w:pStyle w:val="TableHeadingsRed"/>
              <w:rPr>
                <w:rFonts w:ascii="Tahoma" w:hAnsi="Tahoma" w:cs="Tahoma"/>
                <w:sz w:val="9"/>
                <w:lang w:val="de-DE"/>
              </w:rPr>
            </w:pPr>
            <w:r w:rsidRPr="00AC65B6">
              <w:rPr>
                <w:rFonts w:ascii="Tahoma" w:hAnsi="Tahoma" w:cs="Tahoma"/>
                <w:sz w:val="9"/>
                <w:lang w:val="de-DE"/>
              </w:rPr>
              <w:t>L</w:t>
            </w:r>
          </w:p>
        </w:tc>
        <w:tc>
          <w:tcPr>
            <w:tcW w:w="1350" w:type="dxa"/>
            <w:gridSpan w:val="3"/>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L&amp;SA</w:t>
            </w:r>
          </w:p>
        </w:tc>
        <w:tc>
          <w:tcPr>
            <w:tcW w:w="1294" w:type="dxa"/>
            <w:gridSpan w:val="3"/>
            <w:tcBorders>
              <w:right w:val="single" w:sz="18" w:space="0" w:color="auto"/>
            </w:tcBorders>
            <w:vAlign w:val="center"/>
          </w:tcPr>
          <w:p w:rsidR="00B27742" w:rsidRPr="00AC65B6" w:rsidRDefault="00B27742">
            <w:pPr>
              <w:pStyle w:val="TableHeadingsBlue"/>
              <w:rPr>
                <w:rFonts w:ascii="Tahoma" w:hAnsi="Tahoma" w:cs="Tahoma"/>
                <w:sz w:val="9"/>
                <w:lang w:val="de-DE"/>
              </w:rPr>
            </w:pPr>
            <w:r w:rsidRPr="00AC65B6">
              <w:rPr>
                <w:rFonts w:ascii="Tahoma" w:hAnsi="Tahoma" w:cs="Tahoma"/>
                <w:sz w:val="9"/>
                <w:lang w:val="de-DE"/>
              </w:rPr>
              <w:t>SA</w:t>
            </w:r>
          </w:p>
        </w:tc>
        <w:tc>
          <w:tcPr>
            <w:tcW w:w="450" w:type="dxa"/>
            <w:vMerge w:val="restart"/>
            <w:tcBorders>
              <w:left w:val="single" w:sz="18" w:space="0" w:color="auto"/>
            </w:tcBorders>
            <w:vAlign w:val="center"/>
          </w:tcPr>
          <w:p w:rsidR="00B27742" w:rsidRPr="00AC65B6" w:rsidRDefault="00B27742">
            <w:pPr>
              <w:pStyle w:val="TableHeadingsRed"/>
              <w:rPr>
                <w:rFonts w:ascii="Tahoma" w:hAnsi="Tahoma" w:cs="Tahoma"/>
                <w:sz w:val="9"/>
                <w:lang w:val="de-DE"/>
              </w:rPr>
            </w:pPr>
            <w:r w:rsidRPr="00AC65B6">
              <w:rPr>
                <w:rFonts w:ascii="Tahoma" w:hAnsi="Tahoma" w:cs="Tahoma"/>
                <w:sz w:val="9"/>
                <w:lang w:val="de-DE"/>
              </w:rPr>
              <w:t>L</w:t>
            </w:r>
          </w:p>
        </w:tc>
        <w:tc>
          <w:tcPr>
            <w:tcW w:w="450" w:type="dxa"/>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L&amp;SA</w:t>
            </w:r>
          </w:p>
        </w:tc>
        <w:tc>
          <w:tcPr>
            <w:tcW w:w="450" w:type="dxa"/>
            <w:vMerge w:val="restart"/>
            <w:tcBorders>
              <w:right w:val="single" w:sz="18" w:space="0" w:color="auto"/>
            </w:tcBorders>
            <w:vAlign w:val="center"/>
          </w:tcPr>
          <w:p w:rsidR="00B27742" w:rsidRPr="00AC65B6" w:rsidRDefault="00B27742">
            <w:pPr>
              <w:pStyle w:val="TableHeadingsBlue"/>
              <w:rPr>
                <w:rFonts w:ascii="Tahoma" w:hAnsi="Tahoma" w:cs="Tahoma"/>
                <w:sz w:val="9"/>
                <w:lang w:val="de-DE"/>
              </w:rPr>
            </w:pPr>
            <w:r w:rsidRPr="00AC65B6">
              <w:rPr>
                <w:rFonts w:ascii="Tahoma" w:hAnsi="Tahoma" w:cs="Tahoma"/>
                <w:sz w:val="9"/>
                <w:lang w:val="de-DE"/>
              </w:rPr>
              <w:t>SA</w:t>
            </w:r>
          </w:p>
        </w:tc>
        <w:tc>
          <w:tcPr>
            <w:tcW w:w="450" w:type="dxa"/>
            <w:vMerge/>
            <w:tcBorders>
              <w:left w:val="single" w:sz="18" w:space="0" w:color="auto"/>
            </w:tcBorders>
          </w:tcPr>
          <w:p w:rsidR="00B27742" w:rsidRPr="00AC65B6" w:rsidRDefault="00B27742">
            <w:pPr>
              <w:rPr>
                <w:rFonts w:cs="Tahoma"/>
                <w:sz w:val="20"/>
                <w:lang w:val="de-DE"/>
              </w:rPr>
            </w:pPr>
          </w:p>
        </w:tc>
        <w:tc>
          <w:tcPr>
            <w:tcW w:w="450" w:type="dxa"/>
            <w:vMerge/>
            <w:tcBorders>
              <w:right w:val="single" w:sz="18" w:space="0" w:color="auto"/>
            </w:tcBorders>
          </w:tcPr>
          <w:p w:rsidR="00B27742" w:rsidRPr="00AC65B6" w:rsidRDefault="00B27742">
            <w:pPr>
              <w:rPr>
                <w:rFonts w:cs="Tahoma"/>
                <w:sz w:val="20"/>
                <w:lang w:val="de-DE"/>
              </w:rPr>
            </w:pPr>
          </w:p>
        </w:tc>
        <w:tc>
          <w:tcPr>
            <w:tcW w:w="450" w:type="dxa"/>
            <w:vMerge/>
            <w:tcBorders>
              <w:left w:val="single" w:sz="18" w:space="0" w:color="auto"/>
              <w:right w:val="single" w:sz="18" w:space="0" w:color="auto"/>
            </w:tcBorders>
          </w:tcPr>
          <w:p w:rsidR="00B27742" w:rsidRPr="00AC65B6" w:rsidRDefault="00B27742">
            <w:pPr>
              <w:rPr>
                <w:rFonts w:cs="Tahoma"/>
                <w:sz w:val="20"/>
                <w:lang w:val="de-DE"/>
              </w:rPr>
            </w:pPr>
          </w:p>
        </w:tc>
        <w:tc>
          <w:tcPr>
            <w:tcW w:w="450" w:type="dxa"/>
            <w:vMerge/>
          </w:tcPr>
          <w:p w:rsidR="00B27742" w:rsidRPr="00AC65B6" w:rsidRDefault="00B27742">
            <w:pPr>
              <w:rPr>
                <w:rFonts w:cs="Tahoma"/>
                <w:sz w:val="20"/>
                <w:lang w:val="de-DE"/>
              </w:rPr>
            </w:pPr>
          </w:p>
        </w:tc>
        <w:tc>
          <w:tcPr>
            <w:tcW w:w="540" w:type="dxa"/>
            <w:vMerge/>
          </w:tcPr>
          <w:p w:rsidR="00B27742" w:rsidRPr="00AC65B6" w:rsidRDefault="00B27742">
            <w:pPr>
              <w:rPr>
                <w:rFonts w:cs="Tahoma"/>
                <w:sz w:val="20"/>
                <w:lang w:val="de-DE"/>
              </w:rPr>
            </w:pPr>
          </w:p>
        </w:tc>
      </w:tr>
      <w:tr w:rsidR="00AF4B30" w:rsidRPr="00AC65B6" w:rsidTr="00457E0C">
        <w:trPr>
          <w:cantSplit/>
          <w:trHeight w:val="638"/>
          <w:tblHeader/>
        </w:trPr>
        <w:tc>
          <w:tcPr>
            <w:tcW w:w="2610" w:type="dxa"/>
            <w:vMerge/>
            <w:tcBorders>
              <w:left w:val="single" w:sz="4" w:space="0" w:color="FFFFFF"/>
              <w:bottom w:val="single" w:sz="4" w:space="0" w:color="auto"/>
            </w:tcBorders>
          </w:tcPr>
          <w:p w:rsidR="00B27742" w:rsidRPr="00AC65B6" w:rsidRDefault="00B27742">
            <w:pPr>
              <w:rPr>
                <w:rFonts w:cs="Tahoma"/>
                <w:sz w:val="20"/>
                <w:lang w:val="de-DE"/>
              </w:rPr>
            </w:pPr>
          </w:p>
        </w:tc>
        <w:tc>
          <w:tcPr>
            <w:tcW w:w="360" w:type="dxa"/>
            <w:vMerge/>
            <w:tcBorders>
              <w:bottom w:val="single" w:sz="4" w:space="0" w:color="auto"/>
            </w:tcBorders>
          </w:tcPr>
          <w:p w:rsidR="00B27742" w:rsidRPr="00AC65B6" w:rsidRDefault="00B27742">
            <w:pPr>
              <w:rPr>
                <w:rFonts w:cs="Tahoma"/>
                <w:b/>
                <w:sz w:val="20"/>
                <w:lang w:val="de-DE"/>
              </w:rPr>
            </w:pPr>
          </w:p>
        </w:tc>
        <w:tc>
          <w:tcPr>
            <w:tcW w:w="450" w:type="dxa"/>
            <w:vMerge/>
            <w:tcBorders>
              <w:bottom w:val="single" w:sz="4" w:space="0" w:color="auto"/>
            </w:tcBorders>
          </w:tcPr>
          <w:p w:rsidR="00B27742" w:rsidRPr="00AC65B6" w:rsidRDefault="00B27742">
            <w:pPr>
              <w:rPr>
                <w:rFonts w:cs="Tahoma"/>
                <w:sz w:val="20"/>
                <w:lang w:val="de-DE"/>
              </w:rPr>
            </w:pPr>
          </w:p>
        </w:tc>
        <w:tc>
          <w:tcPr>
            <w:tcW w:w="360" w:type="dxa"/>
            <w:vMerge/>
            <w:tcBorders>
              <w:bottom w:val="single" w:sz="4" w:space="0" w:color="auto"/>
              <w:right w:val="single" w:sz="18" w:space="0" w:color="auto"/>
            </w:tcBorders>
          </w:tcPr>
          <w:p w:rsidR="00B27742" w:rsidRPr="00AC65B6" w:rsidRDefault="00B27742">
            <w:pPr>
              <w:rPr>
                <w:rFonts w:cs="Tahoma"/>
                <w:sz w:val="20"/>
                <w:lang w:val="de-DE"/>
              </w:rPr>
            </w:pPr>
          </w:p>
        </w:tc>
        <w:tc>
          <w:tcPr>
            <w:tcW w:w="416" w:type="dxa"/>
            <w:vMerge/>
            <w:tcBorders>
              <w:left w:val="single" w:sz="18" w:space="0" w:color="auto"/>
              <w:bottom w:val="single" w:sz="4" w:space="0" w:color="auto"/>
            </w:tcBorders>
            <w:vAlign w:val="center"/>
          </w:tcPr>
          <w:p w:rsidR="00B27742" w:rsidRPr="00AC65B6" w:rsidRDefault="00B27742">
            <w:pPr>
              <w:jc w:val="center"/>
              <w:rPr>
                <w:rFonts w:cs="Tahoma"/>
                <w:sz w:val="20"/>
                <w:lang w:val="de-DE"/>
              </w:rPr>
            </w:pPr>
          </w:p>
        </w:tc>
        <w:tc>
          <w:tcPr>
            <w:tcW w:w="450" w:type="dxa"/>
            <w:tcBorders>
              <w:bottom w:val="single" w:sz="4" w:space="0" w:color="auto"/>
            </w:tcBorders>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3 Jahre</w:t>
            </w:r>
          </w:p>
        </w:tc>
        <w:tc>
          <w:tcPr>
            <w:tcW w:w="450" w:type="dxa"/>
            <w:tcBorders>
              <w:bottom w:val="single" w:sz="4" w:space="0" w:color="auto"/>
            </w:tcBorders>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2 Jahre</w:t>
            </w:r>
          </w:p>
        </w:tc>
        <w:tc>
          <w:tcPr>
            <w:tcW w:w="450" w:type="dxa"/>
            <w:tcBorders>
              <w:bottom w:val="single" w:sz="4" w:space="0" w:color="auto"/>
            </w:tcBorders>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1 Jahr</w:t>
            </w:r>
          </w:p>
        </w:tc>
        <w:tc>
          <w:tcPr>
            <w:tcW w:w="450" w:type="dxa"/>
            <w:tcBorders>
              <w:bottom w:val="single" w:sz="4" w:space="0" w:color="auto"/>
            </w:tcBorders>
            <w:vAlign w:val="center"/>
          </w:tcPr>
          <w:p w:rsidR="00B27742" w:rsidRPr="00AC65B6" w:rsidRDefault="00B27742">
            <w:pPr>
              <w:pStyle w:val="TableHeadingsBlue"/>
              <w:rPr>
                <w:rFonts w:ascii="Tahoma" w:hAnsi="Tahoma" w:cs="Tahoma"/>
                <w:sz w:val="9"/>
                <w:lang w:val="de-DE"/>
              </w:rPr>
            </w:pPr>
            <w:r w:rsidRPr="00AC65B6">
              <w:rPr>
                <w:rFonts w:ascii="Tahoma" w:hAnsi="Tahoma" w:cs="Tahoma"/>
                <w:sz w:val="9"/>
                <w:lang w:val="de-DE"/>
              </w:rPr>
              <w:t>3 Jahre</w:t>
            </w:r>
          </w:p>
        </w:tc>
        <w:tc>
          <w:tcPr>
            <w:tcW w:w="450" w:type="dxa"/>
            <w:tcBorders>
              <w:bottom w:val="single" w:sz="4" w:space="0" w:color="auto"/>
            </w:tcBorders>
            <w:vAlign w:val="center"/>
          </w:tcPr>
          <w:p w:rsidR="00B27742" w:rsidRPr="00AC65B6" w:rsidRDefault="00B27742">
            <w:pPr>
              <w:pStyle w:val="TableHeadingsBlue"/>
              <w:rPr>
                <w:rFonts w:ascii="Tahoma" w:hAnsi="Tahoma" w:cs="Tahoma"/>
                <w:sz w:val="9"/>
                <w:lang w:val="de-DE"/>
              </w:rPr>
            </w:pPr>
            <w:r w:rsidRPr="00AC65B6">
              <w:rPr>
                <w:rFonts w:ascii="Tahoma" w:hAnsi="Tahoma" w:cs="Tahoma"/>
                <w:sz w:val="9"/>
                <w:lang w:val="de-DE"/>
              </w:rPr>
              <w:t>2 Jahre</w:t>
            </w:r>
          </w:p>
        </w:tc>
        <w:tc>
          <w:tcPr>
            <w:tcW w:w="394" w:type="dxa"/>
            <w:tcBorders>
              <w:bottom w:val="single" w:sz="4" w:space="0" w:color="auto"/>
              <w:right w:val="single" w:sz="18" w:space="0" w:color="auto"/>
            </w:tcBorders>
            <w:vAlign w:val="center"/>
          </w:tcPr>
          <w:p w:rsidR="00B27742" w:rsidRPr="00AC65B6" w:rsidRDefault="00B27742">
            <w:pPr>
              <w:pStyle w:val="TableHeadingsBlue"/>
              <w:rPr>
                <w:rFonts w:ascii="Tahoma" w:hAnsi="Tahoma" w:cs="Tahoma"/>
                <w:sz w:val="9"/>
                <w:lang w:val="de-DE"/>
              </w:rPr>
            </w:pPr>
            <w:r w:rsidRPr="00AC65B6">
              <w:rPr>
                <w:rFonts w:ascii="Tahoma" w:hAnsi="Tahoma" w:cs="Tahoma"/>
                <w:sz w:val="9"/>
                <w:lang w:val="de-DE"/>
              </w:rPr>
              <w:t>1 Jahr</w:t>
            </w:r>
          </w:p>
        </w:tc>
        <w:tc>
          <w:tcPr>
            <w:tcW w:w="450" w:type="dxa"/>
            <w:vMerge/>
            <w:tcBorders>
              <w:left w:val="single" w:sz="18" w:space="0" w:color="auto"/>
              <w:bottom w:val="single" w:sz="4" w:space="0" w:color="auto"/>
            </w:tcBorders>
            <w:vAlign w:val="center"/>
          </w:tcPr>
          <w:p w:rsidR="00B27742" w:rsidRPr="00AC65B6" w:rsidRDefault="00B27742">
            <w:pPr>
              <w:jc w:val="center"/>
              <w:rPr>
                <w:rFonts w:cs="Tahoma"/>
                <w:sz w:val="20"/>
                <w:lang w:val="de-DE"/>
              </w:rPr>
            </w:pPr>
          </w:p>
        </w:tc>
        <w:tc>
          <w:tcPr>
            <w:tcW w:w="450" w:type="dxa"/>
            <w:tcBorders>
              <w:bottom w:val="single" w:sz="4" w:space="0" w:color="auto"/>
            </w:tcBorders>
            <w:vAlign w:val="center"/>
          </w:tcPr>
          <w:p w:rsidR="00B27742" w:rsidRPr="00AC65B6" w:rsidRDefault="00B27742">
            <w:pPr>
              <w:pStyle w:val="TableHeadingsGreen"/>
              <w:rPr>
                <w:rFonts w:ascii="Tahoma" w:hAnsi="Tahoma" w:cs="Tahoma"/>
                <w:sz w:val="9"/>
                <w:lang w:val="de-DE"/>
              </w:rPr>
            </w:pPr>
            <w:r w:rsidRPr="00AC65B6">
              <w:rPr>
                <w:rFonts w:ascii="Tahoma" w:hAnsi="Tahoma" w:cs="Tahoma"/>
                <w:sz w:val="9"/>
                <w:lang w:val="de-DE"/>
              </w:rPr>
              <w:t>P</w:t>
            </w:r>
          </w:p>
        </w:tc>
        <w:tc>
          <w:tcPr>
            <w:tcW w:w="450" w:type="dxa"/>
            <w:vMerge/>
            <w:tcBorders>
              <w:bottom w:val="single" w:sz="4" w:space="0" w:color="auto"/>
              <w:right w:val="single" w:sz="18" w:space="0" w:color="auto"/>
            </w:tcBorders>
            <w:vAlign w:val="center"/>
          </w:tcPr>
          <w:p w:rsidR="00B27742" w:rsidRPr="00AC65B6" w:rsidRDefault="00B27742">
            <w:pPr>
              <w:jc w:val="center"/>
              <w:rPr>
                <w:rFonts w:cs="Tahoma"/>
                <w:sz w:val="20"/>
                <w:lang w:val="de-DE"/>
              </w:rPr>
            </w:pPr>
          </w:p>
        </w:tc>
        <w:tc>
          <w:tcPr>
            <w:tcW w:w="450" w:type="dxa"/>
            <w:vMerge/>
            <w:tcBorders>
              <w:left w:val="single" w:sz="18" w:space="0" w:color="auto"/>
              <w:bottom w:val="single" w:sz="4" w:space="0" w:color="auto"/>
            </w:tcBorders>
          </w:tcPr>
          <w:p w:rsidR="00B27742" w:rsidRPr="00AC65B6" w:rsidRDefault="00B27742">
            <w:pPr>
              <w:rPr>
                <w:rFonts w:cs="Tahoma"/>
                <w:sz w:val="20"/>
                <w:lang w:val="de-DE"/>
              </w:rPr>
            </w:pPr>
          </w:p>
        </w:tc>
        <w:tc>
          <w:tcPr>
            <w:tcW w:w="450" w:type="dxa"/>
            <w:vMerge/>
            <w:tcBorders>
              <w:bottom w:val="single" w:sz="4" w:space="0" w:color="auto"/>
              <w:right w:val="single" w:sz="18" w:space="0" w:color="auto"/>
            </w:tcBorders>
          </w:tcPr>
          <w:p w:rsidR="00B27742" w:rsidRPr="00AC65B6" w:rsidRDefault="00B27742">
            <w:pPr>
              <w:rPr>
                <w:rFonts w:cs="Tahoma"/>
                <w:sz w:val="20"/>
                <w:lang w:val="de-DE"/>
              </w:rPr>
            </w:pPr>
          </w:p>
        </w:tc>
        <w:tc>
          <w:tcPr>
            <w:tcW w:w="450" w:type="dxa"/>
            <w:vMerge/>
            <w:tcBorders>
              <w:left w:val="single" w:sz="18" w:space="0" w:color="auto"/>
              <w:bottom w:val="single" w:sz="4" w:space="0" w:color="auto"/>
              <w:right w:val="single" w:sz="18" w:space="0" w:color="auto"/>
            </w:tcBorders>
          </w:tcPr>
          <w:p w:rsidR="00B27742" w:rsidRPr="00AC65B6" w:rsidRDefault="00B27742">
            <w:pPr>
              <w:rPr>
                <w:rFonts w:cs="Tahoma"/>
                <w:sz w:val="20"/>
                <w:lang w:val="de-DE"/>
              </w:rPr>
            </w:pPr>
          </w:p>
        </w:tc>
        <w:tc>
          <w:tcPr>
            <w:tcW w:w="450" w:type="dxa"/>
            <w:vMerge/>
            <w:tcBorders>
              <w:bottom w:val="single" w:sz="4" w:space="0" w:color="auto"/>
            </w:tcBorders>
          </w:tcPr>
          <w:p w:rsidR="00B27742" w:rsidRPr="00AC65B6" w:rsidRDefault="00B27742">
            <w:pPr>
              <w:rPr>
                <w:rFonts w:cs="Tahoma"/>
                <w:sz w:val="20"/>
                <w:lang w:val="de-DE"/>
              </w:rPr>
            </w:pPr>
          </w:p>
        </w:tc>
        <w:tc>
          <w:tcPr>
            <w:tcW w:w="540" w:type="dxa"/>
            <w:vMerge/>
            <w:tcBorders>
              <w:bottom w:val="single" w:sz="4" w:space="0" w:color="auto"/>
            </w:tcBorders>
          </w:tcPr>
          <w:p w:rsidR="00B27742" w:rsidRPr="00AC65B6" w:rsidRDefault="00B27742">
            <w:pPr>
              <w:rPr>
                <w:rFonts w:cs="Tahoma"/>
                <w:sz w:val="20"/>
                <w:lang w:val="de-DE"/>
              </w:rPr>
            </w:pPr>
          </w:p>
        </w:tc>
      </w:tr>
      <w:tr w:rsidR="001A63C6" w:rsidRPr="00AC65B6" w:rsidTr="00794091">
        <w:trPr>
          <w:trHeight w:val="145"/>
        </w:trPr>
        <w:tc>
          <w:tcPr>
            <w:tcW w:w="2610" w:type="dxa"/>
            <w:tcBorders>
              <w:bottom w:val="single" w:sz="4" w:space="0" w:color="auto"/>
            </w:tcBorders>
            <w:shd w:val="clear" w:color="auto" w:fill="FABF8F"/>
          </w:tcPr>
          <w:p w:rsidR="001A63C6" w:rsidRPr="00370CC0" w:rsidRDefault="001A63C6" w:rsidP="00F70479">
            <w:pPr>
              <w:pStyle w:val="ProductNames"/>
              <w:rPr>
                <w:rFonts w:ascii="Tahoma" w:hAnsi="Tahoma" w:cs="Tahoma"/>
                <w:sz w:val="14"/>
              </w:rPr>
            </w:pPr>
            <w:bookmarkStart w:id="123" w:name="_Toc368310437"/>
            <w:r w:rsidRPr="00370CC0">
              <w:rPr>
                <w:rFonts w:ascii="Tahoma" w:hAnsi="Tahoma" w:cs="Tahoma"/>
                <w:sz w:val="14"/>
              </w:rPr>
              <w:t>Microsoft Desktop Optimization Pack für Software Assurance</w:t>
            </w:r>
            <w:bookmarkEnd w:id="123"/>
          </w:p>
        </w:tc>
        <w:tc>
          <w:tcPr>
            <w:tcW w:w="360" w:type="dxa"/>
            <w:tcBorders>
              <w:bottom w:val="single" w:sz="4" w:space="0" w:color="auto"/>
            </w:tcBorders>
            <w:shd w:val="clear" w:color="auto" w:fill="FABF8F"/>
            <w:vAlign w:val="center"/>
          </w:tcPr>
          <w:p w:rsidR="001A63C6" w:rsidRPr="00AC65B6" w:rsidRDefault="006C1544" w:rsidP="009D43FB">
            <w:pPr>
              <w:pStyle w:val="TableText"/>
              <w:widowControl w:val="0"/>
              <w:rPr>
                <w:rFonts w:cs="Tahoma"/>
                <w:b/>
                <w:color w:val="0000FF"/>
                <w:sz w:val="13"/>
                <w:szCs w:val="13"/>
                <w:u w:val="single"/>
                <w:lang w:val="de-DE"/>
              </w:rPr>
            </w:pPr>
            <w:hyperlink w:anchor="_24_Microsoft_Desktop" w:history="1">
              <w:r w:rsidR="00DA71F6" w:rsidRPr="00AC65B6">
                <w:rPr>
                  <w:rStyle w:val="Hyperlink"/>
                  <w:rFonts w:cs="Tahoma"/>
                  <w:b/>
                  <w:sz w:val="13"/>
                  <w:szCs w:val="13"/>
                  <w:lang w:val="de-DE"/>
                </w:rPr>
                <w:t>25</w:t>
              </w:r>
            </w:hyperlink>
          </w:p>
        </w:tc>
        <w:tc>
          <w:tcPr>
            <w:tcW w:w="450" w:type="dxa"/>
            <w:tcBorders>
              <w:bottom w:val="single" w:sz="4" w:space="0" w:color="auto"/>
            </w:tcBorders>
            <w:shd w:val="clear" w:color="auto" w:fill="FABF8F"/>
            <w:vAlign w:val="center"/>
          </w:tcPr>
          <w:p w:rsidR="001A63C6" w:rsidRPr="00AC65B6" w:rsidRDefault="004D199A" w:rsidP="00794091">
            <w:pPr>
              <w:pStyle w:val="TableText"/>
              <w:rPr>
                <w:rFonts w:ascii="Tahoma" w:hAnsi="Tahoma" w:cs="Tahoma"/>
                <w:sz w:val="13"/>
                <w:lang w:val="de-DE"/>
              </w:rPr>
            </w:pPr>
            <w:r w:rsidRPr="00AC65B6">
              <w:rPr>
                <w:rFonts w:ascii="Tahoma" w:hAnsi="Tahoma" w:cs="Tahoma"/>
                <w:sz w:val="13"/>
                <w:lang w:val="de-DE"/>
              </w:rPr>
              <w:t>11/12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rPr>
                <w:rFonts w:ascii="Tahoma" w:hAnsi="Tahoma" w:cs="Tahoma"/>
                <w:sz w:val="13"/>
                <w:lang w:val="de-DE"/>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AC65B6" w:rsidRDefault="009A015E"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4D199A" w:rsidP="00794091">
            <w:pPr>
              <w:pStyle w:val="TableText"/>
              <w:rPr>
                <w:rFonts w:ascii="Tahoma" w:hAnsi="Tahoma" w:cs="Tahoma"/>
                <w:sz w:val="13"/>
                <w:lang w:val="de-DE"/>
              </w:rPr>
            </w:pPr>
            <w:r w:rsidRPr="00AC65B6">
              <w:rPr>
                <w:rFonts w:ascii="Tahoma" w:hAnsi="Tahoma" w:cs="Tahoma"/>
                <w:sz w:val="13"/>
                <w:lang w:val="de-DE"/>
              </w:rPr>
              <w:t>1, E</w:t>
            </w:r>
          </w:p>
        </w:tc>
        <w:tc>
          <w:tcPr>
            <w:tcW w:w="450" w:type="dxa"/>
            <w:tcBorders>
              <w:bottom w:val="single" w:sz="4" w:space="0" w:color="auto"/>
              <w:right w:val="single" w:sz="18" w:space="0" w:color="auto"/>
            </w:tcBorders>
            <w:shd w:val="clear" w:color="auto" w:fill="FABF8F"/>
            <w:vAlign w:val="center"/>
          </w:tcPr>
          <w:p w:rsidR="001A63C6" w:rsidRPr="00AC65B6" w:rsidRDefault="004D199A" w:rsidP="00794091">
            <w:pPr>
              <w:pStyle w:val="TableText"/>
              <w:rPr>
                <w:rFonts w:ascii="Tahoma" w:hAnsi="Tahoma" w:cs="Tahoma"/>
                <w:sz w:val="13"/>
                <w:lang w:val="de-DE"/>
              </w:rPr>
            </w:pPr>
            <w:r w:rsidRPr="00AC65B6">
              <w:rPr>
                <w:rFonts w:ascii="Tahoma" w:hAnsi="Tahoma" w:cs="Tahoma"/>
                <w:sz w:val="13"/>
                <w:lang w:val="de-DE"/>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4D199A" w:rsidP="00794091">
            <w:pPr>
              <w:pStyle w:val="TableText"/>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9A015E" w:rsidP="00794091">
            <w:pPr>
              <w:pStyle w:val="TableText"/>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94091">
            <w:pPr>
              <w:pStyle w:val="TableText"/>
              <w:rPr>
                <w:rFonts w:ascii="Tahoma" w:hAnsi="Tahoma" w:cs="Tahoma"/>
                <w:sz w:val="13"/>
                <w:lang w:val="de-DE"/>
              </w:rPr>
            </w:pPr>
          </w:p>
        </w:tc>
      </w:tr>
      <w:tr w:rsidR="002854D4" w:rsidRPr="00AC65B6" w:rsidTr="00794091">
        <w:trPr>
          <w:trHeight w:val="145"/>
        </w:trPr>
        <w:tc>
          <w:tcPr>
            <w:tcW w:w="2610" w:type="dxa"/>
            <w:tcBorders>
              <w:bottom w:val="single" w:sz="4" w:space="0" w:color="auto"/>
            </w:tcBorders>
            <w:shd w:val="clear" w:color="auto" w:fill="auto"/>
          </w:tcPr>
          <w:p w:rsidR="002854D4" w:rsidRPr="00AC65B6" w:rsidRDefault="002854D4" w:rsidP="00F70479">
            <w:pPr>
              <w:pStyle w:val="ProductNames"/>
              <w:rPr>
                <w:rFonts w:ascii="Tahoma" w:hAnsi="Tahoma" w:cs="Tahoma"/>
                <w:sz w:val="14"/>
                <w:lang w:val="de-DE"/>
              </w:rPr>
            </w:pPr>
            <w:bookmarkStart w:id="124" w:name="_Toc336337897"/>
            <w:bookmarkStart w:id="125" w:name="_Toc368310438"/>
            <w:r w:rsidRPr="00AC65B6">
              <w:rPr>
                <w:rFonts w:ascii="Tahoma" w:hAnsi="Tahoma" w:cs="Tahoma"/>
                <w:sz w:val="14"/>
                <w:lang w:val="de-DE"/>
              </w:rPr>
              <w:t>Windows Companion-Abonnementlizenz</w:t>
            </w:r>
            <w:bookmarkEnd w:id="124"/>
            <w:bookmarkEnd w:id="125"/>
          </w:p>
        </w:tc>
        <w:tc>
          <w:tcPr>
            <w:tcW w:w="360" w:type="dxa"/>
            <w:tcBorders>
              <w:bottom w:val="single" w:sz="4" w:space="0" w:color="auto"/>
            </w:tcBorders>
            <w:shd w:val="clear" w:color="auto" w:fill="auto"/>
            <w:vAlign w:val="center"/>
          </w:tcPr>
          <w:p w:rsidR="002854D4" w:rsidRPr="00AC65B6" w:rsidRDefault="006C1544" w:rsidP="006D5161">
            <w:pPr>
              <w:pStyle w:val="TableText"/>
              <w:widowControl w:val="0"/>
              <w:rPr>
                <w:rFonts w:cs="Tahoma"/>
                <w:b/>
                <w:color w:val="0000FF"/>
                <w:sz w:val="13"/>
                <w:szCs w:val="13"/>
                <w:u w:val="single"/>
                <w:lang w:val="de-DE"/>
              </w:rPr>
            </w:pPr>
            <w:hyperlink w:anchor="_25_Windows®_Companion" w:history="1">
              <w:r w:rsidR="00DA71F6" w:rsidRPr="00AC65B6">
                <w:rPr>
                  <w:rStyle w:val="Hyperlink"/>
                  <w:rFonts w:cs="Tahoma"/>
                  <w:b/>
                  <w:sz w:val="13"/>
                  <w:szCs w:val="13"/>
                  <w:lang w:val="de-DE"/>
                </w:rPr>
                <w:t>29</w:t>
              </w:r>
            </w:hyperlink>
            <w:hyperlink w:anchor="_25_Windows®_Companion" w:history="1"/>
          </w:p>
        </w:tc>
        <w:tc>
          <w:tcPr>
            <w:tcW w:w="450" w:type="dxa"/>
            <w:tcBorders>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AC65B6" w:rsidRDefault="002854D4"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18" w:space="0" w:color="auto"/>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2854D4" w:rsidRPr="00AC65B6" w:rsidRDefault="002854D4" w:rsidP="00794091">
            <w:pPr>
              <w:pStyle w:val="TableText"/>
              <w:rPr>
                <w:rFonts w:ascii="Tahoma" w:hAnsi="Tahoma" w:cs="Tahoma"/>
                <w:sz w:val="13"/>
                <w:lang w:val="de-DE"/>
              </w:rPr>
            </w:pPr>
            <w:r w:rsidRPr="00AC65B6">
              <w:rPr>
                <w:rFonts w:ascii="Tahoma" w:hAnsi="Tahoma" w:cs="Tahoma"/>
                <w:sz w:val="13"/>
                <w:lang w:val="de-DE"/>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r w:rsidRPr="00AC65B6">
              <w:rPr>
                <w:rFonts w:ascii="Tahoma" w:hAnsi="Tahoma" w:cs="Tahoma"/>
                <w:sz w:val="13"/>
                <w:lang w:val="de-DE"/>
              </w:rPr>
              <w:t>A (nur EES)</w:t>
            </w:r>
          </w:p>
        </w:tc>
        <w:tc>
          <w:tcPr>
            <w:tcW w:w="540" w:type="dxa"/>
            <w:tcBorders>
              <w:bottom w:val="single" w:sz="4" w:space="0" w:color="auto"/>
            </w:tcBorders>
            <w:shd w:val="clear" w:color="auto" w:fill="auto"/>
            <w:vAlign w:val="center"/>
          </w:tcPr>
          <w:p w:rsidR="002854D4" w:rsidRPr="00AC65B6" w:rsidRDefault="002854D4" w:rsidP="00794091">
            <w:pPr>
              <w:pStyle w:val="TableText"/>
              <w:rPr>
                <w:rFonts w:ascii="Tahoma" w:hAnsi="Tahoma" w:cs="Tahoma"/>
                <w:sz w:val="13"/>
                <w:lang w:val="de-DE"/>
              </w:rPr>
            </w:pPr>
          </w:p>
        </w:tc>
      </w:tr>
      <w:tr w:rsidR="00365DF7" w:rsidRPr="00AC65B6" w:rsidTr="00794091">
        <w:trPr>
          <w:trHeight w:val="145"/>
        </w:trPr>
        <w:tc>
          <w:tcPr>
            <w:tcW w:w="2610" w:type="dxa"/>
            <w:tcBorders>
              <w:bottom w:val="single" w:sz="4" w:space="0" w:color="auto"/>
            </w:tcBorders>
            <w:shd w:val="clear" w:color="auto" w:fill="FABF8F"/>
          </w:tcPr>
          <w:p w:rsidR="00365DF7" w:rsidRPr="00AC65B6" w:rsidRDefault="00365DF7" w:rsidP="00F70479">
            <w:pPr>
              <w:pStyle w:val="ProductNames"/>
              <w:rPr>
                <w:rFonts w:ascii="Tahoma" w:hAnsi="Tahoma" w:cs="Tahoma"/>
                <w:sz w:val="14"/>
                <w:lang w:val="de-DE"/>
              </w:rPr>
            </w:pPr>
            <w:bookmarkStart w:id="126" w:name="_Toc368310439"/>
            <w:r w:rsidRPr="00AC65B6">
              <w:rPr>
                <w:rFonts w:ascii="Tahoma" w:hAnsi="Tahoma" w:cs="Tahoma"/>
                <w:sz w:val="14"/>
                <w:lang w:val="de-DE"/>
              </w:rPr>
              <w:t>Windows</w:t>
            </w:r>
            <w:r w:rsidR="00D46B4C" w:rsidRPr="00AC65B6">
              <w:rPr>
                <w:rFonts w:ascii="Tahoma" w:hAnsi="Tahoma" w:cs="Tahoma"/>
                <w:sz w:val="14"/>
                <w:vertAlign w:val="superscript"/>
                <w:lang w:val="de-DE"/>
              </w:rPr>
              <w:t>®</w:t>
            </w:r>
            <w:r w:rsidRPr="00AC65B6">
              <w:rPr>
                <w:rFonts w:ascii="Tahoma" w:hAnsi="Tahoma" w:cs="Tahoma"/>
                <w:sz w:val="14"/>
                <w:lang w:val="de-DE"/>
              </w:rPr>
              <w:t xml:space="preserve"> Embedded 8 Industry Pro</w:t>
            </w:r>
            <w:bookmarkEnd w:id="126"/>
          </w:p>
        </w:tc>
        <w:tc>
          <w:tcPr>
            <w:tcW w:w="360" w:type="dxa"/>
            <w:tcBorders>
              <w:bottom w:val="single" w:sz="4" w:space="0" w:color="auto"/>
            </w:tcBorders>
            <w:shd w:val="clear" w:color="auto" w:fill="FABF8F"/>
            <w:vAlign w:val="center"/>
          </w:tcPr>
          <w:p w:rsidR="00365DF7" w:rsidRPr="00AC65B6" w:rsidRDefault="006C1544" w:rsidP="003D5C46">
            <w:pPr>
              <w:pStyle w:val="TableText"/>
              <w:widowControl w:val="0"/>
              <w:rPr>
                <w:rFonts w:cs="Tahoma"/>
                <w:b/>
                <w:sz w:val="13"/>
                <w:szCs w:val="13"/>
                <w:lang w:val="de-DE"/>
              </w:rPr>
            </w:pPr>
            <w:hyperlink w:anchor="_27_Windows®_Embedded" w:history="1">
              <w:r w:rsidR="00DA71F6" w:rsidRPr="00AC65B6">
                <w:rPr>
                  <w:rStyle w:val="Hyperlink"/>
                  <w:rFonts w:cs="Tahoma"/>
                  <w:b/>
                  <w:sz w:val="13"/>
                  <w:szCs w:val="13"/>
                  <w:lang w:val="de-DE"/>
                </w:rPr>
                <w:t>28</w:t>
              </w:r>
            </w:hyperlink>
          </w:p>
        </w:tc>
        <w:tc>
          <w:tcPr>
            <w:tcW w:w="450" w:type="dxa"/>
            <w:tcBorders>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07/13</w:t>
            </w:r>
          </w:p>
        </w:tc>
        <w:tc>
          <w:tcPr>
            <w:tcW w:w="360" w:type="dxa"/>
            <w:tcBorders>
              <w:bottom w:val="single" w:sz="4" w:space="0" w:color="auto"/>
              <w:right w:val="single" w:sz="18" w:space="0" w:color="auto"/>
            </w:tcBorders>
            <w:shd w:val="clear" w:color="auto" w:fill="FABF8F"/>
            <w:vAlign w:val="center"/>
          </w:tcPr>
          <w:p w:rsidR="00365DF7" w:rsidRPr="00AC65B6" w:rsidRDefault="00365DF7" w:rsidP="00794091">
            <w:pPr>
              <w:pStyle w:val="TableText"/>
              <w:rPr>
                <w:rFonts w:ascii="Tahoma" w:hAnsi="Tahoma" w:cs="Tahoma"/>
                <w:sz w:val="13"/>
                <w:lang w:val="de-DE"/>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4</w:t>
            </w:r>
          </w:p>
        </w:tc>
        <w:tc>
          <w:tcPr>
            <w:tcW w:w="450" w:type="dxa"/>
            <w:tcBorders>
              <w:bottom w:val="single" w:sz="4" w:space="0" w:color="auto"/>
              <w:right w:val="single" w:sz="18"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18" w:space="0" w:color="auto"/>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p>
        </w:tc>
        <w:tc>
          <w:tcPr>
            <w:tcW w:w="540" w:type="dxa"/>
            <w:tcBorders>
              <w:bottom w:val="single" w:sz="4" w:space="0" w:color="auto"/>
            </w:tcBorders>
            <w:shd w:val="clear" w:color="auto" w:fill="FABF8F"/>
            <w:vAlign w:val="center"/>
          </w:tcPr>
          <w:p w:rsidR="00365DF7" w:rsidRPr="00AC65B6" w:rsidRDefault="00365DF7" w:rsidP="00794091">
            <w:pPr>
              <w:pStyle w:val="TableText"/>
              <w:rPr>
                <w:rFonts w:ascii="Tahoma" w:hAnsi="Tahoma" w:cs="Tahoma"/>
                <w:sz w:val="13"/>
                <w:lang w:val="de-DE"/>
              </w:rPr>
            </w:pPr>
          </w:p>
        </w:tc>
      </w:tr>
      <w:tr w:rsidR="00365DF7" w:rsidRPr="00AC65B6" w:rsidTr="00794091">
        <w:trPr>
          <w:trHeight w:val="145"/>
        </w:trPr>
        <w:tc>
          <w:tcPr>
            <w:tcW w:w="2610" w:type="dxa"/>
            <w:tcBorders>
              <w:bottom w:val="single" w:sz="4" w:space="0" w:color="auto"/>
            </w:tcBorders>
            <w:shd w:val="clear" w:color="auto" w:fill="auto"/>
          </w:tcPr>
          <w:p w:rsidR="00365DF7" w:rsidRPr="00370CC0" w:rsidRDefault="003234A7" w:rsidP="00F70479">
            <w:pPr>
              <w:pStyle w:val="ProductNames"/>
              <w:rPr>
                <w:rFonts w:ascii="Tahoma" w:hAnsi="Tahoma" w:cs="Tahoma"/>
                <w:sz w:val="14"/>
              </w:rPr>
            </w:pPr>
            <w:bookmarkStart w:id="127" w:name="_Toc368310440"/>
            <w:r w:rsidRPr="00370CC0">
              <w:rPr>
                <w:rFonts w:ascii="Tahoma" w:hAnsi="Tahoma" w:cs="Tahoma"/>
                <w:sz w:val="14"/>
              </w:rPr>
              <w:t>Windows</w:t>
            </w:r>
            <w:r w:rsidR="00D46B4C" w:rsidRPr="00370CC0">
              <w:rPr>
                <w:rFonts w:ascii="Tahoma" w:hAnsi="Tahoma" w:cs="Tahoma"/>
                <w:sz w:val="14"/>
                <w:vertAlign w:val="superscript"/>
              </w:rPr>
              <w:t>®</w:t>
            </w:r>
            <w:r w:rsidRPr="00370CC0">
              <w:rPr>
                <w:rFonts w:ascii="Tahoma" w:hAnsi="Tahoma" w:cs="Tahoma"/>
                <w:sz w:val="14"/>
              </w:rPr>
              <w:t xml:space="preserve"> Embedded 8 Industry Pro Sideloading</w:t>
            </w:r>
            <w:bookmarkEnd w:id="127"/>
          </w:p>
        </w:tc>
        <w:tc>
          <w:tcPr>
            <w:tcW w:w="360" w:type="dxa"/>
            <w:tcBorders>
              <w:bottom w:val="single" w:sz="4" w:space="0" w:color="auto"/>
            </w:tcBorders>
            <w:shd w:val="clear" w:color="auto" w:fill="auto"/>
            <w:vAlign w:val="center"/>
          </w:tcPr>
          <w:p w:rsidR="00365DF7" w:rsidRPr="00AC65B6" w:rsidRDefault="006C1544" w:rsidP="003D5C46">
            <w:pPr>
              <w:pStyle w:val="TableText"/>
              <w:widowControl w:val="0"/>
              <w:rPr>
                <w:rFonts w:cs="Tahoma"/>
                <w:b/>
                <w:sz w:val="13"/>
                <w:szCs w:val="13"/>
                <w:lang w:val="de-DE"/>
              </w:rPr>
            </w:pPr>
            <w:hyperlink w:anchor="_26_Windows_Embedded" w:history="1">
              <w:r w:rsidR="00DA71F6" w:rsidRPr="00AC65B6">
                <w:rPr>
                  <w:rStyle w:val="Hyperlink"/>
                  <w:rFonts w:cs="Tahoma"/>
                  <w:b/>
                  <w:sz w:val="13"/>
                  <w:szCs w:val="13"/>
                  <w:lang w:val="de-DE"/>
                </w:rPr>
                <w:t>27</w:t>
              </w:r>
            </w:hyperlink>
          </w:p>
        </w:tc>
        <w:tc>
          <w:tcPr>
            <w:tcW w:w="450" w:type="dxa"/>
            <w:tcBorders>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07/13</w:t>
            </w:r>
          </w:p>
        </w:tc>
        <w:tc>
          <w:tcPr>
            <w:tcW w:w="360" w:type="dxa"/>
            <w:tcBorders>
              <w:bottom w:val="single" w:sz="4" w:space="0" w:color="auto"/>
              <w:right w:val="single" w:sz="18"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c>
          <w:tcPr>
            <w:tcW w:w="540" w:type="dxa"/>
            <w:tcBorders>
              <w:bottom w:val="single" w:sz="4" w:space="0" w:color="auto"/>
            </w:tcBorders>
            <w:shd w:val="clear" w:color="auto" w:fill="auto"/>
            <w:vAlign w:val="center"/>
          </w:tcPr>
          <w:p w:rsidR="00365DF7" w:rsidRPr="00AC65B6" w:rsidRDefault="00365DF7" w:rsidP="00794091">
            <w:pPr>
              <w:pStyle w:val="TableText"/>
              <w:rPr>
                <w:rFonts w:ascii="Tahoma" w:hAnsi="Tahoma" w:cs="Tahoma"/>
                <w:sz w:val="13"/>
                <w:lang w:val="de-DE"/>
              </w:rPr>
            </w:pPr>
          </w:p>
        </w:tc>
      </w:tr>
      <w:tr w:rsidR="00637914" w:rsidRPr="00AC65B6" w:rsidTr="00794091">
        <w:trPr>
          <w:trHeight w:val="145"/>
        </w:trPr>
        <w:tc>
          <w:tcPr>
            <w:tcW w:w="2610" w:type="dxa"/>
            <w:tcBorders>
              <w:bottom w:val="single" w:sz="4" w:space="0" w:color="auto"/>
            </w:tcBorders>
            <w:shd w:val="clear" w:color="auto" w:fill="FABF8F"/>
          </w:tcPr>
          <w:p w:rsidR="00637914" w:rsidRPr="00370CC0" w:rsidRDefault="00637914" w:rsidP="003234A7">
            <w:pPr>
              <w:pStyle w:val="ProductNames"/>
              <w:rPr>
                <w:rFonts w:ascii="Tahoma" w:hAnsi="Tahoma" w:cs="Tahoma"/>
                <w:sz w:val="14"/>
              </w:rPr>
            </w:pPr>
            <w:bookmarkStart w:id="128" w:name="_Toc368310441"/>
            <w:r w:rsidRPr="00370CC0">
              <w:rPr>
                <w:rFonts w:ascii="Tahoma" w:hAnsi="Tahoma" w:cs="Tahoma"/>
                <w:sz w:val="14"/>
              </w:rPr>
              <w:t>Windows</w:t>
            </w:r>
            <w:r w:rsidR="00D46B4C" w:rsidRPr="00370CC0">
              <w:rPr>
                <w:rFonts w:ascii="Tahoma" w:hAnsi="Tahoma" w:cs="Tahoma"/>
                <w:sz w:val="14"/>
                <w:vertAlign w:val="superscript"/>
              </w:rPr>
              <w:t>®</w:t>
            </w:r>
            <w:r w:rsidRPr="00370CC0">
              <w:rPr>
                <w:rFonts w:ascii="Tahoma" w:hAnsi="Tahoma" w:cs="Tahoma"/>
                <w:sz w:val="14"/>
              </w:rPr>
              <w:t xml:space="preserve"> Embedded 8 Standard Enterprise Kit</w:t>
            </w:r>
            <w:bookmarkEnd w:id="128"/>
          </w:p>
        </w:tc>
        <w:tc>
          <w:tcPr>
            <w:tcW w:w="360" w:type="dxa"/>
            <w:tcBorders>
              <w:bottom w:val="single" w:sz="4" w:space="0" w:color="auto"/>
            </w:tcBorders>
            <w:shd w:val="clear" w:color="auto" w:fill="FABF8F"/>
            <w:vAlign w:val="center"/>
          </w:tcPr>
          <w:p w:rsidR="00637914" w:rsidRPr="00AC65B6" w:rsidRDefault="006C1544" w:rsidP="003D5C46">
            <w:pPr>
              <w:pStyle w:val="TableText"/>
              <w:widowControl w:val="0"/>
              <w:rPr>
                <w:rFonts w:cs="Tahoma"/>
                <w:b/>
                <w:sz w:val="13"/>
                <w:szCs w:val="13"/>
                <w:lang w:val="de-DE"/>
              </w:rPr>
            </w:pPr>
            <w:hyperlink w:anchor="_25_Windows_Embedded" w:history="1">
              <w:r w:rsidR="00DA71F6" w:rsidRPr="00AC65B6">
                <w:rPr>
                  <w:rStyle w:val="Hyperlink"/>
                  <w:rFonts w:cs="Tahoma"/>
                  <w:b/>
                  <w:sz w:val="13"/>
                  <w:szCs w:val="13"/>
                  <w:lang w:val="de-DE"/>
                </w:rPr>
                <w:t>26</w:t>
              </w:r>
            </w:hyperlink>
          </w:p>
        </w:tc>
        <w:tc>
          <w:tcPr>
            <w:tcW w:w="450" w:type="dxa"/>
            <w:tcBorders>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r w:rsidRPr="00AC65B6">
              <w:rPr>
                <w:rFonts w:ascii="Tahoma" w:hAnsi="Tahoma" w:cs="Tahoma"/>
                <w:sz w:val="13"/>
                <w:lang w:val="de-DE"/>
              </w:rPr>
              <w:t>07/13</w:t>
            </w:r>
          </w:p>
        </w:tc>
        <w:tc>
          <w:tcPr>
            <w:tcW w:w="360" w:type="dxa"/>
            <w:tcBorders>
              <w:bottom w:val="single" w:sz="4" w:space="0" w:color="auto"/>
              <w:right w:val="single" w:sz="18"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c>
          <w:tcPr>
            <w:tcW w:w="540" w:type="dxa"/>
            <w:tcBorders>
              <w:bottom w:val="single" w:sz="4" w:space="0" w:color="auto"/>
            </w:tcBorders>
            <w:shd w:val="clear" w:color="auto" w:fill="FABF8F"/>
            <w:vAlign w:val="center"/>
          </w:tcPr>
          <w:p w:rsidR="00637914" w:rsidRPr="00AC65B6" w:rsidRDefault="00637914" w:rsidP="00794091">
            <w:pPr>
              <w:pStyle w:val="TableText"/>
              <w:rPr>
                <w:rFonts w:ascii="Tahoma" w:hAnsi="Tahoma" w:cs="Tahoma"/>
                <w:sz w:val="13"/>
                <w:lang w:val="de-DE"/>
              </w:rPr>
            </w:pPr>
          </w:p>
        </w:tc>
      </w:tr>
      <w:tr w:rsidR="001C61C9" w:rsidRPr="00AC65B6" w:rsidTr="00794091">
        <w:trPr>
          <w:trHeight w:val="145"/>
        </w:trPr>
        <w:tc>
          <w:tcPr>
            <w:tcW w:w="2610" w:type="dxa"/>
            <w:tcBorders>
              <w:bottom w:val="single" w:sz="4" w:space="0" w:color="auto"/>
            </w:tcBorders>
            <w:shd w:val="clear" w:color="auto" w:fill="auto"/>
          </w:tcPr>
          <w:p w:rsidR="001C61C9" w:rsidRPr="00370CC0" w:rsidRDefault="001C61C9" w:rsidP="00F70479">
            <w:pPr>
              <w:pStyle w:val="ProductNames"/>
              <w:rPr>
                <w:rFonts w:ascii="Tahoma" w:hAnsi="Tahoma" w:cs="Tahoma"/>
                <w:sz w:val="14"/>
              </w:rPr>
            </w:pPr>
            <w:bookmarkStart w:id="129" w:name="_Toc368310442"/>
            <w:r w:rsidRPr="00370CC0">
              <w:rPr>
                <w:rFonts w:ascii="Tahoma" w:hAnsi="Tahoma" w:cs="Tahoma"/>
                <w:sz w:val="14"/>
              </w:rPr>
              <w:t>Windows Vista DVD Playback Pack</w:t>
            </w:r>
            <w:bookmarkEnd w:id="129"/>
          </w:p>
        </w:tc>
        <w:tc>
          <w:tcPr>
            <w:tcW w:w="360" w:type="dxa"/>
            <w:tcBorders>
              <w:bottom w:val="single" w:sz="4" w:space="0" w:color="auto"/>
            </w:tcBorders>
            <w:shd w:val="clear" w:color="auto" w:fill="auto"/>
            <w:vAlign w:val="center"/>
          </w:tcPr>
          <w:p w:rsidR="001C61C9" w:rsidRPr="00AC65B6" w:rsidRDefault="006C1544" w:rsidP="009D43FB">
            <w:pPr>
              <w:pStyle w:val="TableText"/>
              <w:widowControl w:val="0"/>
              <w:rPr>
                <w:rFonts w:cs="Tahoma"/>
                <w:sz w:val="13"/>
                <w:szCs w:val="13"/>
                <w:lang w:val="de-DE"/>
              </w:rPr>
            </w:pPr>
            <w:hyperlink w:anchor="_26_Windows_Vista" w:history="1">
              <w:r w:rsidR="00DA71F6" w:rsidRPr="00AC65B6">
                <w:rPr>
                  <w:rStyle w:val="Hyperlink"/>
                  <w:rFonts w:cs="Tahoma"/>
                  <w:b/>
                  <w:sz w:val="13"/>
                  <w:szCs w:val="13"/>
                  <w:lang w:val="de-DE"/>
                </w:rPr>
                <w:t>30</w:t>
              </w:r>
            </w:hyperlink>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03/11</w:t>
            </w:r>
          </w:p>
        </w:tc>
        <w:tc>
          <w:tcPr>
            <w:tcW w:w="360" w:type="dxa"/>
            <w:tcBorders>
              <w:bottom w:val="single" w:sz="4" w:space="0" w:color="auto"/>
              <w:right w:val="single" w:sz="18"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16" w:type="dxa"/>
            <w:tcBorders>
              <w:left w:val="single" w:sz="18" w:space="0" w:color="auto"/>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394" w:type="dxa"/>
            <w:tcBorders>
              <w:bottom w:val="single" w:sz="4" w:space="0" w:color="auto"/>
              <w:right w:val="single" w:sz="18"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c>
          <w:tcPr>
            <w:tcW w:w="540" w:type="dxa"/>
            <w:tcBorders>
              <w:bottom w:val="single" w:sz="4" w:space="0" w:color="auto"/>
            </w:tcBorders>
            <w:shd w:val="clear" w:color="auto" w:fill="auto"/>
            <w:vAlign w:val="center"/>
          </w:tcPr>
          <w:p w:rsidR="001C61C9" w:rsidRPr="00AC65B6" w:rsidRDefault="001C61C9" w:rsidP="00794091">
            <w:pPr>
              <w:pStyle w:val="TableText"/>
              <w:rPr>
                <w:rFonts w:ascii="Tahoma" w:hAnsi="Tahoma" w:cs="Tahoma"/>
                <w:sz w:val="13"/>
                <w:lang w:val="de-DE"/>
              </w:rPr>
            </w:pPr>
          </w:p>
        </w:tc>
      </w:tr>
      <w:tr w:rsidR="00B50A5B" w:rsidRPr="00AC65B6" w:rsidTr="00794091">
        <w:trPr>
          <w:trHeight w:val="145"/>
        </w:trPr>
        <w:tc>
          <w:tcPr>
            <w:tcW w:w="2610" w:type="dxa"/>
            <w:tcBorders>
              <w:bottom w:val="single" w:sz="4" w:space="0" w:color="auto"/>
            </w:tcBorders>
            <w:shd w:val="clear" w:color="auto" w:fill="FABF8F"/>
          </w:tcPr>
          <w:p w:rsidR="00B27742" w:rsidRPr="00AC65B6" w:rsidRDefault="00B27742" w:rsidP="00F70479">
            <w:pPr>
              <w:pStyle w:val="ProductNames"/>
              <w:rPr>
                <w:rFonts w:ascii="Tahoma" w:hAnsi="Tahoma" w:cs="Tahoma"/>
                <w:sz w:val="14"/>
                <w:lang w:val="de-DE"/>
              </w:rPr>
            </w:pPr>
            <w:bookmarkStart w:id="130" w:name="_Toc336337901"/>
            <w:bookmarkStart w:id="131" w:name="_Toc368310443"/>
            <w:r w:rsidRPr="00AC65B6">
              <w:rPr>
                <w:rFonts w:ascii="Tahoma" w:hAnsi="Tahoma" w:cs="Tahoma"/>
                <w:sz w:val="14"/>
                <w:lang w:val="de-DE"/>
              </w:rPr>
              <w:t>Vermietungsrechte für Windows</w:t>
            </w:r>
            <w:bookmarkEnd w:id="130"/>
            <w:bookmarkEnd w:id="131"/>
          </w:p>
        </w:tc>
        <w:tc>
          <w:tcPr>
            <w:tcW w:w="360" w:type="dxa"/>
            <w:tcBorders>
              <w:bottom w:val="single" w:sz="4" w:space="0" w:color="auto"/>
            </w:tcBorders>
            <w:shd w:val="clear" w:color="auto" w:fill="FABF8F"/>
            <w:vAlign w:val="center"/>
          </w:tcPr>
          <w:p w:rsidR="00B27742" w:rsidRPr="00AC65B6" w:rsidRDefault="006C1544" w:rsidP="008A7B14">
            <w:pPr>
              <w:pStyle w:val="TableText"/>
              <w:widowControl w:val="0"/>
              <w:rPr>
                <w:rFonts w:cs="Tahoma"/>
                <w:b/>
                <w:sz w:val="13"/>
                <w:szCs w:val="13"/>
                <w:lang w:val="de-DE"/>
              </w:rPr>
            </w:pPr>
            <w:hyperlink w:anchor="_26_Windows_Vista" w:history="1">
              <w:r w:rsidR="00F72302" w:rsidRPr="00AC65B6">
                <w:rPr>
                  <w:rStyle w:val="Hyperlink"/>
                  <w:rFonts w:cs="Tahoma"/>
                  <w:b/>
                  <w:sz w:val="13"/>
                  <w:szCs w:val="13"/>
                  <w:lang w:val="de-DE"/>
                </w:rPr>
                <w:t>30</w:t>
              </w:r>
            </w:hyperlink>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04/09</w:t>
            </w:r>
          </w:p>
        </w:tc>
        <w:tc>
          <w:tcPr>
            <w:tcW w:w="36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16" w:type="dxa"/>
            <w:tcBorders>
              <w:left w:val="single" w:sz="18" w:space="0" w:color="auto"/>
              <w:bottom w:val="single" w:sz="4" w:space="0" w:color="auto"/>
            </w:tcBorders>
            <w:shd w:val="clear" w:color="auto" w:fill="FABF8F"/>
            <w:vAlign w:val="center"/>
          </w:tcPr>
          <w:p w:rsidR="00B27742" w:rsidRPr="00AC65B6" w:rsidRDefault="0039158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394"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B27742" w:rsidRPr="00AC65B6" w:rsidRDefault="0039158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54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r>
      <w:tr w:rsidR="00024DF4" w:rsidRPr="00AC65B6" w:rsidTr="00794091">
        <w:trPr>
          <w:trHeight w:val="145"/>
        </w:trPr>
        <w:tc>
          <w:tcPr>
            <w:tcW w:w="2610" w:type="dxa"/>
            <w:tcBorders>
              <w:bottom w:val="single" w:sz="4" w:space="0" w:color="auto"/>
            </w:tcBorders>
            <w:shd w:val="clear" w:color="auto" w:fill="auto"/>
          </w:tcPr>
          <w:p w:rsidR="00024DF4" w:rsidRPr="00AC65B6" w:rsidRDefault="00D513A8" w:rsidP="00D513A8">
            <w:pPr>
              <w:pStyle w:val="ProductNames"/>
              <w:rPr>
                <w:rFonts w:ascii="Tahoma" w:hAnsi="Tahoma" w:cs="Tahoma"/>
                <w:sz w:val="14"/>
                <w:lang w:val="de-DE"/>
              </w:rPr>
            </w:pPr>
            <w:bookmarkStart w:id="132" w:name="_Toc336337903"/>
            <w:bookmarkStart w:id="133" w:name="_Toc336337902"/>
            <w:bookmarkStart w:id="134" w:name="_Toc368310444"/>
            <w:r w:rsidRPr="00AC65B6">
              <w:rPr>
                <w:rFonts w:ascii="Tahoma" w:hAnsi="Tahoma" w:cs="Tahoma"/>
                <w:sz w:val="14"/>
                <w:lang w:val="de-DE"/>
              </w:rPr>
              <w:t>Windows</w:t>
            </w:r>
            <w:r w:rsidR="00D46B4C" w:rsidRPr="00AC65B6">
              <w:rPr>
                <w:rFonts w:ascii="Tahoma" w:hAnsi="Tahoma" w:cs="Tahoma"/>
                <w:sz w:val="14"/>
                <w:vertAlign w:val="superscript"/>
                <w:lang w:val="de-DE"/>
              </w:rPr>
              <w:t>®</w:t>
            </w:r>
            <w:r w:rsidRPr="00AC65B6">
              <w:rPr>
                <w:rFonts w:ascii="Tahoma" w:hAnsi="Tahoma" w:cs="Tahoma"/>
                <w:sz w:val="14"/>
                <w:lang w:val="de-DE"/>
              </w:rPr>
              <w:t xml:space="preserve"> 7 Partners in Learning</w:t>
            </w:r>
            <w:bookmarkEnd w:id="132"/>
            <w:bookmarkEnd w:id="133"/>
            <w:bookmarkEnd w:id="134"/>
          </w:p>
        </w:tc>
        <w:tc>
          <w:tcPr>
            <w:tcW w:w="360" w:type="dxa"/>
            <w:tcBorders>
              <w:bottom w:val="single" w:sz="4" w:space="0" w:color="auto"/>
            </w:tcBorders>
            <w:shd w:val="clear" w:color="auto" w:fill="auto"/>
            <w:vAlign w:val="center"/>
          </w:tcPr>
          <w:p w:rsidR="00024DF4" w:rsidRPr="00AC65B6" w:rsidRDefault="006C1544" w:rsidP="00D2429E">
            <w:pPr>
              <w:pStyle w:val="TableText"/>
              <w:widowControl w:val="0"/>
              <w:rPr>
                <w:rFonts w:cs="Tahoma"/>
                <w:b/>
                <w:sz w:val="13"/>
                <w:szCs w:val="13"/>
                <w:u w:val="single"/>
                <w:lang w:val="de-DE"/>
              </w:rPr>
            </w:pPr>
            <w:hyperlink w:anchor="_30_Windows®_7" w:history="1">
              <w:r w:rsidR="00DA71F6" w:rsidRPr="00AC65B6">
                <w:rPr>
                  <w:rStyle w:val="Hyperlink"/>
                  <w:rFonts w:cs="Tahoma"/>
                  <w:b/>
                  <w:sz w:val="13"/>
                  <w:szCs w:val="13"/>
                  <w:lang w:val="de-DE"/>
                </w:rPr>
                <w:t>31</w:t>
              </w:r>
            </w:hyperlink>
          </w:p>
        </w:tc>
        <w:tc>
          <w:tcPr>
            <w:tcW w:w="450" w:type="dxa"/>
            <w:tcBorders>
              <w:bottom w:val="single" w:sz="4" w:space="0" w:color="auto"/>
            </w:tcBorders>
            <w:shd w:val="clear" w:color="auto" w:fill="auto"/>
            <w:vAlign w:val="center"/>
          </w:tcPr>
          <w:p w:rsidR="00024DF4" w:rsidRPr="00AC65B6" w:rsidRDefault="00D513A8" w:rsidP="00794091">
            <w:pPr>
              <w:pStyle w:val="TableText"/>
              <w:rPr>
                <w:rFonts w:ascii="Tahoma" w:hAnsi="Tahoma" w:cs="Tahoma"/>
                <w:sz w:val="13"/>
                <w:lang w:val="de-DE"/>
              </w:rPr>
            </w:pPr>
            <w:r w:rsidRPr="00AC65B6">
              <w:rPr>
                <w:rFonts w:ascii="Tahoma" w:hAnsi="Tahoma" w:cs="Tahoma"/>
                <w:sz w:val="13"/>
                <w:lang w:val="de-DE"/>
              </w:rPr>
              <w:t>11/09</w:t>
            </w:r>
          </w:p>
        </w:tc>
        <w:tc>
          <w:tcPr>
            <w:tcW w:w="360" w:type="dxa"/>
            <w:tcBorders>
              <w:bottom w:val="single" w:sz="4" w:space="0" w:color="auto"/>
              <w:right w:val="single" w:sz="18" w:space="0" w:color="auto"/>
            </w:tcBorders>
            <w:shd w:val="clear" w:color="auto" w:fill="auto"/>
            <w:vAlign w:val="center"/>
          </w:tcPr>
          <w:p w:rsidR="00024DF4" w:rsidRPr="00AC65B6" w:rsidRDefault="00024DF4" w:rsidP="00794091">
            <w:pPr>
              <w:pStyle w:val="TableText"/>
              <w:rPr>
                <w:rFonts w:ascii="Tahoma" w:hAnsi="Tahoma" w:cs="Tahoma"/>
                <w:sz w:val="13"/>
                <w:lang w:val="de-DE"/>
              </w:rPr>
            </w:pPr>
            <w:r w:rsidRPr="00AC65B6">
              <w:rPr>
                <w:rFonts w:ascii="Tahoma" w:hAnsi="Tahoma" w:cs="Tahoma"/>
                <w:sz w:val="13"/>
                <w:lang w:val="de-DE"/>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24DF4" w:rsidRPr="00AC65B6" w:rsidRDefault="00D513A8" w:rsidP="00794091">
            <w:pPr>
              <w:pStyle w:val="TableText"/>
              <w:rPr>
                <w:rFonts w:ascii="Tahoma" w:hAnsi="Tahoma" w:cs="Tahoma"/>
                <w:sz w:val="13"/>
                <w:lang w:val="de-DE"/>
              </w:rPr>
            </w:pPr>
            <w:r w:rsidRPr="00AC65B6">
              <w:rPr>
                <w:rFonts w:ascii="Tahoma" w:hAnsi="Tahoma" w:cs="Tahoma"/>
                <w:sz w:val="13"/>
                <w:lang w:val="de-DE"/>
              </w:rPr>
              <w:t xml:space="preserve">2 </w:t>
            </w:r>
            <w:r w:rsidRPr="00AC65B6">
              <w:rPr>
                <w:rFonts w:ascii="Tahoma" w:hAnsi="Tahoma" w:cs="Tahoma"/>
                <w:sz w:val="10"/>
                <w:szCs w:val="12"/>
                <w:lang w:val="de-DE"/>
              </w:rPr>
              <w:t>(nur School</w:t>
            </w:r>
          </w:p>
        </w:tc>
        <w:tc>
          <w:tcPr>
            <w:tcW w:w="450" w:type="dxa"/>
            <w:tcBorders>
              <w:bottom w:val="single" w:sz="4" w:space="0" w:color="auto"/>
              <w:right w:val="single" w:sz="18"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c>
          <w:tcPr>
            <w:tcW w:w="540" w:type="dxa"/>
            <w:tcBorders>
              <w:bottom w:val="single" w:sz="4" w:space="0" w:color="auto"/>
            </w:tcBorders>
            <w:shd w:val="clear" w:color="auto" w:fill="auto"/>
            <w:vAlign w:val="center"/>
          </w:tcPr>
          <w:p w:rsidR="00024DF4" w:rsidRPr="00AC65B6" w:rsidRDefault="00024DF4" w:rsidP="00794091">
            <w:pPr>
              <w:pStyle w:val="TableText"/>
              <w:rPr>
                <w:rFonts w:ascii="Tahoma" w:hAnsi="Tahoma" w:cs="Tahoma"/>
                <w:sz w:val="13"/>
                <w:lang w:val="de-DE"/>
              </w:rPr>
            </w:pPr>
          </w:p>
        </w:tc>
      </w:tr>
      <w:tr w:rsidR="00F23DD6" w:rsidRPr="00AC65B6" w:rsidTr="00794091">
        <w:trPr>
          <w:trHeight w:val="145"/>
        </w:trPr>
        <w:tc>
          <w:tcPr>
            <w:tcW w:w="2610" w:type="dxa"/>
            <w:tcBorders>
              <w:bottom w:val="single" w:sz="4" w:space="0" w:color="auto"/>
            </w:tcBorders>
            <w:shd w:val="clear" w:color="auto" w:fill="FABF8F"/>
          </w:tcPr>
          <w:p w:rsidR="001C61C9" w:rsidRPr="00AC65B6" w:rsidRDefault="001C61C9" w:rsidP="00F70479">
            <w:pPr>
              <w:pStyle w:val="ProductNames"/>
              <w:rPr>
                <w:rFonts w:ascii="Tahoma" w:hAnsi="Tahoma" w:cs="Tahoma"/>
                <w:sz w:val="14"/>
                <w:lang w:val="de-DE"/>
              </w:rPr>
            </w:pPr>
            <w:bookmarkStart w:id="135" w:name="_Toc368310445"/>
            <w:r w:rsidRPr="00AC65B6">
              <w:rPr>
                <w:rFonts w:ascii="Tahoma" w:hAnsi="Tahoma" w:cs="Tahoma"/>
                <w:sz w:val="14"/>
                <w:lang w:val="de-DE"/>
              </w:rPr>
              <w:t>Windows 8 Enterprise Sideloading (100</w:t>
            </w:r>
            <w:r w:rsidR="00457E0C" w:rsidRPr="00AC65B6">
              <w:rPr>
                <w:rFonts w:ascii="Tahoma" w:hAnsi="Tahoma" w:cs="Tahoma"/>
                <w:sz w:val="14"/>
                <w:lang w:val="de-DE"/>
              </w:rPr>
              <w:t> </w:t>
            </w:r>
            <w:r w:rsidRPr="00AC65B6">
              <w:rPr>
                <w:rFonts w:ascii="Tahoma" w:hAnsi="Tahoma" w:cs="Tahoma"/>
                <w:sz w:val="14"/>
                <w:lang w:val="de-DE"/>
              </w:rPr>
              <w:t>Pack)</w:t>
            </w:r>
            <w:bookmarkEnd w:id="135"/>
          </w:p>
        </w:tc>
        <w:tc>
          <w:tcPr>
            <w:tcW w:w="360" w:type="dxa"/>
            <w:tcBorders>
              <w:bottom w:val="single" w:sz="4" w:space="0" w:color="auto"/>
            </w:tcBorders>
            <w:shd w:val="clear" w:color="auto" w:fill="FABF8F"/>
            <w:vAlign w:val="center"/>
          </w:tcPr>
          <w:p w:rsidR="001C61C9" w:rsidRPr="00AC65B6" w:rsidRDefault="006C1544" w:rsidP="003D5C46">
            <w:pPr>
              <w:pStyle w:val="TableText"/>
              <w:widowControl w:val="0"/>
              <w:rPr>
                <w:rFonts w:cs="Tahoma"/>
                <w:sz w:val="13"/>
                <w:szCs w:val="13"/>
                <w:lang w:val="de-DE"/>
              </w:rPr>
            </w:pPr>
            <w:hyperlink w:anchor="_28_Windows®_8" w:history="1">
              <w:r w:rsidR="00DA71F6" w:rsidRPr="00AC65B6">
                <w:rPr>
                  <w:rStyle w:val="Hyperlink"/>
                  <w:rFonts w:cs="Tahoma"/>
                  <w:b/>
                  <w:sz w:val="13"/>
                  <w:szCs w:val="13"/>
                  <w:lang w:val="de-DE"/>
                </w:rPr>
                <w:t>32</w:t>
              </w:r>
            </w:hyperlink>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09/12</w:t>
            </w:r>
          </w:p>
        </w:tc>
        <w:tc>
          <w:tcPr>
            <w:tcW w:w="360" w:type="dxa"/>
            <w:tcBorders>
              <w:bottom w:val="single" w:sz="4" w:space="0" w:color="auto"/>
              <w:right w:val="single" w:sz="18"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16" w:type="dxa"/>
            <w:tcBorders>
              <w:left w:val="single" w:sz="18" w:space="0" w:color="auto"/>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12</w:t>
            </w: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394" w:type="dxa"/>
            <w:tcBorders>
              <w:bottom w:val="single" w:sz="4" w:space="0" w:color="auto"/>
              <w:right w:val="single" w:sz="18"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r w:rsidRPr="00AC65B6">
              <w:rPr>
                <w:rFonts w:ascii="Tahoma" w:hAnsi="Tahoma" w:cs="Tahoma"/>
                <w:sz w:val="13"/>
                <w:lang w:val="de-DE"/>
              </w:rPr>
              <w:t>12</w:t>
            </w: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1C61C9" w:rsidRPr="00AC65B6" w:rsidRDefault="001C61C9" w:rsidP="00794091">
            <w:pPr>
              <w:pStyle w:val="TableText"/>
              <w:rPr>
                <w:rFonts w:ascii="Tahoma" w:hAnsi="Tahoma" w:cs="Tahoma"/>
                <w:sz w:val="13"/>
                <w:lang w:val="de-DE"/>
              </w:rPr>
            </w:pPr>
          </w:p>
        </w:tc>
        <w:tc>
          <w:tcPr>
            <w:tcW w:w="540" w:type="dxa"/>
            <w:tcBorders>
              <w:bottom w:val="single" w:sz="4" w:space="0" w:color="auto"/>
            </w:tcBorders>
            <w:shd w:val="clear" w:color="auto" w:fill="FABF8F"/>
            <w:vAlign w:val="center"/>
          </w:tcPr>
          <w:p w:rsidR="001C61C9" w:rsidRPr="00AC65B6" w:rsidRDefault="009D43FB" w:rsidP="00794091">
            <w:pPr>
              <w:pStyle w:val="TableText"/>
              <w:rPr>
                <w:rFonts w:ascii="Tahoma" w:hAnsi="Tahoma" w:cs="Tahoma"/>
                <w:sz w:val="13"/>
                <w:lang w:val="de-DE"/>
              </w:rPr>
            </w:pPr>
            <w:r w:rsidRPr="00AC65B6">
              <w:rPr>
                <w:rFonts w:ascii="Tahoma" w:hAnsi="Tahoma" w:cs="Tahoma"/>
                <w:sz w:val="13"/>
                <w:lang w:val="de-DE"/>
              </w:rPr>
              <w:t>OL</w:t>
            </w:r>
          </w:p>
        </w:tc>
      </w:tr>
      <w:tr w:rsidR="00B50A5B" w:rsidRPr="00AC65B6" w:rsidTr="00794091">
        <w:trPr>
          <w:trHeight w:val="145"/>
        </w:trPr>
        <w:tc>
          <w:tcPr>
            <w:tcW w:w="2610" w:type="dxa"/>
            <w:tcBorders>
              <w:bottom w:val="single" w:sz="4" w:space="0" w:color="auto"/>
            </w:tcBorders>
            <w:shd w:val="clear" w:color="auto" w:fill="auto"/>
          </w:tcPr>
          <w:p w:rsidR="00B27742" w:rsidRPr="00AC65B6" w:rsidRDefault="00B27742" w:rsidP="00F70479">
            <w:pPr>
              <w:pStyle w:val="ProductNames"/>
              <w:rPr>
                <w:rFonts w:ascii="Tahoma" w:hAnsi="Tahoma" w:cs="Tahoma"/>
                <w:sz w:val="14"/>
                <w:lang w:val="de-DE"/>
              </w:rPr>
            </w:pPr>
            <w:bookmarkStart w:id="136" w:name="_Toc336337904"/>
            <w:bookmarkStart w:id="137" w:name="_Toc368310446"/>
            <w:r w:rsidRPr="00AC65B6">
              <w:rPr>
                <w:rFonts w:ascii="Tahoma" w:hAnsi="Tahoma" w:cs="Tahoma"/>
                <w:sz w:val="14"/>
                <w:lang w:val="de-DE"/>
              </w:rPr>
              <w:t>Windows</w:t>
            </w:r>
            <w:r w:rsidR="00D46B4C" w:rsidRPr="00AC65B6">
              <w:rPr>
                <w:rFonts w:ascii="Tahoma" w:hAnsi="Tahoma" w:cs="Tahoma"/>
                <w:sz w:val="14"/>
                <w:vertAlign w:val="superscript"/>
                <w:lang w:val="de-DE"/>
              </w:rPr>
              <w:t>®</w:t>
            </w:r>
            <w:r w:rsidRPr="00AC65B6">
              <w:rPr>
                <w:rFonts w:ascii="Tahoma" w:hAnsi="Tahoma" w:cs="Tahoma"/>
                <w:sz w:val="14"/>
                <w:lang w:val="de-DE"/>
              </w:rPr>
              <w:t xml:space="preserve"> 8 Pro</w:t>
            </w:r>
            <w:bookmarkEnd w:id="136"/>
            <w:bookmarkEnd w:id="137"/>
          </w:p>
        </w:tc>
        <w:tc>
          <w:tcPr>
            <w:tcW w:w="360" w:type="dxa"/>
            <w:tcBorders>
              <w:bottom w:val="single" w:sz="4" w:space="0" w:color="auto"/>
            </w:tcBorders>
            <w:shd w:val="clear" w:color="auto" w:fill="auto"/>
            <w:vAlign w:val="center"/>
          </w:tcPr>
          <w:p w:rsidR="00B27742" w:rsidRPr="00AC65B6" w:rsidRDefault="006C1544" w:rsidP="009D43FB">
            <w:pPr>
              <w:pStyle w:val="TableText"/>
              <w:widowControl w:val="0"/>
              <w:rPr>
                <w:rStyle w:val="EndnoteReference"/>
                <w:rFonts w:cs="Tahoma"/>
                <w:b w:val="0"/>
                <w:color w:val="0000FF"/>
                <w:sz w:val="13"/>
                <w:szCs w:val="13"/>
                <w:u w:val="single"/>
                <w:lang w:val="de-DE"/>
              </w:rPr>
            </w:pPr>
            <w:hyperlink w:anchor="_29_Windows®_8" w:history="1">
              <w:r w:rsidR="00DA71F6" w:rsidRPr="00AC65B6">
                <w:rPr>
                  <w:rStyle w:val="Hyperlink"/>
                  <w:rFonts w:cs="Tahoma"/>
                  <w:b/>
                  <w:sz w:val="13"/>
                  <w:szCs w:val="13"/>
                  <w:lang w:val="de-DE"/>
                </w:rPr>
                <w:t>33</w:t>
              </w:r>
            </w:hyperlink>
            <w:hyperlink w:anchor="_29_Windows®_8" w:history="1"/>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08/12</w:t>
            </w:r>
          </w:p>
        </w:tc>
        <w:tc>
          <w:tcPr>
            <w:tcW w:w="360" w:type="dxa"/>
            <w:tcBorders>
              <w:bottom w:val="single" w:sz="4"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DT</w:t>
            </w:r>
          </w:p>
        </w:tc>
        <w:tc>
          <w:tcPr>
            <w:tcW w:w="416" w:type="dxa"/>
            <w:tcBorders>
              <w:left w:val="single" w:sz="18" w:space="0" w:color="auto"/>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4</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3</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3</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394" w:type="dxa"/>
            <w:tcBorders>
              <w:bottom w:val="single" w:sz="4"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4</w:t>
            </w:r>
          </w:p>
        </w:tc>
        <w:tc>
          <w:tcPr>
            <w:tcW w:w="450" w:type="dxa"/>
            <w:tcBorders>
              <w:bottom w:val="single" w:sz="4"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18" w:space="0" w:color="auto"/>
              <w:bottom w:val="single" w:sz="4" w:space="0" w:color="auto"/>
            </w:tcBorders>
            <w:shd w:val="clear" w:color="auto" w:fill="auto"/>
            <w:vAlign w:val="center"/>
          </w:tcPr>
          <w:p w:rsidR="00B27742" w:rsidRPr="00AC65B6" w:rsidRDefault="00664EE9"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E,ST</w:t>
            </w:r>
          </w:p>
        </w:tc>
        <w:tc>
          <w:tcPr>
            <w:tcW w:w="540" w:type="dxa"/>
            <w:tcBorders>
              <w:bottom w:val="single" w:sz="4" w:space="0" w:color="auto"/>
            </w:tcBorders>
            <w:shd w:val="clear" w:color="auto" w:fill="auto"/>
            <w:vAlign w:val="center"/>
          </w:tcPr>
          <w:p w:rsidR="00B27742" w:rsidRPr="00AC65B6" w:rsidRDefault="00B27742" w:rsidP="00794091">
            <w:pPr>
              <w:pStyle w:val="TableText"/>
              <w:rPr>
                <w:rFonts w:ascii="Tahoma" w:hAnsi="Tahoma" w:cs="Tahoma"/>
                <w:sz w:val="13"/>
                <w:lang w:val="de-DE"/>
              </w:rPr>
            </w:pPr>
          </w:p>
        </w:tc>
      </w:tr>
      <w:tr w:rsidR="00B50A5B" w:rsidRPr="00AC65B6" w:rsidTr="00794091">
        <w:trPr>
          <w:trHeight w:val="145"/>
        </w:trPr>
        <w:tc>
          <w:tcPr>
            <w:tcW w:w="2610" w:type="dxa"/>
            <w:tcBorders>
              <w:bottom w:val="single" w:sz="4" w:space="0" w:color="auto"/>
            </w:tcBorders>
            <w:shd w:val="clear" w:color="auto" w:fill="FABF8F"/>
          </w:tcPr>
          <w:p w:rsidR="00B27742" w:rsidRPr="00AC65B6" w:rsidRDefault="00B27742" w:rsidP="00F70479">
            <w:pPr>
              <w:pStyle w:val="ProductNames"/>
              <w:rPr>
                <w:rFonts w:ascii="Tahoma" w:hAnsi="Tahoma" w:cs="Tahoma"/>
                <w:sz w:val="14"/>
                <w:lang w:val="de-DE"/>
              </w:rPr>
            </w:pPr>
            <w:bookmarkStart w:id="138" w:name="_Toc336337905"/>
            <w:bookmarkStart w:id="139" w:name="_Toc368310447"/>
            <w:r w:rsidRPr="00AC65B6">
              <w:rPr>
                <w:rFonts w:ascii="Tahoma" w:hAnsi="Tahoma" w:cs="Tahoma"/>
                <w:sz w:val="14"/>
                <w:lang w:val="de-DE"/>
              </w:rPr>
              <w:t>Windows</w:t>
            </w:r>
            <w:r w:rsidR="00D46B4C" w:rsidRPr="00AC65B6">
              <w:rPr>
                <w:rFonts w:ascii="Tahoma" w:hAnsi="Tahoma" w:cs="Tahoma"/>
                <w:sz w:val="14"/>
                <w:vertAlign w:val="superscript"/>
                <w:lang w:val="de-DE"/>
              </w:rPr>
              <w:t>®</w:t>
            </w:r>
            <w:r w:rsidRPr="00AC65B6">
              <w:rPr>
                <w:rFonts w:ascii="Tahoma" w:hAnsi="Tahoma" w:cs="Tahoma"/>
                <w:sz w:val="14"/>
                <w:lang w:val="de-DE"/>
              </w:rPr>
              <w:t xml:space="preserve"> 8 Pro mit MDOP</w:t>
            </w:r>
            <w:bookmarkEnd w:id="138"/>
            <w:bookmarkEnd w:id="139"/>
          </w:p>
        </w:tc>
        <w:tc>
          <w:tcPr>
            <w:tcW w:w="360" w:type="dxa"/>
            <w:tcBorders>
              <w:bottom w:val="single" w:sz="4" w:space="0" w:color="auto"/>
            </w:tcBorders>
            <w:shd w:val="clear" w:color="auto" w:fill="FABF8F"/>
            <w:vAlign w:val="center"/>
          </w:tcPr>
          <w:p w:rsidR="00B27742" w:rsidRPr="00AC65B6" w:rsidRDefault="00B27742" w:rsidP="005D1AD1">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rsidR="00B27742" w:rsidRPr="00AC65B6" w:rsidRDefault="001327D3" w:rsidP="00794091">
            <w:pPr>
              <w:pStyle w:val="TableText"/>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DT</w:t>
            </w:r>
          </w:p>
        </w:tc>
        <w:tc>
          <w:tcPr>
            <w:tcW w:w="416"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tcBorders>
            <w:shd w:val="clear" w:color="auto" w:fill="FABF8F"/>
            <w:vAlign w:val="center"/>
          </w:tcPr>
          <w:p w:rsidR="00B27742" w:rsidRPr="00AC65B6" w:rsidRDefault="00287725" w:rsidP="00794091">
            <w:pPr>
              <w:pStyle w:val="TableText"/>
              <w:rPr>
                <w:rFonts w:ascii="Tahoma" w:hAnsi="Tahoma" w:cs="Tahoma"/>
                <w:sz w:val="13"/>
                <w:lang w:val="de-DE"/>
              </w:rPr>
            </w:pPr>
            <w:r w:rsidRPr="00AC65B6">
              <w:rPr>
                <w:rFonts w:ascii="Tahoma" w:hAnsi="Tahoma" w:cs="Tahoma"/>
                <w:sz w:val="13"/>
                <w:lang w:val="de-DE"/>
              </w:rPr>
              <w:t>6</w:t>
            </w:r>
          </w:p>
        </w:tc>
        <w:tc>
          <w:tcPr>
            <w:tcW w:w="450" w:type="dxa"/>
            <w:tcBorders>
              <w:bottom w:val="single" w:sz="4" w:space="0" w:color="auto"/>
            </w:tcBorders>
            <w:shd w:val="clear" w:color="auto" w:fill="FABF8F"/>
            <w:vAlign w:val="center"/>
          </w:tcPr>
          <w:p w:rsidR="00B27742" w:rsidRPr="00AC65B6" w:rsidRDefault="00287725" w:rsidP="00794091">
            <w:pPr>
              <w:pStyle w:val="TableText"/>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FABF8F"/>
            <w:vAlign w:val="center"/>
          </w:tcPr>
          <w:p w:rsidR="00B27742" w:rsidRPr="00AC65B6" w:rsidRDefault="00287725" w:rsidP="00794091">
            <w:pPr>
              <w:pStyle w:val="TableText"/>
              <w:rPr>
                <w:rFonts w:ascii="Tahoma" w:hAnsi="Tahoma" w:cs="Tahoma"/>
                <w:sz w:val="13"/>
                <w:lang w:val="de-DE"/>
              </w:rPr>
            </w:pPr>
            <w:r w:rsidRPr="00AC65B6">
              <w:rPr>
                <w:rFonts w:ascii="Tahoma" w:hAnsi="Tahoma" w:cs="Tahoma"/>
                <w:sz w:val="13"/>
                <w:lang w:val="de-DE"/>
              </w:rPr>
              <w:t>4</w:t>
            </w: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3</w:t>
            </w: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394"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B27742" w:rsidRPr="00AC65B6" w:rsidRDefault="00664EE9"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E,ST</w:t>
            </w:r>
          </w:p>
        </w:tc>
        <w:tc>
          <w:tcPr>
            <w:tcW w:w="540" w:type="dxa"/>
            <w:tcBorders>
              <w:bottom w:val="single" w:sz="4" w:space="0" w:color="auto"/>
            </w:tcBorders>
            <w:shd w:val="clear" w:color="auto" w:fill="FABF8F"/>
            <w:vAlign w:val="center"/>
          </w:tcPr>
          <w:p w:rsidR="00B27742" w:rsidRPr="00AC65B6" w:rsidRDefault="00B27742" w:rsidP="00794091">
            <w:pPr>
              <w:pStyle w:val="TableText"/>
              <w:rPr>
                <w:rFonts w:ascii="Tahoma" w:hAnsi="Tahoma" w:cs="Tahoma"/>
                <w:sz w:val="13"/>
                <w:lang w:val="de-DE"/>
              </w:rPr>
            </w:pPr>
          </w:p>
        </w:tc>
      </w:tr>
      <w:tr w:rsidR="00B50A5B" w:rsidRPr="00AC65B6" w:rsidTr="00794091">
        <w:trPr>
          <w:trHeight w:val="123"/>
        </w:trPr>
        <w:tc>
          <w:tcPr>
            <w:tcW w:w="2610" w:type="dxa"/>
            <w:shd w:val="clear" w:color="auto" w:fill="auto"/>
          </w:tcPr>
          <w:p w:rsidR="00B27742" w:rsidRPr="00370CC0" w:rsidRDefault="00B27742" w:rsidP="0070485B">
            <w:pPr>
              <w:pStyle w:val="ProductNames"/>
              <w:spacing w:before="40" w:after="40"/>
              <w:rPr>
                <w:rFonts w:ascii="Tahoma" w:hAnsi="Tahoma" w:cs="Tahoma"/>
                <w:sz w:val="14"/>
              </w:rPr>
            </w:pPr>
            <w:bookmarkStart w:id="140" w:name="_Toc336337906"/>
            <w:bookmarkStart w:id="141" w:name="_Toc368310448"/>
            <w:r w:rsidRPr="00370CC0">
              <w:rPr>
                <w:rFonts w:ascii="Tahoma" w:hAnsi="Tahoma" w:cs="Tahoma"/>
                <w:sz w:val="14"/>
              </w:rPr>
              <w:t>Windows Virtual Desktop Access (VDA)</w:t>
            </w:r>
            <w:bookmarkEnd w:id="140"/>
            <w:bookmarkEnd w:id="141"/>
          </w:p>
        </w:tc>
        <w:tc>
          <w:tcPr>
            <w:tcW w:w="360" w:type="dxa"/>
            <w:shd w:val="clear" w:color="auto" w:fill="auto"/>
            <w:vAlign w:val="center"/>
          </w:tcPr>
          <w:p w:rsidR="00B27742" w:rsidRPr="00370CC0"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07/10</w:t>
            </w:r>
          </w:p>
        </w:tc>
        <w:tc>
          <w:tcPr>
            <w:tcW w:w="360" w:type="dxa"/>
            <w:tcBorders>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DT</w:t>
            </w:r>
          </w:p>
        </w:tc>
        <w:tc>
          <w:tcPr>
            <w:tcW w:w="3060" w:type="dxa"/>
            <w:gridSpan w:val="7"/>
            <w:tcBorders>
              <w:left w:val="single" w:sz="18"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2</w:t>
            </w:r>
          </w:p>
        </w:tc>
        <w:tc>
          <w:tcPr>
            <w:tcW w:w="450" w:type="dxa"/>
            <w:tcBorders>
              <w:lef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p>
        </w:tc>
        <w:tc>
          <w:tcPr>
            <w:tcW w:w="450" w:type="dxa"/>
            <w:shd w:val="clear" w:color="auto" w:fill="auto"/>
            <w:vAlign w:val="center"/>
          </w:tcPr>
          <w:p w:rsidR="00B27742" w:rsidRPr="00AC65B6" w:rsidRDefault="00B27742" w:rsidP="00794091">
            <w:pPr>
              <w:pStyle w:val="TableText"/>
              <w:rPr>
                <w:rFonts w:ascii="Tahoma" w:hAnsi="Tahoma" w:cs="Tahoma"/>
                <w:sz w:val="13"/>
                <w:lang w:val="de-DE"/>
              </w:rPr>
            </w:pPr>
          </w:p>
        </w:tc>
        <w:tc>
          <w:tcPr>
            <w:tcW w:w="450" w:type="dxa"/>
            <w:tcBorders>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p>
        </w:tc>
        <w:tc>
          <w:tcPr>
            <w:tcW w:w="450" w:type="dxa"/>
            <w:tcBorders>
              <w:left w:val="single" w:sz="18" w:space="0" w:color="auto"/>
            </w:tcBorders>
            <w:shd w:val="clear" w:color="auto" w:fill="auto"/>
            <w:vAlign w:val="center"/>
          </w:tcPr>
          <w:p w:rsidR="00B27742" w:rsidRPr="00AC65B6" w:rsidRDefault="00751F50" w:rsidP="00794091">
            <w:pPr>
              <w:pStyle w:val="TableText"/>
              <w:rPr>
                <w:rFonts w:ascii="Tahoma" w:hAnsi="Tahoma" w:cs="Tahoma"/>
                <w:sz w:val="13"/>
                <w:lang w:val="de-DE"/>
              </w:rPr>
            </w:pPr>
            <w:r w:rsidRPr="00AC65B6">
              <w:rPr>
                <w:rFonts w:ascii="Tahoma" w:hAnsi="Tahoma" w:cs="Tahoma"/>
                <w:sz w:val="13"/>
                <w:lang w:val="de-DE"/>
              </w:rPr>
              <w:t>1)</w:t>
            </w:r>
          </w:p>
        </w:tc>
        <w:tc>
          <w:tcPr>
            <w:tcW w:w="450" w:type="dxa"/>
            <w:tcBorders>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E, A</w:t>
            </w:r>
          </w:p>
        </w:tc>
        <w:tc>
          <w:tcPr>
            <w:tcW w:w="450" w:type="dxa"/>
            <w:tcBorders>
              <w:left w:val="single" w:sz="18" w:space="0" w:color="auto"/>
              <w:right w:val="single" w:sz="18" w:space="0" w:color="auto"/>
            </w:tcBorders>
            <w:shd w:val="clear" w:color="auto" w:fill="auto"/>
            <w:vAlign w:val="center"/>
          </w:tcPr>
          <w:p w:rsidR="00B27742" w:rsidRPr="00AC65B6" w:rsidRDefault="00B27742" w:rsidP="00794091">
            <w:pPr>
              <w:pStyle w:val="TableText"/>
              <w:rPr>
                <w:rFonts w:ascii="Tahoma" w:hAnsi="Tahoma" w:cs="Tahoma"/>
                <w:sz w:val="13"/>
                <w:lang w:val="de-DE"/>
              </w:rPr>
            </w:pPr>
            <w:r w:rsidRPr="00AC65B6">
              <w:rPr>
                <w:rFonts w:ascii="Tahoma" w:hAnsi="Tahoma" w:cs="Tahoma"/>
                <w:sz w:val="13"/>
                <w:lang w:val="de-DE"/>
              </w:rPr>
              <w:t>P</w:t>
            </w:r>
          </w:p>
        </w:tc>
        <w:tc>
          <w:tcPr>
            <w:tcW w:w="450" w:type="dxa"/>
            <w:shd w:val="clear" w:color="auto" w:fill="auto"/>
            <w:vAlign w:val="center"/>
          </w:tcPr>
          <w:p w:rsidR="00B27742" w:rsidRPr="00AC65B6" w:rsidRDefault="00954BF1" w:rsidP="00794091">
            <w:pPr>
              <w:pStyle w:val="TableText"/>
              <w:rPr>
                <w:rFonts w:ascii="Tahoma" w:hAnsi="Tahoma" w:cs="Tahoma"/>
                <w:sz w:val="13"/>
                <w:lang w:val="de-DE"/>
              </w:rPr>
            </w:pPr>
            <w:r w:rsidRPr="00AC65B6">
              <w:rPr>
                <w:rFonts w:ascii="Tahoma" w:hAnsi="Tahoma" w:cs="Tahoma"/>
                <w:sz w:val="13"/>
                <w:lang w:val="de-DE"/>
              </w:rPr>
              <w:t>A</w:t>
            </w:r>
          </w:p>
        </w:tc>
        <w:tc>
          <w:tcPr>
            <w:tcW w:w="540" w:type="dxa"/>
            <w:shd w:val="clear" w:color="auto" w:fill="auto"/>
            <w:vAlign w:val="center"/>
          </w:tcPr>
          <w:p w:rsidR="00B27742" w:rsidRPr="00AC65B6" w:rsidRDefault="00B27742" w:rsidP="00794091">
            <w:pPr>
              <w:pStyle w:val="TableText"/>
              <w:rPr>
                <w:rFonts w:ascii="Tahoma" w:hAnsi="Tahoma" w:cs="Tahoma"/>
                <w:sz w:val="13"/>
                <w:lang w:val="de-DE"/>
              </w:rPr>
            </w:pPr>
          </w:p>
        </w:tc>
      </w:tr>
      <w:tr w:rsidR="006F741C" w:rsidRPr="00AC65B6" w:rsidTr="00794091">
        <w:trPr>
          <w:trHeight w:val="123"/>
        </w:trPr>
        <w:tc>
          <w:tcPr>
            <w:tcW w:w="2610" w:type="dxa"/>
            <w:shd w:val="clear" w:color="auto" w:fill="FABF8F"/>
          </w:tcPr>
          <w:p w:rsidR="006F741C" w:rsidRPr="00AC65B6" w:rsidRDefault="006F741C" w:rsidP="00F70479">
            <w:pPr>
              <w:pStyle w:val="ProductNames"/>
              <w:rPr>
                <w:rFonts w:ascii="Tahoma" w:hAnsi="Tahoma" w:cs="Tahoma"/>
                <w:sz w:val="14"/>
                <w:lang w:val="de-DE"/>
              </w:rPr>
            </w:pPr>
            <w:bookmarkStart w:id="142" w:name="_Toc368310449"/>
            <w:r w:rsidRPr="00AC65B6">
              <w:rPr>
                <w:rFonts w:ascii="Tahoma" w:hAnsi="Tahoma" w:cs="Tahoma"/>
                <w:sz w:val="14"/>
                <w:lang w:val="de-DE"/>
              </w:rPr>
              <w:t>Windows Intune (Pro Gerät)</w:t>
            </w:r>
            <w:bookmarkEnd w:id="142"/>
          </w:p>
        </w:tc>
        <w:tc>
          <w:tcPr>
            <w:tcW w:w="360" w:type="dxa"/>
            <w:shd w:val="clear" w:color="auto" w:fill="FABF8F"/>
            <w:vAlign w:val="center"/>
          </w:tcPr>
          <w:p w:rsidR="006F741C" w:rsidRPr="00AC65B6" w:rsidRDefault="006C1544" w:rsidP="003D5C46">
            <w:pPr>
              <w:pStyle w:val="TableText"/>
              <w:widowControl w:val="0"/>
              <w:rPr>
                <w:rStyle w:val="EndnoteReference"/>
                <w:rFonts w:cs="Tahoma"/>
                <w:b w:val="0"/>
                <w:color w:val="0000FF"/>
                <w:sz w:val="13"/>
                <w:szCs w:val="13"/>
                <w:lang w:val="de-DE"/>
              </w:rPr>
            </w:pPr>
            <w:hyperlink w:anchor="_29_Windows®_8" w:history="1">
              <w:r w:rsidR="00F72302" w:rsidRPr="00AC65B6">
                <w:rPr>
                  <w:rStyle w:val="Hyperlink"/>
                  <w:rFonts w:cs="Tahoma"/>
                  <w:b/>
                  <w:sz w:val="13"/>
                  <w:szCs w:val="13"/>
                  <w:lang w:val="de-DE"/>
                </w:rPr>
                <w:t>33</w:t>
              </w:r>
            </w:hyperlink>
          </w:p>
        </w:tc>
        <w:tc>
          <w:tcPr>
            <w:tcW w:w="450" w:type="dxa"/>
            <w:shd w:val="clear" w:color="auto" w:fill="FABF8F"/>
            <w:vAlign w:val="center"/>
          </w:tcPr>
          <w:p w:rsidR="006F741C" w:rsidRPr="00AC65B6" w:rsidRDefault="00DB3ECB" w:rsidP="00794091">
            <w:pPr>
              <w:pStyle w:val="TableText"/>
              <w:rPr>
                <w:rFonts w:ascii="Tahoma" w:hAnsi="Tahoma" w:cs="Tahoma"/>
                <w:sz w:val="13"/>
                <w:lang w:val="de-DE"/>
              </w:rPr>
            </w:pPr>
            <w:r w:rsidRPr="00AC65B6">
              <w:rPr>
                <w:rFonts w:ascii="Tahoma" w:hAnsi="Tahoma" w:cs="Tahoma"/>
                <w:sz w:val="13"/>
                <w:lang w:val="de-DE"/>
              </w:rPr>
              <w:t>04/11</w:t>
            </w:r>
          </w:p>
        </w:tc>
        <w:tc>
          <w:tcPr>
            <w:tcW w:w="360" w:type="dxa"/>
            <w:tcBorders>
              <w:righ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3060" w:type="dxa"/>
            <w:gridSpan w:val="7"/>
            <w:tcBorders>
              <w:left w:val="single" w:sz="18" w:space="0" w:color="auto"/>
              <w:righ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rsidR="006F741C" w:rsidRPr="00AC65B6" w:rsidRDefault="006F741C" w:rsidP="00794091">
            <w:pPr>
              <w:pStyle w:val="TableText"/>
              <w:rPr>
                <w:rFonts w:ascii="Tahoma" w:hAnsi="Tahoma" w:cs="Tahoma"/>
                <w:sz w:val="13"/>
                <w:lang w:val="de-DE"/>
              </w:rPr>
            </w:pPr>
          </w:p>
        </w:tc>
        <w:tc>
          <w:tcPr>
            <w:tcW w:w="450" w:type="dxa"/>
            <w:shd w:val="clear" w:color="auto" w:fill="FABF8F"/>
            <w:vAlign w:val="center"/>
          </w:tcPr>
          <w:p w:rsidR="006F741C" w:rsidRPr="00AC65B6" w:rsidRDefault="006F741C" w:rsidP="00794091">
            <w:pPr>
              <w:pStyle w:val="TableText"/>
              <w:rPr>
                <w:rFonts w:ascii="Tahoma" w:hAnsi="Tahoma" w:cs="Tahoma"/>
                <w:sz w:val="13"/>
                <w:lang w:val="de-DE"/>
              </w:rPr>
            </w:pPr>
          </w:p>
        </w:tc>
        <w:tc>
          <w:tcPr>
            <w:tcW w:w="540" w:type="dxa"/>
            <w:shd w:val="clear" w:color="auto" w:fill="FABF8F"/>
            <w:vAlign w:val="center"/>
          </w:tcPr>
          <w:p w:rsidR="006F741C" w:rsidRPr="00AC65B6" w:rsidRDefault="006F741C" w:rsidP="00794091">
            <w:pPr>
              <w:pStyle w:val="TableText"/>
              <w:rPr>
                <w:rFonts w:ascii="Tahoma" w:hAnsi="Tahoma" w:cs="Tahoma"/>
                <w:sz w:val="13"/>
                <w:lang w:val="de-DE"/>
              </w:rPr>
            </w:pPr>
          </w:p>
        </w:tc>
      </w:tr>
      <w:tr w:rsidR="00955DF1" w:rsidRPr="00AC65B6" w:rsidTr="00794091">
        <w:trPr>
          <w:trHeight w:val="123"/>
        </w:trPr>
        <w:tc>
          <w:tcPr>
            <w:tcW w:w="2610" w:type="dxa"/>
            <w:tcBorders>
              <w:bottom w:val="single" w:sz="4" w:space="0" w:color="auto"/>
            </w:tcBorders>
            <w:shd w:val="clear" w:color="auto" w:fill="auto"/>
          </w:tcPr>
          <w:p w:rsidR="00955DF1" w:rsidRPr="006C7379" w:rsidRDefault="00955DF1" w:rsidP="00163658">
            <w:pPr>
              <w:pStyle w:val="ProductNames"/>
              <w:rPr>
                <w:rFonts w:ascii="Tahoma" w:hAnsi="Tahoma" w:cs="Tahoma"/>
                <w:sz w:val="14"/>
              </w:rPr>
            </w:pPr>
            <w:bookmarkStart w:id="143" w:name="_Toc368310450"/>
            <w:r w:rsidRPr="006C7379">
              <w:rPr>
                <w:rFonts w:ascii="Tahoma" w:hAnsi="Tahoma" w:cs="Tahoma"/>
                <w:sz w:val="14"/>
              </w:rPr>
              <w:t>Windows Intune-Add-On (Pro Gerät)</w:t>
            </w:r>
            <w:bookmarkEnd w:id="143"/>
          </w:p>
        </w:tc>
        <w:tc>
          <w:tcPr>
            <w:tcW w:w="360" w:type="dxa"/>
            <w:tcBorders>
              <w:bottom w:val="single" w:sz="4" w:space="0" w:color="auto"/>
            </w:tcBorders>
            <w:shd w:val="clear" w:color="auto" w:fill="auto"/>
            <w:vAlign w:val="center"/>
          </w:tcPr>
          <w:p w:rsidR="00955DF1" w:rsidRPr="00AC65B6" w:rsidRDefault="006C1544" w:rsidP="009D43FB">
            <w:pPr>
              <w:pStyle w:val="TableText"/>
              <w:widowControl w:val="0"/>
              <w:rPr>
                <w:rStyle w:val="EndnoteReference"/>
                <w:rFonts w:cs="Tahoma"/>
                <w:b w:val="0"/>
                <w:color w:val="0000FF"/>
                <w:sz w:val="13"/>
                <w:szCs w:val="13"/>
                <w:lang w:val="de-DE"/>
              </w:rPr>
            </w:pPr>
            <w:hyperlink w:anchor="_98_Windows_Multipoint" w:history="1">
              <w:r w:rsidR="00DA71F6" w:rsidRPr="00AC65B6">
                <w:rPr>
                  <w:rStyle w:val="Hyperlink"/>
                  <w:rFonts w:cs="Tahoma"/>
                  <w:b/>
                  <w:sz w:val="13"/>
                  <w:szCs w:val="13"/>
                  <w:lang w:val="de-DE"/>
                </w:rPr>
                <w:t>34</w:t>
              </w:r>
            </w:hyperlink>
            <w:hyperlink w:anchor="Sys_27WindowsVistaProUpgrade" w:history="1"/>
          </w:p>
        </w:tc>
        <w:tc>
          <w:tcPr>
            <w:tcW w:w="450" w:type="dxa"/>
            <w:tcBorders>
              <w:bottom w:val="single" w:sz="4" w:space="0" w:color="auto"/>
            </w:tcBorders>
            <w:shd w:val="clear" w:color="auto" w:fill="auto"/>
            <w:vAlign w:val="center"/>
          </w:tcPr>
          <w:p w:rsidR="00955DF1" w:rsidRPr="00AC65B6" w:rsidRDefault="00DB3ECB" w:rsidP="00794091">
            <w:pPr>
              <w:pStyle w:val="TableText"/>
              <w:rPr>
                <w:rFonts w:ascii="Tahoma" w:hAnsi="Tahoma" w:cs="Tahoma"/>
                <w:sz w:val="13"/>
                <w:lang w:val="de-DE"/>
              </w:rPr>
            </w:pPr>
            <w:r w:rsidRPr="00AC65B6">
              <w:rPr>
                <w:rFonts w:ascii="Tahoma" w:hAnsi="Tahoma" w:cs="Tahoma"/>
                <w:sz w:val="13"/>
                <w:lang w:val="de-DE"/>
              </w:rPr>
              <w:t>04/11</w:t>
            </w:r>
          </w:p>
        </w:tc>
        <w:tc>
          <w:tcPr>
            <w:tcW w:w="360" w:type="dxa"/>
            <w:tcBorders>
              <w:bottom w:val="single" w:sz="4" w:space="0" w:color="auto"/>
              <w:right w:val="single" w:sz="18"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450" w:type="dxa"/>
            <w:tcBorders>
              <w:bottom w:val="single" w:sz="4"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c>
          <w:tcPr>
            <w:tcW w:w="540" w:type="dxa"/>
            <w:tcBorders>
              <w:bottom w:val="single" w:sz="4" w:space="0" w:color="auto"/>
            </w:tcBorders>
            <w:shd w:val="clear" w:color="auto" w:fill="auto"/>
            <w:vAlign w:val="center"/>
          </w:tcPr>
          <w:p w:rsidR="00955DF1" w:rsidRPr="00AC65B6" w:rsidRDefault="00955DF1" w:rsidP="00794091">
            <w:pPr>
              <w:pStyle w:val="TableText"/>
              <w:rPr>
                <w:rFonts w:ascii="Tahoma" w:hAnsi="Tahoma" w:cs="Tahoma"/>
                <w:sz w:val="13"/>
                <w:lang w:val="de-DE"/>
              </w:rPr>
            </w:pPr>
          </w:p>
        </w:tc>
      </w:tr>
    </w:tbl>
    <w:p w:rsidR="00091558" w:rsidRPr="00AC65B6" w:rsidRDefault="00091558">
      <w:pPr>
        <w:pStyle w:val="ProductPool"/>
        <w:rPr>
          <w:rFonts w:ascii="Tahoma" w:hAnsi="Tahoma" w:cs="Tahoma"/>
          <w:lang w:val="de-DE"/>
        </w:rPr>
      </w:pPr>
    </w:p>
    <w:p w:rsidR="0021637C" w:rsidRPr="00AC65B6" w:rsidRDefault="0021637C" w:rsidP="004E292A">
      <w:pPr>
        <w:pStyle w:val="Heading3"/>
        <w:rPr>
          <w:rFonts w:ascii="Tahoma" w:hAnsi="Tahoma" w:cs="Tahoma"/>
          <w:lang w:val="de-DE"/>
        </w:rPr>
      </w:pPr>
    </w:p>
    <w:p w:rsidR="00023FE7" w:rsidRPr="00AC65B6" w:rsidRDefault="00023FE7" w:rsidP="004E292A">
      <w:pPr>
        <w:pStyle w:val="Heading3"/>
        <w:rPr>
          <w:rFonts w:ascii="Tahoma" w:hAnsi="Tahoma" w:cs="Tahoma"/>
          <w:lang w:val="de-DE"/>
        </w:rPr>
      </w:pPr>
      <w:bookmarkStart w:id="144" w:name="_Toc336337908"/>
      <w:bookmarkStart w:id="145" w:name="_Toc368310451"/>
      <w:r w:rsidRPr="00AC65B6">
        <w:rPr>
          <w:rFonts w:ascii="Tahoma" w:hAnsi="Tahoma" w:cs="Tahoma"/>
          <w:sz w:val="22"/>
          <w:szCs w:val="22"/>
          <w:lang w:val="de-DE"/>
        </w:rPr>
        <w:t>SERVER-POOL</w:t>
      </w:r>
      <w:bookmarkEnd w:id="144"/>
      <w:bookmarkEnd w:id="145"/>
    </w:p>
    <w:p w:rsidR="00023FE7" w:rsidRPr="00AC65B6" w:rsidRDefault="00023FE7">
      <w:pPr>
        <w:rPr>
          <w:rFonts w:cs="Tahoma"/>
          <w:lang w:val="de-DE"/>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40"/>
      </w:tblGrid>
      <w:tr w:rsidR="001C38D4" w:rsidRPr="00AC65B6" w:rsidTr="00F91A64">
        <w:trPr>
          <w:cantSplit/>
          <w:trHeight w:val="389"/>
          <w:tblHeader/>
        </w:trPr>
        <w:tc>
          <w:tcPr>
            <w:tcW w:w="2714" w:type="dxa"/>
            <w:vMerge w:val="restart"/>
            <w:tcBorders>
              <w:top w:val="single" w:sz="4" w:space="0" w:color="FFFFFF"/>
              <w:left w:val="single" w:sz="4" w:space="0" w:color="FFFFFF"/>
            </w:tcBorders>
          </w:tcPr>
          <w:p w:rsidR="00C031FA" w:rsidRPr="00AC65B6" w:rsidRDefault="00A807D2">
            <w:pPr>
              <w:rPr>
                <w:rFonts w:cs="Tahoma"/>
                <w:sz w:val="20"/>
                <w:lang w:val="de-DE"/>
              </w:rPr>
            </w:pPr>
            <w:r>
              <w:rPr>
                <w:rFonts w:cs="Tahoma"/>
                <w:noProof/>
              </w:rPr>
              <mc:AlternateContent>
                <mc:Choice Requires="wps">
                  <w:drawing>
                    <wp:anchor distT="0" distB="0" distL="114300" distR="114300" simplePos="0" relativeHeight="251663872" behindDoc="0" locked="0" layoutInCell="1" allowOverlap="1" wp14:anchorId="3787C13E" wp14:editId="6E0D276F">
                      <wp:simplePos x="0" y="0"/>
                      <wp:positionH relativeFrom="column">
                        <wp:posOffset>1673225</wp:posOffset>
                      </wp:positionH>
                      <wp:positionV relativeFrom="paragraph">
                        <wp:posOffset>680720</wp:posOffset>
                      </wp:positionV>
                      <wp:extent cx="405130" cy="213995"/>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544" w:rsidRDefault="006C1544">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87C13E" id="Text Box 64" o:spid="_x0000_s1028" type="#_x0000_t202" style="position:absolute;margin-left:131.75pt;margin-top:53.6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IWd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" filled="f" stroked="f">
                      <v:textbox style="mso-fit-shape-to-text:t">
                        <w:txbxContent>
                          <w:p w:rsidR="006C1544" w:rsidRDefault="006C1544">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Produkthinweise</w:t>
            </w:r>
          </w:p>
        </w:tc>
        <w:tc>
          <w:tcPr>
            <w:tcW w:w="450" w:type="dxa"/>
            <w:vMerge w:val="restart"/>
            <w:tcBorders>
              <w:top w:val="single" w:sz="12"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SAB / OSB</w:t>
            </w:r>
          </w:p>
        </w:tc>
        <w:tc>
          <w:tcPr>
            <w:tcW w:w="2970" w:type="dxa"/>
            <w:gridSpan w:val="13"/>
            <w:tcBorders>
              <w:top w:val="single" w:sz="12" w:space="0" w:color="auto"/>
              <w:left w:val="single" w:sz="18" w:space="0" w:color="auto"/>
              <w:right w:val="single" w:sz="18" w:space="0" w:color="auto"/>
            </w:tcBorders>
            <w:vAlign w:val="center"/>
          </w:tcPr>
          <w:p w:rsidR="00C031FA" w:rsidRPr="00AC65B6" w:rsidRDefault="00C031FA" w:rsidP="00457E0C">
            <w:pPr>
              <w:pStyle w:val="TableHeadingsBlack"/>
              <w:spacing w:before="0"/>
              <w:rPr>
                <w:rFonts w:ascii="Tahoma" w:hAnsi="Tahoma" w:cs="Tahoma"/>
                <w:lang w:val="de-DE"/>
              </w:rPr>
            </w:pPr>
            <w:r w:rsidRPr="00AC65B6">
              <w:rPr>
                <w:rFonts w:ascii="Tahoma" w:hAnsi="Tahoma" w:cs="Tahoma"/>
                <w:lang w:val="de-DE"/>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AC65B6" w:rsidRDefault="00C031FA" w:rsidP="00457E0C">
            <w:pPr>
              <w:pStyle w:val="TableHeadingsBlack"/>
              <w:spacing w:before="0"/>
              <w:rPr>
                <w:rFonts w:ascii="Tahoma" w:hAnsi="Tahoma" w:cs="Tahoma"/>
                <w:szCs w:val="11"/>
                <w:lang w:val="de-DE"/>
              </w:rPr>
            </w:pPr>
            <w:r w:rsidRPr="00AC65B6">
              <w:rPr>
                <w:rFonts w:ascii="Tahoma" w:hAnsi="Tahoma" w:cs="Tahoma"/>
                <w:szCs w:val="11"/>
                <w:lang w:val="de-DE"/>
              </w:rPr>
              <w:t>Open-Lizenz</w:t>
            </w:r>
          </w:p>
        </w:tc>
        <w:tc>
          <w:tcPr>
            <w:tcW w:w="450" w:type="dxa"/>
            <w:vMerge w:val="restart"/>
            <w:tcBorders>
              <w:top w:val="single" w:sz="12" w:space="0" w:color="auto"/>
              <w:left w:val="single" w:sz="18"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OV/OVS</w:t>
            </w:r>
          </w:p>
        </w:tc>
        <w:tc>
          <w:tcPr>
            <w:tcW w:w="450" w:type="dxa"/>
            <w:vMerge w:val="restart"/>
            <w:tcBorders>
              <w:top w:val="single" w:sz="12"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EES/OVS-ES</w:t>
            </w:r>
          </w:p>
        </w:tc>
        <w:tc>
          <w:tcPr>
            <w:tcW w:w="540" w:type="dxa"/>
            <w:vMerge w:val="restart"/>
            <w:tcBorders>
              <w:top w:val="single" w:sz="12" w:space="0" w:color="auto"/>
            </w:tcBorders>
            <w:textDirection w:val="btLr"/>
            <w:vAlign w:val="center"/>
          </w:tcPr>
          <w:p w:rsidR="00C031FA" w:rsidRPr="00AC65B6" w:rsidRDefault="00C031FA" w:rsidP="00457E0C">
            <w:pPr>
              <w:pStyle w:val="TableVerticalText"/>
              <w:rPr>
                <w:rFonts w:ascii="Tahoma" w:hAnsi="Tahoma" w:cs="Tahoma"/>
                <w:sz w:val="9"/>
                <w:lang w:val="de-DE"/>
              </w:rPr>
            </w:pPr>
            <w:r w:rsidRPr="00AC65B6">
              <w:rPr>
                <w:rFonts w:ascii="Tahoma" w:hAnsi="Tahoma" w:cs="Tahoma"/>
                <w:sz w:val="9"/>
                <w:lang w:val="de-DE"/>
              </w:rPr>
              <w:t>Mindestmenge bei Open-Programmen</w:t>
            </w:r>
          </w:p>
        </w:tc>
      </w:tr>
      <w:tr w:rsidR="001C38D4" w:rsidRPr="00AC65B6" w:rsidTr="00F91A64">
        <w:trPr>
          <w:cantSplit/>
          <w:trHeight w:val="262"/>
          <w:tblHeader/>
        </w:trPr>
        <w:tc>
          <w:tcPr>
            <w:tcW w:w="2714" w:type="dxa"/>
            <w:vMerge/>
            <w:tcBorders>
              <w:left w:val="single" w:sz="4" w:space="0" w:color="FFFFFF"/>
            </w:tcBorders>
          </w:tcPr>
          <w:p w:rsidR="00C031FA" w:rsidRPr="00AC65B6" w:rsidRDefault="00C031FA">
            <w:pPr>
              <w:rPr>
                <w:rFonts w:cs="Tahoma"/>
                <w:sz w:val="20"/>
                <w:lang w:val="de-DE"/>
              </w:rPr>
            </w:pPr>
          </w:p>
        </w:tc>
        <w:tc>
          <w:tcPr>
            <w:tcW w:w="450" w:type="dxa"/>
            <w:vMerge/>
          </w:tcPr>
          <w:p w:rsidR="00C031FA" w:rsidRPr="00AC65B6" w:rsidRDefault="00C031FA">
            <w:pPr>
              <w:rPr>
                <w:rFonts w:cs="Tahoma"/>
                <w:b/>
                <w:sz w:val="20"/>
                <w:lang w:val="de-DE"/>
              </w:rPr>
            </w:pPr>
          </w:p>
        </w:tc>
        <w:tc>
          <w:tcPr>
            <w:tcW w:w="450" w:type="dxa"/>
            <w:vMerge/>
          </w:tcPr>
          <w:p w:rsidR="00C031FA" w:rsidRPr="00AC65B6" w:rsidRDefault="00C031FA">
            <w:pPr>
              <w:rPr>
                <w:rFonts w:cs="Tahoma"/>
                <w:sz w:val="20"/>
                <w:lang w:val="de-DE"/>
              </w:rPr>
            </w:pPr>
          </w:p>
        </w:tc>
        <w:tc>
          <w:tcPr>
            <w:tcW w:w="360" w:type="dxa"/>
            <w:vMerge/>
            <w:tcBorders>
              <w:right w:val="single" w:sz="18" w:space="0" w:color="auto"/>
            </w:tcBorders>
          </w:tcPr>
          <w:p w:rsidR="00C031FA" w:rsidRPr="00AC65B6" w:rsidRDefault="00C031FA">
            <w:pPr>
              <w:rPr>
                <w:rFonts w:cs="Tahoma"/>
                <w:sz w:val="20"/>
                <w:lang w:val="de-DE"/>
              </w:rPr>
            </w:pPr>
          </w:p>
        </w:tc>
        <w:tc>
          <w:tcPr>
            <w:tcW w:w="360" w:type="dxa"/>
            <w:vMerge w:val="restart"/>
            <w:tcBorders>
              <w:left w:val="single" w:sz="18" w:space="0" w:color="auto"/>
            </w:tcBorders>
            <w:vAlign w:val="center"/>
          </w:tcPr>
          <w:p w:rsidR="00C031FA" w:rsidRPr="00AC65B6" w:rsidRDefault="00C031FA">
            <w:pPr>
              <w:pStyle w:val="TableHeadingsRed"/>
              <w:rPr>
                <w:rFonts w:ascii="Tahoma" w:hAnsi="Tahoma" w:cs="Tahoma"/>
                <w:sz w:val="9"/>
                <w:lang w:val="de-DE"/>
              </w:rPr>
            </w:pPr>
            <w:r w:rsidRPr="00AC65B6">
              <w:rPr>
                <w:rFonts w:ascii="Tahoma" w:hAnsi="Tahoma" w:cs="Tahoma"/>
                <w:sz w:val="9"/>
                <w:lang w:val="de-DE"/>
              </w:rPr>
              <w:t>L</w:t>
            </w:r>
          </w:p>
        </w:tc>
        <w:tc>
          <w:tcPr>
            <w:tcW w:w="1350" w:type="dxa"/>
            <w:gridSpan w:val="7"/>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L&amp;SA</w:t>
            </w:r>
          </w:p>
        </w:tc>
        <w:tc>
          <w:tcPr>
            <w:tcW w:w="1260" w:type="dxa"/>
            <w:gridSpan w:val="5"/>
            <w:tcBorders>
              <w:right w:val="single" w:sz="18" w:space="0" w:color="auto"/>
            </w:tcBorders>
            <w:vAlign w:val="center"/>
          </w:tcPr>
          <w:p w:rsidR="00C031FA" w:rsidRPr="00AC65B6" w:rsidRDefault="00C031FA">
            <w:pPr>
              <w:pStyle w:val="TableHeadingsBlue"/>
              <w:rPr>
                <w:rFonts w:ascii="Tahoma" w:hAnsi="Tahoma" w:cs="Tahoma"/>
                <w:sz w:val="9"/>
                <w:lang w:val="de-DE"/>
              </w:rPr>
            </w:pPr>
            <w:r w:rsidRPr="00AC65B6">
              <w:rPr>
                <w:rFonts w:ascii="Tahoma" w:hAnsi="Tahoma" w:cs="Tahoma"/>
                <w:sz w:val="9"/>
                <w:lang w:val="de-DE"/>
              </w:rPr>
              <w:t>SA</w:t>
            </w:r>
          </w:p>
        </w:tc>
        <w:tc>
          <w:tcPr>
            <w:tcW w:w="450" w:type="dxa"/>
            <w:vMerge w:val="restart"/>
            <w:tcBorders>
              <w:left w:val="single" w:sz="18" w:space="0" w:color="auto"/>
            </w:tcBorders>
            <w:vAlign w:val="center"/>
          </w:tcPr>
          <w:p w:rsidR="00C031FA" w:rsidRPr="00AC65B6" w:rsidRDefault="00C031FA">
            <w:pPr>
              <w:pStyle w:val="TableHeadingsRed"/>
              <w:rPr>
                <w:rFonts w:ascii="Tahoma" w:hAnsi="Tahoma" w:cs="Tahoma"/>
                <w:sz w:val="9"/>
                <w:lang w:val="de-DE"/>
              </w:rPr>
            </w:pPr>
            <w:r w:rsidRPr="00AC65B6">
              <w:rPr>
                <w:rFonts w:ascii="Tahoma" w:hAnsi="Tahoma" w:cs="Tahoma"/>
                <w:sz w:val="9"/>
                <w:lang w:val="de-DE"/>
              </w:rPr>
              <w:t>L</w:t>
            </w:r>
          </w:p>
        </w:tc>
        <w:tc>
          <w:tcPr>
            <w:tcW w:w="450" w:type="dxa"/>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L&amp;SA</w:t>
            </w:r>
          </w:p>
        </w:tc>
        <w:tc>
          <w:tcPr>
            <w:tcW w:w="450" w:type="dxa"/>
            <w:vMerge w:val="restart"/>
            <w:tcBorders>
              <w:right w:val="single" w:sz="18" w:space="0" w:color="auto"/>
            </w:tcBorders>
            <w:vAlign w:val="center"/>
          </w:tcPr>
          <w:p w:rsidR="00C031FA" w:rsidRPr="00AC65B6" w:rsidRDefault="00C031FA">
            <w:pPr>
              <w:pStyle w:val="TableHeadingsBlue"/>
              <w:rPr>
                <w:rFonts w:ascii="Tahoma" w:hAnsi="Tahoma" w:cs="Tahoma"/>
                <w:sz w:val="9"/>
                <w:lang w:val="de-DE"/>
              </w:rPr>
            </w:pPr>
            <w:r w:rsidRPr="00AC65B6">
              <w:rPr>
                <w:rFonts w:ascii="Tahoma" w:hAnsi="Tahoma" w:cs="Tahoma"/>
                <w:sz w:val="9"/>
                <w:lang w:val="de-DE"/>
              </w:rPr>
              <w:t>SA</w:t>
            </w:r>
          </w:p>
        </w:tc>
        <w:tc>
          <w:tcPr>
            <w:tcW w:w="450" w:type="dxa"/>
            <w:vMerge/>
            <w:tcBorders>
              <w:left w:val="single" w:sz="18" w:space="0" w:color="auto"/>
            </w:tcBorders>
          </w:tcPr>
          <w:p w:rsidR="00C031FA" w:rsidRPr="00AC65B6" w:rsidRDefault="00C031FA">
            <w:pPr>
              <w:rPr>
                <w:rFonts w:cs="Tahoma"/>
                <w:sz w:val="20"/>
                <w:lang w:val="de-DE"/>
              </w:rPr>
            </w:pPr>
          </w:p>
        </w:tc>
        <w:tc>
          <w:tcPr>
            <w:tcW w:w="450" w:type="dxa"/>
            <w:vMerge/>
            <w:tcBorders>
              <w:right w:val="single" w:sz="18" w:space="0" w:color="auto"/>
            </w:tcBorders>
          </w:tcPr>
          <w:p w:rsidR="00C031FA" w:rsidRPr="00AC65B6" w:rsidRDefault="00C031FA">
            <w:pPr>
              <w:rPr>
                <w:rFonts w:cs="Tahoma"/>
                <w:sz w:val="20"/>
                <w:lang w:val="de-DE"/>
              </w:rPr>
            </w:pPr>
          </w:p>
        </w:tc>
        <w:tc>
          <w:tcPr>
            <w:tcW w:w="450" w:type="dxa"/>
            <w:vMerge/>
            <w:tcBorders>
              <w:left w:val="single" w:sz="18" w:space="0" w:color="auto"/>
              <w:right w:val="single" w:sz="18" w:space="0" w:color="auto"/>
            </w:tcBorders>
          </w:tcPr>
          <w:p w:rsidR="00C031FA" w:rsidRPr="00AC65B6" w:rsidRDefault="00C031FA">
            <w:pPr>
              <w:rPr>
                <w:rFonts w:cs="Tahoma"/>
                <w:sz w:val="20"/>
                <w:lang w:val="de-DE"/>
              </w:rPr>
            </w:pPr>
          </w:p>
        </w:tc>
        <w:tc>
          <w:tcPr>
            <w:tcW w:w="450" w:type="dxa"/>
            <w:vMerge/>
          </w:tcPr>
          <w:p w:rsidR="00C031FA" w:rsidRPr="00AC65B6" w:rsidRDefault="00C031FA">
            <w:pPr>
              <w:rPr>
                <w:rFonts w:cs="Tahoma"/>
                <w:sz w:val="20"/>
                <w:lang w:val="de-DE"/>
              </w:rPr>
            </w:pPr>
          </w:p>
        </w:tc>
        <w:tc>
          <w:tcPr>
            <w:tcW w:w="540" w:type="dxa"/>
            <w:vMerge/>
          </w:tcPr>
          <w:p w:rsidR="00C031FA" w:rsidRPr="00AC65B6" w:rsidRDefault="00C031FA">
            <w:pPr>
              <w:rPr>
                <w:rFonts w:cs="Tahoma"/>
                <w:sz w:val="20"/>
                <w:lang w:val="de-DE"/>
              </w:rPr>
            </w:pPr>
          </w:p>
        </w:tc>
      </w:tr>
      <w:tr w:rsidR="001C38D4" w:rsidRPr="00AC65B6" w:rsidTr="00F91A64">
        <w:trPr>
          <w:cantSplit/>
          <w:trHeight w:val="755"/>
          <w:tblHeader/>
        </w:trPr>
        <w:tc>
          <w:tcPr>
            <w:tcW w:w="2714" w:type="dxa"/>
            <w:vMerge/>
            <w:tcBorders>
              <w:left w:val="single" w:sz="4" w:space="0" w:color="FFFFFF"/>
              <w:bottom w:val="single" w:sz="4" w:space="0" w:color="auto"/>
            </w:tcBorders>
          </w:tcPr>
          <w:p w:rsidR="00C031FA" w:rsidRPr="00AC65B6" w:rsidRDefault="00C031FA">
            <w:pPr>
              <w:rPr>
                <w:rFonts w:cs="Tahoma"/>
                <w:sz w:val="20"/>
                <w:lang w:val="de-DE"/>
              </w:rPr>
            </w:pPr>
          </w:p>
        </w:tc>
        <w:tc>
          <w:tcPr>
            <w:tcW w:w="450" w:type="dxa"/>
            <w:vMerge/>
            <w:tcBorders>
              <w:bottom w:val="single" w:sz="4" w:space="0" w:color="auto"/>
            </w:tcBorders>
          </w:tcPr>
          <w:p w:rsidR="00C031FA" w:rsidRPr="00AC65B6" w:rsidRDefault="00C031FA">
            <w:pPr>
              <w:rPr>
                <w:rFonts w:cs="Tahoma"/>
                <w:b/>
                <w:sz w:val="20"/>
                <w:lang w:val="de-DE"/>
              </w:rPr>
            </w:pPr>
          </w:p>
        </w:tc>
        <w:tc>
          <w:tcPr>
            <w:tcW w:w="450" w:type="dxa"/>
            <w:vMerge/>
            <w:tcBorders>
              <w:bottom w:val="single" w:sz="4" w:space="0" w:color="auto"/>
            </w:tcBorders>
          </w:tcPr>
          <w:p w:rsidR="00C031FA" w:rsidRPr="00AC65B6" w:rsidRDefault="00C031FA">
            <w:pPr>
              <w:rPr>
                <w:rFonts w:cs="Tahoma"/>
                <w:sz w:val="20"/>
                <w:lang w:val="de-DE"/>
              </w:rPr>
            </w:pPr>
          </w:p>
        </w:tc>
        <w:tc>
          <w:tcPr>
            <w:tcW w:w="360" w:type="dxa"/>
            <w:vMerge/>
            <w:tcBorders>
              <w:bottom w:val="single" w:sz="4" w:space="0" w:color="auto"/>
              <w:right w:val="single" w:sz="18" w:space="0" w:color="auto"/>
            </w:tcBorders>
          </w:tcPr>
          <w:p w:rsidR="00C031FA" w:rsidRPr="00AC65B6" w:rsidRDefault="00C031FA">
            <w:pPr>
              <w:rPr>
                <w:rFonts w:cs="Tahoma"/>
                <w:sz w:val="20"/>
                <w:lang w:val="de-DE"/>
              </w:rPr>
            </w:pPr>
          </w:p>
        </w:tc>
        <w:tc>
          <w:tcPr>
            <w:tcW w:w="360" w:type="dxa"/>
            <w:vMerge/>
            <w:tcBorders>
              <w:left w:val="single" w:sz="18" w:space="0" w:color="auto"/>
              <w:bottom w:val="single" w:sz="4" w:space="0" w:color="auto"/>
            </w:tcBorders>
            <w:vAlign w:val="center"/>
          </w:tcPr>
          <w:p w:rsidR="00C031FA" w:rsidRPr="00AC65B6" w:rsidRDefault="00C031FA">
            <w:pPr>
              <w:jc w:val="center"/>
              <w:rPr>
                <w:rFonts w:cs="Tahoma"/>
                <w:sz w:val="20"/>
                <w:lang w:val="de-DE"/>
              </w:rPr>
            </w:pPr>
          </w:p>
        </w:tc>
        <w:tc>
          <w:tcPr>
            <w:tcW w:w="450" w:type="dxa"/>
            <w:gridSpan w:val="2"/>
            <w:tcBorders>
              <w:bottom w:val="single" w:sz="4" w:space="0" w:color="auto"/>
            </w:tcBorders>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3 Jahre</w:t>
            </w:r>
          </w:p>
        </w:tc>
        <w:tc>
          <w:tcPr>
            <w:tcW w:w="450" w:type="dxa"/>
            <w:gridSpan w:val="2"/>
            <w:tcBorders>
              <w:bottom w:val="single" w:sz="4" w:space="0" w:color="auto"/>
            </w:tcBorders>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2 Jahre</w:t>
            </w:r>
          </w:p>
        </w:tc>
        <w:tc>
          <w:tcPr>
            <w:tcW w:w="450" w:type="dxa"/>
            <w:gridSpan w:val="3"/>
            <w:tcBorders>
              <w:bottom w:val="single" w:sz="4" w:space="0" w:color="auto"/>
            </w:tcBorders>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1 Jahr</w:t>
            </w:r>
          </w:p>
        </w:tc>
        <w:tc>
          <w:tcPr>
            <w:tcW w:w="450" w:type="dxa"/>
            <w:gridSpan w:val="2"/>
            <w:tcBorders>
              <w:bottom w:val="single" w:sz="4" w:space="0" w:color="auto"/>
            </w:tcBorders>
            <w:vAlign w:val="center"/>
          </w:tcPr>
          <w:p w:rsidR="00C031FA" w:rsidRPr="00AC65B6" w:rsidRDefault="00C031FA">
            <w:pPr>
              <w:pStyle w:val="TableHeadingsBlue"/>
              <w:rPr>
                <w:rFonts w:ascii="Tahoma" w:hAnsi="Tahoma" w:cs="Tahoma"/>
                <w:sz w:val="9"/>
                <w:lang w:val="de-DE"/>
              </w:rPr>
            </w:pPr>
            <w:r w:rsidRPr="00AC65B6">
              <w:rPr>
                <w:rFonts w:ascii="Tahoma" w:hAnsi="Tahoma" w:cs="Tahoma"/>
                <w:sz w:val="9"/>
                <w:lang w:val="de-DE"/>
              </w:rPr>
              <w:t>3 Jahre</w:t>
            </w:r>
          </w:p>
        </w:tc>
        <w:tc>
          <w:tcPr>
            <w:tcW w:w="450" w:type="dxa"/>
            <w:gridSpan w:val="2"/>
            <w:tcBorders>
              <w:bottom w:val="single" w:sz="4" w:space="0" w:color="auto"/>
            </w:tcBorders>
            <w:vAlign w:val="center"/>
          </w:tcPr>
          <w:p w:rsidR="00C031FA" w:rsidRPr="00AC65B6" w:rsidRDefault="00C031FA">
            <w:pPr>
              <w:pStyle w:val="TableHeadingsBlue"/>
              <w:rPr>
                <w:rFonts w:ascii="Tahoma" w:hAnsi="Tahoma" w:cs="Tahoma"/>
                <w:sz w:val="9"/>
                <w:lang w:val="de-DE"/>
              </w:rPr>
            </w:pPr>
            <w:r w:rsidRPr="00AC65B6">
              <w:rPr>
                <w:rFonts w:ascii="Tahoma" w:hAnsi="Tahoma" w:cs="Tahoma"/>
                <w:sz w:val="9"/>
                <w:lang w:val="de-DE"/>
              </w:rPr>
              <w:t>2 Jahre</w:t>
            </w:r>
          </w:p>
        </w:tc>
        <w:tc>
          <w:tcPr>
            <w:tcW w:w="360" w:type="dxa"/>
            <w:tcBorders>
              <w:bottom w:val="single" w:sz="4" w:space="0" w:color="auto"/>
              <w:right w:val="single" w:sz="18" w:space="0" w:color="auto"/>
            </w:tcBorders>
            <w:vAlign w:val="center"/>
          </w:tcPr>
          <w:p w:rsidR="00C031FA" w:rsidRPr="00AC65B6" w:rsidRDefault="00C031FA">
            <w:pPr>
              <w:pStyle w:val="TableHeadingsBlue"/>
              <w:rPr>
                <w:rFonts w:ascii="Tahoma" w:hAnsi="Tahoma" w:cs="Tahoma"/>
                <w:sz w:val="9"/>
                <w:lang w:val="de-DE"/>
              </w:rPr>
            </w:pPr>
            <w:r w:rsidRPr="00AC65B6">
              <w:rPr>
                <w:rFonts w:ascii="Tahoma" w:hAnsi="Tahoma" w:cs="Tahoma"/>
                <w:sz w:val="9"/>
                <w:lang w:val="de-DE"/>
              </w:rPr>
              <w:t>1 Jahr</w:t>
            </w:r>
          </w:p>
        </w:tc>
        <w:tc>
          <w:tcPr>
            <w:tcW w:w="450" w:type="dxa"/>
            <w:vMerge/>
            <w:tcBorders>
              <w:left w:val="single" w:sz="18" w:space="0" w:color="auto"/>
              <w:bottom w:val="single" w:sz="4" w:space="0" w:color="auto"/>
            </w:tcBorders>
            <w:vAlign w:val="center"/>
          </w:tcPr>
          <w:p w:rsidR="00C031FA" w:rsidRPr="00AC65B6" w:rsidRDefault="00C031FA">
            <w:pPr>
              <w:jc w:val="center"/>
              <w:rPr>
                <w:rFonts w:cs="Tahoma"/>
                <w:sz w:val="20"/>
                <w:lang w:val="de-DE"/>
              </w:rPr>
            </w:pPr>
          </w:p>
        </w:tc>
        <w:tc>
          <w:tcPr>
            <w:tcW w:w="450" w:type="dxa"/>
            <w:tcBorders>
              <w:bottom w:val="single" w:sz="4" w:space="0" w:color="auto"/>
            </w:tcBorders>
            <w:vAlign w:val="center"/>
          </w:tcPr>
          <w:p w:rsidR="00C031FA" w:rsidRPr="00AC65B6" w:rsidRDefault="00C031FA">
            <w:pPr>
              <w:pStyle w:val="TableHeadingsGreen"/>
              <w:rPr>
                <w:rFonts w:ascii="Tahoma" w:hAnsi="Tahoma" w:cs="Tahoma"/>
                <w:sz w:val="9"/>
                <w:lang w:val="de-DE"/>
              </w:rPr>
            </w:pPr>
            <w:r w:rsidRPr="00AC65B6">
              <w:rPr>
                <w:rFonts w:ascii="Tahoma" w:hAnsi="Tahoma" w:cs="Tahoma"/>
                <w:sz w:val="9"/>
                <w:lang w:val="de-DE"/>
              </w:rPr>
              <w:t>P</w:t>
            </w:r>
          </w:p>
        </w:tc>
        <w:tc>
          <w:tcPr>
            <w:tcW w:w="450" w:type="dxa"/>
            <w:vMerge/>
            <w:tcBorders>
              <w:bottom w:val="single" w:sz="4" w:space="0" w:color="auto"/>
              <w:right w:val="single" w:sz="18" w:space="0" w:color="auto"/>
            </w:tcBorders>
            <w:vAlign w:val="center"/>
          </w:tcPr>
          <w:p w:rsidR="00C031FA" w:rsidRPr="00AC65B6" w:rsidRDefault="00C031FA">
            <w:pPr>
              <w:jc w:val="center"/>
              <w:rPr>
                <w:rFonts w:cs="Tahoma"/>
                <w:sz w:val="20"/>
                <w:lang w:val="de-DE"/>
              </w:rPr>
            </w:pPr>
          </w:p>
        </w:tc>
        <w:tc>
          <w:tcPr>
            <w:tcW w:w="450" w:type="dxa"/>
            <w:vMerge/>
            <w:tcBorders>
              <w:left w:val="single" w:sz="18" w:space="0" w:color="auto"/>
              <w:bottom w:val="single" w:sz="4" w:space="0" w:color="auto"/>
            </w:tcBorders>
          </w:tcPr>
          <w:p w:rsidR="00C031FA" w:rsidRPr="00AC65B6" w:rsidRDefault="00C031FA">
            <w:pPr>
              <w:rPr>
                <w:rFonts w:cs="Tahoma"/>
                <w:sz w:val="20"/>
                <w:lang w:val="de-DE"/>
              </w:rPr>
            </w:pPr>
          </w:p>
        </w:tc>
        <w:tc>
          <w:tcPr>
            <w:tcW w:w="450" w:type="dxa"/>
            <w:vMerge/>
            <w:tcBorders>
              <w:bottom w:val="single" w:sz="4" w:space="0" w:color="auto"/>
              <w:right w:val="single" w:sz="18" w:space="0" w:color="auto"/>
            </w:tcBorders>
          </w:tcPr>
          <w:p w:rsidR="00C031FA" w:rsidRPr="00AC65B6" w:rsidRDefault="00C031FA">
            <w:pPr>
              <w:rPr>
                <w:rFonts w:cs="Tahoma"/>
                <w:sz w:val="20"/>
                <w:lang w:val="de-DE"/>
              </w:rPr>
            </w:pPr>
          </w:p>
        </w:tc>
        <w:tc>
          <w:tcPr>
            <w:tcW w:w="450" w:type="dxa"/>
            <w:vMerge/>
            <w:tcBorders>
              <w:left w:val="single" w:sz="18" w:space="0" w:color="auto"/>
              <w:bottom w:val="single" w:sz="4" w:space="0" w:color="auto"/>
              <w:right w:val="single" w:sz="18" w:space="0" w:color="auto"/>
            </w:tcBorders>
          </w:tcPr>
          <w:p w:rsidR="00C031FA" w:rsidRPr="00AC65B6" w:rsidRDefault="00C031FA">
            <w:pPr>
              <w:rPr>
                <w:rFonts w:cs="Tahoma"/>
                <w:sz w:val="20"/>
                <w:lang w:val="de-DE"/>
              </w:rPr>
            </w:pPr>
          </w:p>
        </w:tc>
        <w:tc>
          <w:tcPr>
            <w:tcW w:w="450" w:type="dxa"/>
            <w:vMerge/>
            <w:tcBorders>
              <w:bottom w:val="single" w:sz="4" w:space="0" w:color="auto"/>
            </w:tcBorders>
          </w:tcPr>
          <w:p w:rsidR="00C031FA" w:rsidRPr="00AC65B6" w:rsidRDefault="00C031FA">
            <w:pPr>
              <w:rPr>
                <w:rFonts w:cs="Tahoma"/>
                <w:sz w:val="20"/>
                <w:lang w:val="de-DE"/>
              </w:rPr>
            </w:pPr>
          </w:p>
        </w:tc>
        <w:tc>
          <w:tcPr>
            <w:tcW w:w="540" w:type="dxa"/>
            <w:vMerge/>
            <w:tcBorders>
              <w:bottom w:val="single" w:sz="4" w:space="0" w:color="auto"/>
            </w:tcBorders>
          </w:tcPr>
          <w:p w:rsidR="00C031FA" w:rsidRPr="00AC65B6" w:rsidRDefault="00C031FA">
            <w:pPr>
              <w:rPr>
                <w:rFonts w:cs="Tahoma"/>
                <w:sz w:val="20"/>
                <w:lang w:val="de-DE"/>
              </w:rPr>
            </w:pPr>
          </w:p>
        </w:tc>
      </w:tr>
      <w:tr w:rsidR="00EF228F" w:rsidRPr="00AC65B6" w:rsidTr="00F91A64">
        <w:trPr>
          <w:trHeight w:val="145"/>
        </w:trPr>
        <w:tc>
          <w:tcPr>
            <w:tcW w:w="2714" w:type="dxa"/>
            <w:tcBorders>
              <w:bottom w:val="single" w:sz="4" w:space="0" w:color="auto"/>
            </w:tcBorders>
            <w:shd w:val="clear" w:color="auto" w:fill="auto"/>
            <w:vAlign w:val="center"/>
          </w:tcPr>
          <w:p w:rsidR="00DC5AE8" w:rsidRPr="006C7379" w:rsidRDefault="00DC5AE8" w:rsidP="00457E0C">
            <w:pPr>
              <w:pStyle w:val="ProductNames"/>
              <w:spacing w:beforeLines="20" w:before="48" w:afterLines="20" w:after="48"/>
              <w:rPr>
                <w:rFonts w:ascii="Tahoma" w:hAnsi="Tahoma" w:cs="Tahoma"/>
                <w:sz w:val="14"/>
                <w:szCs w:val="14"/>
              </w:rPr>
            </w:pPr>
            <w:bookmarkStart w:id="146" w:name="_Toc368310452"/>
            <w:r w:rsidRPr="006C7379">
              <w:rPr>
                <w:rFonts w:ascii="Tahoma" w:hAnsi="Tahoma" w:cs="Tahoma"/>
                <w:sz w:val="14"/>
                <w:szCs w:val="14"/>
              </w:rPr>
              <w:t>Bing Maps Consumer Tracked Per Asset Monthly Sub</w:t>
            </w:r>
            <w:bookmarkEnd w:id="146"/>
          </w:p>
        </w:tc>
        <w:tc>
          <w:tcPr>
            <w:tcW w:w="450" w:type="dxa"/>
            <w:tcBorders>
              <w:bottom w:val="single" w:sz="4" w:space="0" w:color="auto"/>
            </w:tcBorders>
            <w:shd w:val="clear" w:color="auto" w:fill="auto"/>
            <w:vAlign w:val="center"/>
          </w:tcPr>
          <w:p w:rsidR="00DC5AE8" w:rsidRPr="00AC65B6" w:rsidRDefault="006C1544" w:rsidP="0072552B">
            <w:pPr>
              <w:jc w:val="center"/>
              <w:rPr>
                <w:rFonts w:ascii="Trebuchet MS" w:hAnsi="Trebuchet MS" w:cs="Tahoma"/>
                <w:b/>
                <w:sz w:val="13"/>
                <w:szCs w:val="13"/>
                <w:lang w:val="de-DE"/>
              </w:rPr>
            </w:pPr>
            <w:hyperlink w:anchor="_34_Bing_Maps" w:history="1">
              <w:r w:rsidR="00DA71F6"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DC5AE8" w:rsidRPr="00AC65B6" w:rsidRDefault="00DB3ECB" w:rsidP="00794091">
            <w:pPr>
              <w:jc w:val="center"/>
              <w:rPr>
                <w:rFonts w:cs="Tahoma"/>
                <w:sz w:val="13"/>
                <w:lang w:val="de-DE"/>
              </w:rPr>
            </w:pPr>
            <w:r w:rsidRPr="00AC65B6">
              <w:rPr>
                <w:rFonts w:cs="Tahoma"/>
                <w:sz w:val="13"/>
                <w:lang w:val="de-DE"/>
              </w:rPr>
              <w:t>04/13</w:t>
            </w:r>
          </w:p>
        </w:tc>
        <w:tc>
          <w:tcPr>
            <w:tcW w:w="360" w:type="dxa"/>
            <w:tcBorders>
              <w:bottom w:val="single" w:sz="4" w:space="0" w:color="auto"/>
              <w:right w:val="single" w:sz="18" w:space="0" w:color="auto"/>
            </w:tcBorders>
            <w:shd w:val="clear" w:color="auto" w:fill="auto"/>
            <w:vAlign w:val="center"/>
          </w:tcPr>
          <w:p w:rsidR="00DC5AE8" w:rsidRPr="00AC65B6" w:rsidRDefault="00DC5AE8"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AC65B6" w:rsidRDefault="00DC5AE8" w:rsidP="00794091">
            <w:pPr>
              <w:jc w:val="center"/>
              <w:rPr>
                <w:rFonts w:cs="Tahoma"/>
                <w:sz w:val="13"/>
                <w:lang w:val="de-DE"/>
              </w:rPr>
            </w:pPr>
            <w:r w:rsidRPr="00AC65B6">
              <w:rPr>
                <w:rFonts w:cs="Tahoma"/>
                <w:sz w:val="13"/>
                <w:lang w:val="de-DE"/>
              </w:rPr>
              <w:t>1 Punkt</w:t>
            </w:r>
          </w:p>
        </w:tc>
        <w:tc>
          <w:tcPr>
            <w:tcW w:w="450" w:type="dxa"/>
            <w:tcBorders>
              <w:left w:val="single" w:sz="18" w:space="0" w:color="auto"/>
              <w:bottom w:val="single" w:sz="4" w:space="0" w:color="auto"/>
            </w:tcBorders>
            <w:shd w:val="clear" w:color="auto" w:fill="auto"/>
            <w:vAlign w:val="center"/>
          </w:tcPr>
          <w:p w:rsidR="00DC5AE8" w:rsidRPr="00AC65B6" w:rsidRDefault="00DC5AE8" w:rsidP="00794091">
            <w:pPr>
              <w:jc w:val="center"/>
              <w:rPr>
                <w:rFonts w:cs="Tahoma"/>
                <w:sz w:val="13"/>
                <w:lang w:val="de-DE"/>
              </w:rPr>
            </w:pPr>
            <w:r w:rsidRPr="00AC65B6">
              <w:rPr>
                <w:rFonts w:cs="Tahoma"/>
                <w:sz w:val="13"/>
                <w:lang w:val="de-DE"/>
              </w:rPr>
              <w:t>1</w:t>
            </w:r>
          </w:p>
        </w:tc>
        <w:tc>
          <w:tcPr>
            <w:tcW w:w="450" w:type="dxa"/>
            <w:tcBorders>
              <w:bottom w:val="single" w:sz="4" w:space="0" w:color="auto"/>
            </w:tcBorders>
            <w:shd w:val="clear" w:color="auto" w:fill="auto"/>
            <w:vAlign w:val="center"/>
          </w:tcPr>
          <w:p w:rsidR="00DC5AE8" w:rsidRPr="00AC65B6" w:rsidRDefault="00DC5AE8"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DC5AE8" w:rsidRPr="00AC65B6" w:rsidRDefault="00DC5AE8"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DC5AE8" w:rsidRPr="00AC65B6" w:rsidRDefault="00DC5AE8"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DC5AE8" w:rsidRPr="00AC65B6" w:rsidRDefault="00DC5AE8" w:rsidP="00794091">
            <w:pPr>
              <w:jc w:val="center"/>
              <w:rPr>
                <w:rFonts w:cs="Tahoma"/>
                <w:sz w:val="13"/>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AC65B6" w:rsidRDefault="00DC5AE8" w:rsidP="00794091">
            <w:pPr>
              <w:jc w:val="center"/>
              <w:rPr>
                <w:rFonts w:cs="Tahoma"/>
                <w:sz w:val="13"/>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DC5AE8" w:rsidRPr="00AC65B6" w:rsidRDefault="00DC5AE8" w:rsidP="00794091">
            <w:pPr>
              <w:jc w:val="center"/>
              <w:rPr>
                <w:rFonts w:cs="Tahoma"/>
                <w:sz w:val="13"/>
                <w:lang w:val="de-DE"/>
              </w:rPr>
            </w:pPr>
          </w:p>
        </w:tc>
        <w:tc>
          <w:tcPr>
            <w:tcW w:w="540" w:type="dxa"/>
            <w:tcBorders>
              <w:bottom w:val="single" w:sz="4" w:space="0" w:color="auto"/>
            </w:tcBorders>
            <w:shd w:val="clear" w:color="auto" w:fill="auto"/>
            <w:vAlign w:val="center"/>
          </w:tcPr>
          <w:p w:rsidR="00DC5AE8" w:rsidRPr="00AC65B6" w:rsidRDefault="00DC5AE8" w:rsidP="00794091">
            <w:pPr>
              <w:jc w:val="center"/>
              <w:rPr>
                <w:rFonts w:cs="Tahoma"/>
                <w:sz w:val="13"/>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47" w:name="_Toc368310453"/>
            <w:r w:rsidRPr="006C7379">
              <w:rPr>
                <w:rFonts w:ascii="Tahoma" w:hAnsi="Tahoma" w:cs="Tahoma"/>
                <w:sz w:val="14"/>
                <w:szCs w:val="14"/>
              </w:rPr>
              <w:t>Bing Maps Enterprise Fee Monthly Sub</w:t>
            </w:r>
            <w:bookmarkEnd w:id="147"/>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A51F31"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9D6548" w:rsidP="00794091">
            <w:pPr>
              <w:jc w:val="center"/>
              <w:rPr>
                <w:rFonts w:cs="Tahoma"/>
                <w:sz w:val="14"/>
                <w:lang w:val="de-DE"/>
              </w:rPr>
            </w:pPr>
            <w:r w:rsidRPr="00AC65B6">
              <w:rPr>
                <w:rFonts w:cs="Tahoma"/>
                <w:sz w:val="14"/>
                <w:lang w:val="de-DE"/>
              </w:rPr>
              <w:t>25 Punkte</w:t>
            </w:r>
          </w:p>
        </w:tc>
        <w:tc>
          <w:tcPr>
            <w:tcW w:w="450" w:type="dxa"/>
            <w:tcBorders>
              <w:left w:val="single" w:sz="18" w:space="0" w:color="auto"/>
              <w:bottom w:val="single" w:sz="4" w:space="0" w:color="auto"/>
            </w:tcBorders>
            <w:shd w:val="clear" w:color="auto" w:fill="FABF8F"/>
            <w:vAlign w:val="center"/>
          </w:tcPr>
          <w:p w:rsidR="001A63C6" w:rsidRPr="00AC65B6" w:rsidRDefault="009D6548" w:rsidP="00794091">
            <w:pPr>
              <w:jc w:val="center"/>
              <w:rPr>
                <w:rFonts w:cs="Tahoma"/>
                <w:sz w:val="14"/>
                <w:lang w:val="de-DE"/>
              </w:rPr>
            </w:pPr>
            <w:r w:rsidRPr="00AC65B6">
              <w:rPr>
                <w:rFonts w:cs="Tahoma"/>
                <w:sz w:val="14"/>
                <w:lang w:val="de-DE"/>
              </w:rPr>
              <w:t>25</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48" w:name="_Toc368310454"/>
            <w:r w:rsidRPr="006C7379">
              <w:rPr>
                <w:rFonts w:ascii="Tahoma" w:hAnsi="Tahoma" w:cs="Tahoma"/>
                <w:sz w:val="14"/>
                <w:szCs w:val="14"/>
              </w:rPr>
              <w:t>Bing Maps Public Website Usage 100K Transactions Monthly Sub</w:t>
            </w:r>
            <w:bookmarkEnd w:id="148"/>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A51F31"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50 Punkte</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50</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49" w:name="_Toc368310455"/>
            <w:r w:rsidRPr="006C7379">
              <w:rPr>
                <w:rFonts w:ascii="Tahoma" w:hAnsi="Tahoma" w:cs="Tahoma"/>
                <w:sz w:val="14"/>
                <w:szCs w:val="14"/>
              </w:rPr>
              <w:t>Bing Maps Public Website Usage 420K (und höher) Transactions Monthly Sub</w:t>
            </w:r>
            <w:bookmarkEnd w:id="149"/>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A51F31"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 Punkte</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0" w:name="_Toc368310456"/>
            <w:r w:rsidRPr="006C7379">
              <w:rPr>
                <w:rFonts w:ascii="Tahoma" w:hAnsi="Tahoma" w:cs="Tahoma"/>
                <w:sz w:val="14"/>
                <w:szCs w:val="14"/>
              </w:rPr>
              <w:t>Bing Maps Internal Website Usage 100K Transactions Monthly Sub</w:t>
            </w:r>
            <w:bookmarkEnd w:id="150"/>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A51F31"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125 Punkte</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125</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51" w:name="_Toc368310457"/>
            <w:r w:rsidRPr="00AC65B6">
              <w:rPr>
                <w:rFonts w:ascii="Tahoma" w:hAnsi="Tahoma" w:cs="Tahoma"/>
                <w:sz w:val="14"/>
                <w:szCs w:val="14"/>
                <w:lang w:val="de-DE"/>
              </w:rPr>
              <w:t>Bing Maps Internal Website Usage 250K (und höher) Transactions Monthly Sub</w:t>
            </w:r>
            <w:bookmarkEnd w:id="151"/>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A51F31"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 Punkte</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2" w:name="_Toc368310458"/>
            <w:r w:rsidRPr="006C7379">
              <w:rPr>
                <w:rFonts w:ascii="Tahoma" w:hAnsi="Tahoma" w:cs="Tahoma"/>
                <w:sz w:val="14"/>
                <w:szCs w:val="14"/>
              </w:rPr>
              <w:t>Bing Maps Known Per User Monthly Sub</w:t>
            </w:r>
            <w:bookmarkEnd w:id="152"/>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EF21D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3" w:name="_Toc368310459"/>
            <w:r w:rsidRPr="006C7379">
              <w:rPr>
                <w:rFonts w:ascii="Tahoma" w:hAnsi="Tahoma" w:cs="Tahoma"/>
                <w:sz w:val="14"/>
                <w:szCs w:val="14"/>
              </w:rPr>
              <w:t>Bing Maps Known 5K User Bundle Monthly</w:t>
            </w:r>
            <w:r w:rsidR="0072552B" w:rsidRPr="006C7379">
              <w:rPr>
                <w:rFonts w:ascii="Tahoma" w:hAnsi="Tahoma" w:cs="Tahoma"/>
                <w:sz w:val="14"/>
                <w:szCs w:val="14"/>
              </w:rPr>
              <w:t> </w:t>
            </w:r>
            <w:r w:rsidRPr="006C7379">
              <w:rPr>
                <w:rFonts w:ascii="Tahoma" w:hAnsi="Tahoma" w:cs="Tahoma"/>
                <w:sz w:val="14"/>
                <w:szCs w:val="14"/>
              </w:rPr>
              <w:t>Sub</w:t>
            </w:r>
            <w:bookmarkEnd w:id="153"/>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EF21D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 Punkte</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200</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4" w:name="_Toc368310460"/>
            <w:r w:rsidRPr="006C7379">
              <w:rPr>
                <w:rFonts w:ascii="Tahoma" w:hAnsi="Tahoma" w:cs="Tahoma"/>
                <w:sz w:val="14"/>
                <w:szCs w:val="14"/>
              </w:rPr>
              <w:t>Bing Maps Light Known Per User Monthly</w:t>
            </w:r>
            <w:r w:rsidR="00457E0C" w:rsidRPr="006C7379">
              <w:rPr>
                <w:rFonts w:ascii="Tahoma" w:hAnsi="Tahoma" w:cs="Tahoma"/>
                <w:sz w:val="14"/>
                <w:szCs w:val="14"/>
              </w:rPr>
              <w:t> </w:t>
            </w:r>
            <w:r w:rsidRPr="006C7379">
              <w:rPr>
                <w:rFonts w:ascii="Tahoma" w:hAnsi="Tahoma" w:cs="Tahoma"/>
                <w:sz w:val="14"/>
                <w:szCs w:val="14"/>
              </w:rPr>
              <w:t>Sub</w:t>
            </w:r>
            <w:bookmarkEnd w:id="154"/>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EF21D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5" w:name="_Toc368310461"/>
            <w:r w:rsidRPr="006C7379">
              <w:rPr>
                <w:rFonts w:ascii="Tahoma" w:hAnsi="Tahoma" w:cs="Tahoma"/>
                <w:sz w:val="14"/>
                <w:szCs w:val="14"/>
              </w:rPr>
              <w:t>Bing Maps Light Known 5K User Bundle Monthly Sub</w:t>
            </w:r>
            <w:bookmarkEnd w:id="155"/>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EF21D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125 Punkte</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125</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383917" w:rsidRPr="00AC65B6" w:rsidTr="00F91A64">
        <w:trPr>
          <w:cantSplit/>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6" w:name="_Toc368310462"/>
            <w:r w:rsidRPr="006C7379">
              <w:rPr>
                <w:rFonts w:ascii="Tahoma" w:hAnsi="Tahoma" w:cs="Tahoma"/>
                <w:sz w:val="14"/>
                <w:szCs w:val="14"/>
              </w:rPr>
              <w:t>Bing Maps Mobile Asset Management Platform Fee Monthly Sub</w:t>
            </w:r>
            <w:bookmarkEnd w:id="156"/>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EF21D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9D6548" w:rsidP="00794091">
            <w:pPr>
              <w:jc w:val="center"/>
              <w:rPr>
                <w:rFonts w:cs="Tahoma"/>
                <w:sz w:val="14"/>
                <w:lang w:val="de-DE"/>
              </w:rPr>
            </w:pPr>
            <w:r w:rsidRPr="00AC65B6">
              <w:rPr>
                <w:rFonts w:cs="Tahoma"/>
                <w:sz w:val="14"/>
                <w:lang w:val="de-DE"/>
              </w:rPr>
              <w:t>25 Punkte</w:t>
            </w:r>
          </w:p>
        </w:tc>
        <w:tc>
          <w:tcPr>
            <w:tcW w:w="450" w:type="dxa"/>
            <w:tcBorders>
              <w:left w:val="single" w:sz="18" w:space="0" w:color="auto"/>
              <w:bottom w:val="single" w:sz="4" w:space="0" w:color="auto"/>
            </w:tcBorders>
            <w:shd w:val="clear" w:color="auto" w:fill="auto"/>
            <w:vAlign w:val="center"/>
          </w:tcPr>
          <w:p w:rsidR="001A63C6" w:rsidRPr="00AC65B6" w:rsidRDefault="009D6548" w:rsidP="00794091">
            <w:pPr>
              <w:jc w:val="center"/>
              <w:rPr>
                <w:rFonts w:cs="Tahoma"/>
                <w:sz w:val="14"/>
                <w:lang w:val="de-DE"/>
              </w:rPr>
            </w:pPr>
            <w:r w:rsidRPr="00AC65B6">
              <w:rPr>
                <w:rFonts w:cs="Tahoma"/>
                <w:sz w:val="14"/>
                <w:lang w:val="de-DE"/>
              </w:rPr>
              <w:t>25</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7" w:name="_Toc368310463"/>
            <w:r w:rsidRPr="006C7379">
              <w:rPr>
                <w:rFonts w:ascii="Tahoma" w:hAnsi="Tahoma" w:cs="Tahoma"/>
                <w:sz w:val="14"/>
                <w:szCs w:val="14"/>
              </w:rPr>
              <w:lastRenderedPageBreak/>
              <w:t>Bing Maps Mobile Asset Management NA mit Routing Per Asset Monthly Sub</w:t>
            </w:r>
            <w:bookmarkEnd w:id="157"/>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1B089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158" w:name="_Toc368310464"/>
            <w:r w:rsidRPr="006C7379">
              <w:rPr>
                <w:rFonts w:ascii="Tahoma" w:hAnsi="Tahoma" w:cs="Tahoma"/>
                <w:sz w:val="14"/>
                <w:szCs w:val="14"/>
              </w:rPr>
              <w:t>Bing Maps Mobile Asset Management NA ohne Routing Per Asset Monthly Sub</w:t>
            </w:r>
            <w:bookmarkEnd w:id="158"/>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1B089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59" w:name="_Toc368310465"/>
            <w:r w:rsidRPr="00AC65B6">
              <w:rPr>
                <w:rFonts w:ascii="Tahoma" w:hAnsi="Tahoma" w:cs="Tahoma"/>
                <w:sz w:val="14"/>
                <w:szCs w:val="14"/>
                <w:lang w:val="de-DE"/>
              </w:rPr>
              <w:t>Bing Maps Mobile Asset Management Europe mit Routing Per Asset Monthly Sub</w:t>
            </w:r>
            <w:bookmarkEnd w:id="159"/>
          </w:p>
        </w:tc>
        <w:tc>
          <w:tcPr>
            <w:tcW w:w="450" w:type="dxa"/>
            <w:tcBorders>
              <w:bottom w:val="single" w:sz="4" w:space="0" w:color="auto"/>
            </w:tcBorders>
            <w:shd w:val="clear" w:color="auto" w:fill="FABF8F"/>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1B089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FABF8F"/>
            <w:vAlign w:val="center"/>
          </w:tcPr>
          <w:p w:rsidR="001A63C6"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60" w:name="_Toc368310466"/>
            <w:r w:rsidRPr="00AC65B6">
              <w:rPr>
                <w:rFonts w:ascii="Tahoma" w:hAnsi="Tahoma" w:cs="Tahoma"/>
                <w:sz w:val="14"/>
                <w:szCs w:val="14"/>
                <w:lang w:val="de-DE"/>
              </w:rPr>
              <w:t>Bing Maps Mobile Asset Management</w:t>
            </w:r>
            <w:r w:rsidR="00457E0C" w:rsidRPr="00AC65B6">
              <w:rPr>
                <w:rFonts w:ascii="Tahoma" w:hAnsi="Tahoma" w:cs="Tahoma"/>
                <w:sz w:val="14"/>
                <w:szCs w:val="14"/>
                <w:lang w:val="de-DE"/>
              </w:rPr>
              <w:t> </w:t>
            </w:r>
            <w:r w:rsidRPr="00AC65B6">
              <w:rPr>
                <w:rFonts w:ascii="Tahoma" w:hAnsi="Tahoma" w:cs="Tahoma"/>
                <w:sz w:val="14"/>
                <w:szCs w:val="14"/>
                <w:lang w:val="de-DE"/>
              </w:rPr>
              <w:t>Europe ohne Routing Per</w:t>
            </w:r>
            <w:r w:rsidR="00457E0C" w:rsidRPr="00AC65B6">
              <w:rPr>
                <w:rFonts w:ascii="Tahoma" w:hAnsi="Tahoma" w:cs="Tahoma"/>
                <w:sz w:val="14"/>
                <w:szCs w:val="14"/>
                <w:lang w:val="de-DE"/>
              </w:rPr>
              <w:t> </w:t>
            </w:r>
            <w:r w:rsidRPr="00AC65B6">
              <w:rPr>
                <w:rFonts w:ascii="Tahoma" w:hAnsi="Tahoma" w:cs="Tahoma"/>
                <w:sz w:val="14"/>
                <w:szCs w:val="14"/>
                <w:lang w:val="de-DE"/>
              </w:rPr>
              <w:t>Asset Monthly Sub</w:t>
            </w:r>
            <w:bookmarkEnd w:id="160"/>
          </w:p>
        </w:tc>
        <w:tc>
          <w:tcPr>
            <w:tcW w:w="450" w:type="dxa"/>
            <w:tcBorders>
              <w:bottom w:val="single" w:sz="4" w:space="0" w:color="auto"/>
            </w:tcBorders>
            <w:shd w:val="clear" w:color="auto" w:fill="auto"/>
            <w:vAlign w:val="center"/>
          </w:tcPr>
          <w:p w:rsidR="001A63C6" w:rsidRPr="00AC65B6" w:rsidRDefault="006C1544" w:rsidP="0072552B">
            <w:pPr>
              <w:jc w:val="center"/>
              <w:rPr>
                <w:rFonts w:ascii="Trebuchet MS" w:hAnsi="Trebuchet MS" w:cs="Tahoma"/>
                <w:b/>
                <w:sz w:val="13"/>
                <w:szCs w:val="13"/>
                <w:lang w:val="de-DE"/>
              </w:rPr>
            </w:pPr>
            <w:hyperlink w:anchor="_34_Bing_Maps" w:history="1">
              <w:r w:rsidR="001B0897" w:rsidRPr="00AC65B6">
                <w:rPr>
                  <w:rStyle w:val="Hyperlink"/>
                  <w:rFonts w:ascii="Trebuchet MS" w:hAnsi="Trebuchet MS" w:cs="Tahoma"/>
                  <w:b/>
                  <w:sz w:val="13"/>
                  <w:szCs w:val="13"/>
                  <w:lang w:val="de-DE"/>
                </w:rPr>
                <w:t>35</w:t>
              </w:r>
            </w:hyperlink>
          </w:p>
        </w:tc>
        <w:tc>
          <w:tcPr>
            <w:tcW w:w="450" w:type="dxa"/>
            <w:tcBorders>
              <w:bottom w:val="single" w:sz="4" w:space="0" w:color="auto"/>
            </w:tcBorders>
            <w:shd w:val="clear" w:color="auto" w:fill="auto"/>
            <w:vAlign w:val="center"/>
          </w:tcPr>
          <w:p w:rsidR="00D15BAA" w:rsidRPr="00AC65B6" w:rsidRDefault="00DB3ECB" w:rsidP="00794091">
            <w:pPr>
              <w:jc w:val="center"/>
              <w:rPr>
                <w:rFonts w:cs="Tahoma"/>
                <w:sz w:val="14"/>
                <w:lang w:val="de-DE"/>
              </w:rPr>
            </w:pPr>
            <w:r w:rsidRPr="00AC65B6">
              <w:rPr>
                <w:rFonts w:cs="Tahoma"/>
                <w:sz w:val="14"/>
                <w:lang w:val="de-DE"/>
              </w:rPr>
              <w:t>04/13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 Punkt</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4"/>
                <w:lang w:val="de-DE"/>
              </w:rPr>
              <w:t>1</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jc w:val="center"/>
              <w:rPr>
                <w:rFonts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jc w:val="center"/>
              <w:rPr>
                <w:rFonts w:cs="Tahoma"/>
                <w:sz w:val="14"/>
                <w:lang w:val="de-DE"/>
              </w:rPr>
            </w:pPr>
            <w:r w:rsidRPr="00AC65B6">
              <w:rPr>
                <w:rFonts w:cs="Tahoma"/>
                <w:sz w:val="13"/>
                <w:lang w:val="de-DE"/>
              </w:rPr>
              <w:t>OL/OV</w:t>
            </w:r>
          </w:p>
        </w:tc>
      </w:tr>
      <w:tr w:rsidR="00B33D0E" w:rsidRPr="00AC65B6" w:rsidTr="00F91A64">
        <w:trPr>
          <w:trHeight w:val="64"/>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61" w:name="_Toc336337919"/>
            <w:bookmarkStart w:id="162" w:name="_Toc368310467"/>
            <w:r w:rsidRPr="00AC65B6">
              <w:rPr>
                <w:rFonts w:ascii="Tahoma" w:hAnsi="Tahoma" w:cs="Tahoma"/>
                <w:sz w:val="14"/>
                <w:szCs w:val="14"/>
                <w:lang w:val="de-DE"/>
              </w:rPr>
              <w:t>BizTalk</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Server 2013 Branch Edition</w:t>
            </w:r>
            <w:bookmarkEnd w:id="161"/>
            <w:bookmarkEnd w:id="16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29_BizTalk®_Server" w:history="1">
              <w:r w:rsidR="00DA71F6" w:rsidRPr="00AC65B6">
                <w:rPr>
                  <w:rStyle w:val="Hyperlink"/>
                  <w:rFonts w:cs="Tahoma"/>
                  <w:b/>
                  <w:sz w:val="13"/>
                  <w:szCs w:val="13"/>
                  <w:lang w:val="de-DE"/>
                </w:rPr>
                <w:t>36</w:t>
              </w:r>
            </w:hyperlink>
            <w:hyperlink w:anchor="Srv_26_BizTalkServerBranch" w:history="1"/>
          </w:p>
        </w:tc>
        <w:tc>
          <w:tcPr>
            <w:tcW w:w="450" w:type="dxa"/>
            <w:tcBorders>
              <w:bottom w:val="single" w:sz="4" w:space="0" w:color="auto"/>
            </w:tcBorders>
            <w:shd w:val="clear" w:color="auto" w:fill="FABF8F"/>
            <w:vAlign w:val="center"/>
          </w:tcPr>
          <w:p w:rsidR="001A63C6" w:rsidRPr="00AC65B6" w:rsidRDefault="00DB3ECB"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63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63" w:name="_Toc336337920"/>
            <w:bookmarkStart w:id="164" w:name="_Toc368310468"/>
            <w:r w:rsidRPr="00AC65B6">
              <w:rPr>
                <w:rFonts w:ascii="Tahoma" w:hAnsi="Tahoma" w:cs="Tahoma"/>
                <w:sz w:val="14"/>
                <w:szCs w:val="14"/>
                <w:lang w:val="de-DE"/>
              </w:rPr>
              <w:t>BizTalk</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Server 2013 Enterprise Edition</w:t>
            </w:r>
            <w:bookmarkEnd w:id="163"/>
            <w:bookmarkEnd w:id="164"/>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36_BizTalk_Server®" w:history="1">
              <w:r w:rsidR="00DA71F6" w:rsidRPr="00AC65B6">
                <w:rPr>
                  <w:rStyle w:val="Hyperlink"/>
                  <w:rFonts w:cs="Tahoma"/>
                  <w:b/>
                  <w:sz w:val="13"/>
                  <w:szCs w:val="13"/>
                  <w:lang w:val="de-DE"/>
                </w:rPr>
                <w:t>37</w:t>
              </w:r>
            </w:hyperlink>
          </w:p>
        </w:tc>
        <w:tc>
          <w:tcPr>
            <w:tcW w:w="450" w:type="dxa"/>
            <w:tcBorders>
              <w:bottom w:val="single" w:sz="4" w:space="0" w:color="auto"/>
            </w:tcBorders>
            <w:shd w:val="clear" w:color="auto" w:fill="auto"/>
            <w:vAlign w:val="center"/>
          </w:tcPr>
          <w:p w:rsidR="001A63C6" w:rsidRPr="00AC65B6" w:rsidRDefault="00DB3ECB"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200</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500</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400</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300</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300</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200</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200</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400</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200</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200</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2B327C" w:rsidRPr="00AC65B6" w:rsidTr="00F91A64">
        <w:trPr>
          <w:trHeight w:val="145"/>
        </w:trPr>
        <w:tc>
          <w:tcPr>
            <w:tcW w:w="2714" w:type="dxa"/>
            <w:tcBorders>
              <w:bottom w:val="single" w:sz="4" w:space="0" w:color="auto"/>
            </w:tcBorders>
            <w:shd w:val="clear" w:color="auto" w:fill="FABF8F"/>
            <w:vAlign w:val="center"/>
          </w:tcPr>
          <w:p w:rsidR="002B327C" w:rsidRPr="00AC65B6" w:rsidRDefault="002B327C" w:rsidP="00457E0C">
            <w:pPr>
              <w:pStyle w:val="ProductNames"/>
              <w:spacing w:beforeLines="20" w:before="48" w:afterLines="20" w:after="48"/>
              <w:rPr>
                <w:rFonts w:ascii="Tahoma" w:hAnsi="Tahoma" w:cs="Tahoma"/>
                <w:sz w:val="14"/>
                <w:szCs w:val="14"/>
                <w:lang w:val="de-DE"/>
              </w:rPr>
            </w:pPr>
            <w:bookmarkStart w:id="165" w:name="_Toc368310469"/>
            <w:r w:rsidRPr="00AC65B6">
              <w:rPr>
                <w:rFonts w:ascii="Tahoma" w:hAnsi="Tahoma" w:cs="Tahoma"/>
                <w:sz w:val="14"/>
                <w:szCs w:val="14"/>
                <w:lang w:val="de-DE"/>
              </w:rPr>
              <w:t>BizTalk</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Server 2013 Branch IDC</w:t>
            </w:r>
            <w:bookmarkEnd w:id="165"/>
          </w:p>
        </w:tc>
        <w:tc>
          <w:tcPr>
            <w:tcW w:w="450" w:type="dxa"/>
            <w:tcBorders>
              <w:bottom w:val="single" w:sz="4" w:space="0" w:color="auto"/>
            </w:tcBorders>
            <w:shd w:val="clear" w:color="auto" w:fill="FABF8F"/>
            <w:vAlign w:val="center"/>
          </w:tcPr>
          <w:p w:rsidR="002B327C" w:rsidRPr="00AC65B6" w:rsidRDefault="002B327C" w:rsidP="0072552B">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rsidR="002B327C" w:rsidRPr="00AC65B6" w:rsidDel="004D199A" w:rsidRDefault="00DB3ECB"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FABF8F"/>
            <w:vAlign w:val="center"/>
          </w:tcPr>
          <w:p w:rsidR="002B327C" w:rsidRPr="00AC65B6" w:rsidRDefault="002B327C" w:rsidP="00794091">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r w:rsidRPr="00AC65B6">
              <w:rPr>
                <w:rFonts w:ascii="Tahoma" w:hAnsi="Tahoma" w:cs="Tahoma"/>
                <w:sz w:val="13"/>
                <w:lang w:val="de-DE"/>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2B327C" w:rsidRPr="00AC65B6" w:rsidRDefault="002B327C" w:rsidP="00794091">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66" w:name="_Toc336337922"/>
            <w:bookmarkStart w:id="167" w:name="_Toc368310470"/>
            <w:r w:rsidRPr="00AC65B6">
              <w:rPr>
                <w:rFonts w:ascii="Tahoma" w:hAnsi="Tahoma" w:cs="Tahoma"/>
                <w:sz w:val="14"/>
                <w:szCs w:val="14"/>
                <w:lang w:val="de-DE"/>
              </w:rPr>
              <w:t>BizTalk</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Server 2013 Standard Edition</w:t>
            </w:r>
            <w:bookmarkEnd w:id="166"/>
            <w:bookmarkEnd w:id="167"/>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37_BizTalk_Server®" w:history="1">
              <w:r w:rsidR="00DA71F6" w:rsidRPr="00AC65B6">
                <w:rPr>
                  <w:rStyle w:val="Hyperlink"/>
                  <w:rFonts w:cs="Tahoma"/>
                  <w:b/>
                  <w:sz w:val="13"/>
                  <w:szCs w:val="13"/>
                  <w:lang w:val="de-DE"/>
                </w:rPr>
                <w:t>38</w:t>
              </w:r>
            </w:hyperlink>
          </w:p>
        </w:tc>
        <w:tc>
          <w:tcPr>
            <w:tcW w:w="450" w:type="dxa"/>
            <w:tcBorders>
              <w:bottom w:val="single" w:sz="4" w:space="0" w:color="auto"/>
            </w:tcBorders>
            <w:shd w:val="clear" w:color="auto" w:fill="auto"/>
            <w:vAlign w:val="center"/>
          </w:tcPr>
          <w:p w:rsidR="001A63C6" w:rsidRPr="00AC65B6" w:rsidRDefault="00DB3ECB"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1A63C6" w:rsidRPr="00AC65B6" w:rsidRDefault="004D199A"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B33D0E" w:rsidRPr="00AC65B6" w:rsidDel="00E7100E" w:rsidTr="00F91A64">
        <w:trPr>
          <w:trHeight w:val="145"/>
        </w:trPr>
        <w:tc>
          <w:tcPr>
            <w:tcW w:w="2714" w:type="dxa"/>
            <w:tcBorders>
              <w:bottom w:val="single" w:sz="4" w:space="0" w:color="auto"/>
            </w:tcBorders>
            <w:shd w:val="clear" w:color="auto" w:fill="FABF8F"/>
            <w:vAlign w:val="center"/>
          </w:tcPr>
          <w:p w:rsidR="002B327C" w:rsidRPr="00AC65B6" w:rsidDel="002B327C" w:rsidRDefault="002B327C" w:rsidP="00457E0C">
            <w:pPr>
              <w:pStyle w:val="Heading2"/>
              <w:spacing w:beforeLines="20" w:before="48" w:afterLines="20" w:after="48"/>
              <w:ind w:left="0"/>
              <w:rPr>
                <w:rFonts w:ascii="Tahoma" w:hAnsi="Tahoma" w:cs="Tahoma"/>
                <w:b w:val="0"/>
                <w:sz w:val="14"/>
                <w:szCs w:val="14"/>
                <w:lang w:val="de-DE"/>
              </w:rPr>
            </w:pPr>
            <w:bookmarkStart w:id="168" w:name="_Toc368310471"/>
            <w:r w:rsidRPr="00AC65B6">
              <w:rPr>
                <w:rFonts w:ascii="Tahoma" w:hAnsi="Tahoma" w:cs="Tahoma"/>
                <w:b w:val="0"/>
                <w:sz w:val="14"/>
                <w:szCs w:val="14"/>
                <w:lang w:val="de-DE"/>
              </w:rPr>
              <w:t>BizTalk</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Server 2013 Standard Edition</w:t>
            </w:r>
            <w:r w:rsidR="00457E0C" w:rsidRPr="00AC65B6">
              <w:rPr>
                <w:rFonts w:ascii="Tahoma" w:hAnsi="Tahoma" w:cs="Tahoma"/>
                <w:b w:val="0"/>
                <w:sz w:val="14"/>
                <w:szCs w:val="14"/>
                <w:lang w:val="de-DE"/>
              </w:rPr>
              <w:t> </w:t>
            </w:r>
            <w:r w:rsidRPr="00AC65B6">
              <w:rPr>
                <w:rFonts w:ascii="Tahoma" w:hAnsi="Tahoma" w:cs="Tahoma"/>
                <w:b w:val="0"/>
                <w:sz w:val="14"/>
                <w:szCs w:val="14"/>
                <w:lang w:val="de-DE"/>
              </w:rPr>
              <w:t>IDC</w:t>
            </w:r>
            <w:bookmarkEnd w:id="168"/>
          </w:p>
        </w:tc>
        <w:tc>
          <w:tcPr>
            <w:tcW w:w="450" w:type="dxa"/>
            <w:tcBorders>
              <w:bottom w:val="single" w:sz="4" w:space="0" w:color="auto"/>
            </w:tcBorders>
            <w:shd w:val="clear" w:color="auto" w:fill="FABF8F"/>
            <w:vAlign w:val="center"/>
          </w:tcPr>
          <w:p w:rsidR="002B327C" w:rsidRPr="00AC65B6" w:rsidDel="00E7100E" w:rsidRDefault="002B327C" w:rsidP="0072552B">
            <w:pPr>
              <w:jc w:val="center"/>
              <w:rPr>
                <w:rFonts w:ascii="Trebuchet MS" w:hAnsi="Trebuchet MS" w:cs="Tahoma"/>
                <w:sz w:val="13"/>
                <w:szCs w:val="13"/>
                <w:lang w:val="de-DE"/>
              </w:rPr>
            </w:pPr>
          </w:p>
        </w:tc>
        <w:tc>
          <w:tcPr>
            <w:tcW w:w="450" w:type="dxa"/>
            <w:tcBorders>
              <w:bottom w:val="single" w:sz="4" w:space="0" w:color="auto"/>
            </w:tcBorders>
            <w:shd w:val="clear" w:color="auto" w:fill="FABF8F"/>
            <w:vAlign w:val="center"/>
          </w:tcPr>
          <w:p w:rsidR="002B327C" w:rsidRPr="00AC65B6" w:rsidDel="00A53269" w:rsidRDefault="00DB3ECB" w:rsidP="00794091">
            <w:pPr>
              <w:jc w:val="center"/>
              <w:rPr>
                <w:rFonts w:cs="Tahoma"/>
                <w:color w:val="000000"/>
                <w:sz w:val="13"/>
                <w:szCs w:val="13"/>
                <w:lang w:val="de-DE"/>
              </w:rPr>
            </w:pPr>
            <w:r w:rsidRPr="00AC65B6">
              <w:rPr>
                <w:rFonts w:cs="Tahoma"/>
                <w:color w:val="000000"/>
                <w:sz w:val="13"/>
                <w:szCs w:val="13"/>
                <w:lang w:val="de-DE"/>
              </w:rPr>
              <w:t>03/13</w:t>
            </w:r>
          </w:p>
        </w:tc>
        <w:tc>
          <w:tcPr>
            <w:tcW w:w="360" w:type="dxa"/>
            <w:tcBorders>
              <w:bottom w:val="single" w:sz="4" w:space="0" w:color="auto"/>
              <w:right w:val="single" w:sz="18" w:space="0" w:color="auto"/>
            </w:tcBorders>
            <w:shd w:val="clear" w:color="auto" w:fill="FABF8F"/>
            <w:vAlign w:val="center"/>
          </w:tcPr>
          <w:p w:rsidR="002B327C" w:rsidRPr="00AC65B6" w:rsidDel="00E7100E" w:rsidRDefault="002B327C" w:rsidP="00794091">
            <w:pPr>
              <w:jc w:val="center"/>
              <w:rPr>
                <w:rFonts w:cs="Tahoma"/>
                <w:color w:val="000000"/>
                <w:sz w:val="13"/>
                <w:szCs w:val="13"/>
                <w:lang w:val="de-DE"/>
              </w:rPr>
            </w:pPr>
          </w:p>
        </w:tc>
        <w:tc>
          <w:tcPr>
            <w:tcW w:w="360" w:type="dxa"/>
            <w:tcBorders>
              <w:left w:val="single" w:sz="18" w:space="0" w:color="auto"/>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gridSpan w:val="2"/>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gridSpan w:val="2"/>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gridSpan w:val="3"/>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gridSpan w:val="2"/>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gridSpan w:val="2"/>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360" w:type="dxa"/>
            <w:tcBorders>
              <w:bottom w:val="single" w:sz="4" w:space="0" w:color="auto"/>
              <w:right w:val="single" w:sz="18"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left w:val="single" w:sz="18" w:space="0" w:color="auto"/>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bottom w:val="single" w:sz="4" w:space="0" w:color="auto"/>
              <w:right w:val="single" w:sz="18"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left w:val="single" w:sz="18" w:space="0" w:color="auto"/>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bottom w:val="single" w:sz="4" w:space="0" w:color="auto"/>
              <w:right w:val="single" w:sz="18" w:space="0" w:color="auto"/>
            </w:tcBorders>
            <w:shd w:val="clear" w:color="auto" w:fill="FABF8F"/>
            <w:vAlign w:val="center"/>
          </w:tcPr>
          <w:p w:rsidR="002B327C" w:rsidRPr="00AC65B6" w:rsidDel="00A53269" w:rsidRDefault="002253A3" w:rsidP="00794091">
            <w:pPr>
              <w:jc w:val="center"/>
              <w:rPr>
                <w:rFonts w:cs="Tahoma"/>
                <w:sz w:val="13"/>
                <w:szCs w:val="13"/>
                <w:lang w:val="de-DE"/>
              </w:rPr>
            </w:pPr>
            <w:r w:rsidRPr="00AC65B6">
              <w:rPr>
                <w:rFonts w:cs="Tahoma"/>
                <w:sz w:val="13"/>
                <w:szCs w:val="13"/>
                <w:lang w:val="de-DE"/>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450" w:type="dxa"/>
            <w:tcBorders>
              <w:bottom w:val="single" w:sz="4" w:space="0" w:color="auto"/>
            </w:tcBorders>
            <w:shd w:val="clear" w:color="auto" w:fill="FABF8F"/>
            <w:vAlign w:val="center"/>
          </w:tcPr>
          <w:p w:rsidR="002B327C" w:rsidRPr="00AC65B6" w:rsidDel="00E7100E" w:rsidRDefault="002B327C" w:rsidP="00794091">
            <w:pPr>
              <w:jc w:val="center"/>
              <w:rPr>
                <w:rFonts w:cs="Tahoma"/>
                <w:sz w:val="13"/>
                <w:szCs w:val="13"/>
                <w:lang w:val="de-DE"/>
              </w:rPr>
            </w:pPr>
          </w:p>
        </w:tc>
        <w:tc>
          <w:tcPr>
            <w:tcW w:w="540" w:type="dxa"/>
            <w:tcBorders>
              <w:bottom w:val="single" w:sz="4" w:space="0" w:color="auto"/>
            </w:tcBorders>
            <w:shd w:val="clear" w:color="auto" w:fill="FABF8F"/>
            <w:vAlign w:val="center"/>
          </w:tcPr>
          <w:p w:rsidR="002B327C" w:rsidRPr="00AC65B6" w:rsidDel="00E7100E" w:rsidRDefault="002B327C" w:rsidP="00794091">
            <w:pPr>
              <w:jc w:val="center"/>
              <w:rPr>
                <w:rFonts w:cs="Tahoma"/>
                <w:color w:val="000000"/>
                <w:sz w:val="13"/>
                <w:szCs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169" w:name="_Toc336337925"/>
            <w:bookmarkStart w:id="170" w:name="_Toc368310472"/>
            <w:r w:rsidRPr="00AC65B6">
              <w:rPr>
                <w:rFonts w:ascii="Tahoma" w:hAnsi="Tahoma" w:cs="Tahoma"/>
                <w:b w:val="0"/>
                <w:sz w:val="14"/>
                <w:szCs w:val="14"/>
                <w:lang w:val="de-DE"/>
              </w:rPr>
              <w:t>Business Intelligence Appliance 2012</w:t>
            </w:r>
            <w:bookmarkEnd w:id="169"/>
            <w:bookmarkEnd w:id="17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38_Business_Intelligence" w:history="1">
              <w:r w:rsidR="00DA71F6" w:rsidRPr="00AC65B6">
                <w:rPr>
                  <w:rStyle w:val="Hyperlink"/>
                  <w:rFonts w:cs="Tahoma"/>
                  <w:b/>
                  <w:sz w:val="13"/>
                  <w:szCs w:val="13"/>
                  <w:lang w:val="de-DE"/>
                </w:rPr>
                <w:t>39</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11/11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313</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250</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125</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63</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p>
        </w:tc>
      </w:tr>
      <w:tr w:rsidR="00EF228F"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71" w:name="_Toc336337926"/>
            <w:bookmarkStart w:id="172" w:name="_Toc368310473"/>
            <w:r w:rsidRPr="00AC65B6">
              <w:rPr>
                <w:rFonts w:ascii="Tahoma" w:hAnsi="Tahoma" w:cs="Tahoma"/>
                <w:sz w:val="14"/>
                <w:szCs w:val="14"/>
                <w:lang w:val="de-DE"/>
              </w:rPr>
              <w:t>Core CAL Suite Bridge für Office 365 (Nutzer &amp; Gerät)</w:t>
            </w:r>
            <w:bookmarkEnd w:id="171"/>
            <w:bookmarkEnd w:id="17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39_Core_CAL" w:history="1">
              <w:r w:rsidR="00DA71F6" w:rsidRPr="00AC65B6">
                <w:rPr>
                  <w:rStyle w:val="Hyperlink"/>
                  <w:rFonts w:cs="Tahoma"/>
                  <w:b/>
                  <w:sz w:val="13"/>
                  <w:szCs w:val="13"/>
                  <w:lang w:val="de-DE"/>
                </w:rPr>
                <w:t>40</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73" w:name="_Toc336337927"/>
            <w:bookmarkStart w:id="174" w:name="_Toc368310474"/>
            <w:r w:rsidRPr="00AC65B6">
              <w:rPr>
                <w:rFonts w:ascii="Tahoma" w:hAnsi="Tahoma" w:cs="Tahoma"/>
                <w:sz w:val="14"/>
                <w:szCs w:val="14"/>
                <w:lang w:val="de-DE"/>
              </w:rPr>
              <w:t>Core CAL Suite Bridge für Office 365 und Windows</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Intune (Nutzer &amp; Gerät)</w:t>
            </w:r>
            <w:bookmarkEnd w:id="173"/>
            <w:bookmarkEnd w:id="174"/>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39_Core_CAL" w:history="1">
              <w:r w:rsidR="001C7514" w:rsidRPr="00AC65B6">
                <w:rPr>
                  <w:rStyle w:val="Hyperlink"/>
                  <w:rFonts w:cs="Tahoma"/>
                  <w:b/>
                  <w:sz w:val="13"/>
                  <w:szCs w:val="13"/>
                  <w:lang w:val="de-DE"/>
                </w:rPr>
                <w:t>40</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EF228F"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75" w:name="_Toc336337928"/>
            <w:bookmarkStart w:id="176" w:name="_Toc368310475"/>
            <w:r w:rsidRPr="00AC65B6">
              <w:rPr>
                <w:rFonts w:ascii="Tahoma" w:hAnsi="Tahoma" w:cs="Tahoma"/>
                <w:sz w:val="14"/>
                <w:szCs w:val="14"/>
                <w:lang w:val="de-DE"/>
              </w:rPr>
              <w:t>Core CAL Suite Bridge für Windows</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Intune (Nutzer &amp; Gerät)</w:t>
            </w:r>
            <w:bookmarkEnd w:id="175"/>
            <w:bookmarkEnd w:id="176"/>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39_Core_CAL" w:history="1">
              <w:r w:rsidR="001C7514" w:rsidRPr="00AC65B6">
                <w:rPr>
                  <w:rStyle w:val="Hyperlink"/>
                  <w:rFonts w:cs="Tahoma"/>
                  <w:b/>
                  <w:sz w:val="13"/>
                  <w:szCs w:val="13"/>
                  <w:lang w:val="de-DE"/>
                </w:rPr>
                <w:t>40</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77" w:name="_Toc336337929"/>
            <w:bookmarkStart w:id="178" w:name="_Toc368310476"/>
            <w:r w:rsidRPr="00AC65B6">
              <w:rPr>
                <w:rFonts w:ascii="Tahoma" w:hAnsi="Tahoma" w:cs="Tahoma"/>
                <w:sz w:val="14"/>
                <w:szCs w:val="14"/>
                <w:lang w:val="de-DE"/>
              </w:rPr>
              <w:t>Core CAL Suite (Nutzer &amp; Gerät)</w:t>
            </w:r>
            <w:bookmarkEnd w:id="177"/>
            <w:bookmarkEnd w:id="17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color w:val="0000FF"/>
                <w:sz w:val="13"/>
                <w:szCs w:val="13"/>
                <w:u w:val="single"/>
                <w:lang w:val="de-DE"/>
              </w:rPr>
            </w:pPr>
            <w:hyperlink w:anchor="_40_Core_CAL" w:history="1">
              <w:r w:rsidR="00DA71F6" w:rsidRPr="00AC65B6">
                <w:rPr>
                  <w:rStyle w:val="Hyperlink"/>
                  <w:rFonts w:cs="Tahoma"/>
                  <w:b/>
                  <w:sz w:val="13"/>
                  <w:szCs w:val="13"/>
                  <w:lang w:val="de-DE"/>
                </w:rPr>
                <w:t>41</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10/06</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E</w:t>
            </w:r>
            <w:r w:rsidRPr="00AC65B6">
              <w:rPr>
                <w:rFonts w:ascii="Tahoma" w:hAnsi="Tahoma" w:cs="Tahoma"/>
                <w:sz w:val="13"/>
                <w:lang w:val="de-DE"/>
              </w:rPr>
              <w:t>,ST</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p>
        </w:tc>
      </w:tr>
      <w:tr w:rsidR="00EF228F"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lang w:val="fr-FR"/>
              </w:rPr>
            </w:pPr>
            <w:bookmarkStart w:id="179" w:name="_Toc336337930"/>
            <w:bookmarkStart w:id="180" w:name="_Toc368310477"/>
            <w:r w:rsidRPr="006C7379">
              <w:rPr>
                <w:rFonts w:ascii="Tahoma" w:hAnsi="Tahoma" w:cs="Tahoma"/>
                <w:sz w:val="14"/>
                <w:szCs w:val="14"/>
                <w:lang w:val="fr-FR"/>
              </w:rPr>
              <w:t>Core Infrastructure Server Suite Standard</w:t>
            </w:r>
            <w:bookmarkEnd w:id="179"/>
            <w:bookmarkEnd w:id="180"/>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color w:val="0000FF"/>
                <w:sz w:val="13"/>
                <w:szCs w:val="13"/>
                <w:u w:val="single"/>
                <w:lang w:val="de-DE"/>
              </w:rPr>
            </w:pPr>
            <w:hyperlink w:anchor="_41_Core_Infrastructure" w:history="1">
              <w:r w:rsidR="00DA71F6" w:rsidRPr="00AC65B6">
                <w:rPr>
                  <w:rStyle w:val="Hyperlink"/>
                  <w:rFonts w:cs="Tahoma"/>
                  <w:b/>
                  <w:sz w:val="13"/>
                  <w:szCs w:val="13"/>
                  <w:lang w:val="de-DE"/>
                </w:rPr>
                <w:t>42</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63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50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lang w:val="fr-FR"/>
              </w:rPr>
            </w:pPr>
            <w:bookmarkStart w:id="181" w:name="_Toc336337931"/>
            <w:bookmarkStart w:id="182" w:name="_Toc368310478"/>
            <w:r w:rsidRPr="006C7379">
              <w:rPr>
                <w:rFonts w:ascii="Tahoma" w:hAnsi="Tahoma" w:cs="Tahoma"/>
                <w:sz w:val="14"/>
                <w:szCs w:val="14"/>
                <w:lang w:val="fr-FR"/>
              </w:rPr>
              <w:t>Core Infrastructure Server Suite Enterprise</w:t>
            </w:r>
            <w:bookmarkEnd w:id="181"/>
            <w:bookmarkEnd w:id="182"/>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color w:val="0000FF"/>
                <w:sz w:val="13"/>
                <w:szCs w:val="13"/>
                <w:u w:val="single"/>
                <w:lang w:val="de-DE"/>
              </w:rPr>
            </w:pPr>
            <w:hyperlink w:anchor="_38_Core_Infrastructure" w:history="1">
              <w:r w:rsidR="00DA71F6" w:rsidRPr="00AC65B6">
                <w:rPr>
                  <w:rStyle w:val="Hyperlink"/>
                  <w:rFonts w:cs="Tahoma"/>
                  <w:b/>
                  <w:sz w:val="13"/>
                  <w:szCs w:val="13"/>
                  <w:lang w:val="de-DE"/>
                </w:rPr>
                <w:t>43</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lang w:val="fr-FR"/>
              </w:rPr>
            </w:pPr>
            <w:bookmarkStart w:id="183" w:name="_Toc336337932"/>
            <w:bookmarkStart w:id="184" w:name="_Toc368310479"/>
            <w:r w:rsidRPr="006C7379">
              <w:rPr>
                <w:rFonts w:ascii="Tahoma" w:hAnsi="Tahoma" w:cs="Tahoma"/>
                <w:sz w:val="14"/>
                <w:szCs w:val="14"/>
                <w:lang w:val="fr-FR"/>
              </w:rPr>
              <w:t>Core Infrastructure Server Suite Datacenter</w:t>
            </w:r>
            <w:bookmarkEnd w:id="183"/>
            <w:bookmarkEnd w:id="18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color w:val="0000FF"/>
                <w:sz w:val="13"/>
                <w:szCs w:val="13"/>
                <w:u w:val="single"/>
                <w:lang w:val="de-DE"/>
              </w:rPr>
            </w:pPr>
            <w:hyperlink w:anchor="_39_Core_Infrastructure" w:history="1">
              <w:r w:rsidR="00DA71F6" w:rsidRPr="00AC65B6">
                <w:rPr>
                  <w:rStyle w:val="Hyperlink"/>
                  <w:rFonts w:cs="Tahoma"/>
                  <w:b/>
                  <w:sz w:val="13"/>
                  <w:szCs w:val="13"/>
                  <w:lang w:val="de-DE"/>
                </w:rPr>
                <w:t>44</w:t>
              </w:r>
            </w:hyperlink>
            <w:hyperlink w:anchor="_39_Core_Infrastructure"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150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38</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75</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150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75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eastAsia="ja-JP"/>
              </w:rPr>
            </w:pPr>
            <w:r w:rsidRPr="00AC65B6">
              <w:rPr>
                <w:rFonts w:ascii="Tahoma" w:hAnsi="Tahoma" w:cs="Tahoma"/>
                <w:sz w:val="13"/>
                <w:szCs w:val="13"/>
                <w:lang w:val="de-DE"/>
              </w:rPr>
              <w:t>75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OL/OV</w:t>
            </w:r>
          </w:p>
        </w:tc>
      </w:tr>
      <w:tr w:rsidR="0054609D" w:rsidRPr="00AC65B6" w:rsidTr="00F91A64">
        <w:trPr>
          <w:trHeight w:val="145"/>
        </w:trPr>
        <w:tc>
          <w:tcPr>
            <w:tcW w:w="2714" w:type="dxa"/>
            <w:tcBorders>
              <w:bottom w:val="single" w:sz="4" w:space="0" w:color="auto"/>
            </w:tcBorders>
            <w:shd w:val="clear" w:color="auto" w:fill="auto"/>
            <w:vAlign w:val="center"/>
          </w:tcPr>
          <w:p w:rsidR="0054609D" w:rsidRPr="00AC65B6" w:rsidRDefault="0054609D" w:rsidP="007F563A">
            <w:pPr>
              <w:pStyle w:val="ProductNames"/>
              <w:spacing w:beforeLines="20" w:before="48" w:afterLines="20" w:after="48"/>
              <w:rPr>
                <w:rFonts w:ascii="Tahoma" w:hAnsi="Tahoma" w:cs="Tahoma"/>
                <w:color w:val="000000"/>
                <w:sz w:val="14"/>
                <w:szCs w:val="14"/>
                <w:lang w:val="de-DE"/>
              </w:rPr>
            </w:pPr>
            <w:bookmarkStart w:id="185" w:name="_Toc368310480"/>
            <w:r w:rsidRPr="00AC65B6">
              <w:rPr>
                <w:rFonts w:ascii="Tahoma" w:hAnsi="Tahoma" w:cs="Tahoma"/>
                <w:color w:val="000000"/>
                <w:sz w:val="14"/>
                <w:szCs w:val="14"/>
                <w:lang w:val="de-DE"/>
              </w:rPr>
              <w:t>Duet Enterprise 2</w:t>
            </w:r>
            <w:r w:rsidR="001F21AF">
              <w:rPr>
                <w:rFonts w:ascii="Tahoma" w:hAnsi="Tahoma" w:cs="Tahoma"/>
                <w:color w:val="000000"/>
                <w:sz w:val="14"/>
                <w:szCs w:val="14"/>
                <w:lang w:val="de-DE"/>
              </w:rPr>
              <w:t>.</w:t>
            </w:r>
            <w:r w:rsidRPr="00AC65B6">
              <w:rPr>
                <w:rFonts w:ascii="Tahoma" w:hAnsi="Tahoma" w:cs="Tahoma"/>
                <w:color w:val="000000"/>
                <w:sz w:val="14"/>
                <w:szCs w:val="14"/>
                <w:lang w:val="de-DE"/>
              </w:rPr>
              <w:t>0</w:t>
            </w:r>
            <w:bookmarkEnd w:id="185"/>
          </w:p>
        </w:tc>
        <w:tc>
          <w:tcPr>
            <w:tcW w:w="450" w:type="dxa"/>
            <w:tcBorders>
              <w:bottom w:val="single" w:sz="4" w:space="0" w:color="auto"/>
            </w:tcBorders>
            <w:shd w:val="clear" w:color="auto" w:fill="auto"/>
            <w:vAlign w:val="center"/>
          </w:tcPr>
          <w:p w:rsidR="0054609D" w:rsidRPr="00AC65B6" w:rsidDel="00132E08" w:rsidRDefault="006C1544" w:rsidP="0072552B">
            <w:pPr>
              <w:pStyle w:val="TableText"/>
              <w:widowControl w:val="0"/>
              <w:rPr>
                <w:rFonts w:cs="Tahoma"/>
                <w:b/>
                <w:sz w:val="13"/>
                <w:szCs w:val="13"/>
                <w:lang w:val="de-DE"/>
              </w:rPr>
            </w:pPr>
            <w:hyperlink w:anchor="_44_Duet_Enterprise" w:history="1">
              <w:r w:rsidR="00DA71F6" w:rsidRPr="00AC65B6">
                <w:rPr>
                  <w:rStyle w:val="Hyperlink"/>
                  <w:rFonts w:cs="Tahoma"/>
                  <w:b/>
                  <w:sz w:val="13"/>
                  <w:szCs w:val="13"/>
                  <w:lang w:val="de-DE"/>
                </w:rPr>
                <w:t>45</w:t>
              </w:r>
            </w:hyperlink>
          </w:p>
        </w:tc>
        <w:tc>
          <w:tcPr>
            <w:tcW w:w="450" w:type="dxa"/>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54609D" w:rsidRPr="00AC65B6" w:rsidRDefault="0054609D" w:rsidP="00794091">
            <w:pPr>
              <w:pStyle w:val="TableText"/>
              <w:widowControl w:val="0"/>
              <w:rPr>
                <w:rFonts w:ascii="Tahoma" w:hAnsi="Tahoma" w:cs="Tahoma"/>
                <w:sz w:val="13"/>
                <w:lang w:val="de-DE"/>
              </w:rPr>
            </w:pPr>
          </w:p>
        </w:tc>
      </w:tr>
      <w:tr w:rsidR="006900D9"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86" w:name="_Toc336337942"/>
            <w:bookmarkStart w:id="187" w:name="_Toc368310481"/>
            <w:r w:rsidRPr="00AC65B6">
              <w:rPr>
                <w:rFonts w:ascii="Tahoma" w:hAnsi="Tahoma" w:cs="Tahoma"/>
                <w:sz w:val="14"/>
                <w:szCs w:val="14"/>
                <w:lang w:val="de-DE"/>
              </w:rPr>
              <w:t>Enterprise CAL Suite Bridge für Office 365 (Nutzer &amp; Gerät)</w:t>
            </w:r>
            <w:bookmarkEnd w:id="186"/>
            <w:bookmarkEnd w:id="18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41_Enterprise_CAL" w:history="1">
              <w:r w:rsidR="00DA71F6" w:rsidRPr="00AC65B6">
                <w:rPr>
                  <w:rStyle w:val="Hyperlink"/>
                  <w:rFonts w:cs="Tahoma"/>
                  <w:b/>
                  <w:sz w:val="13"/>
                  <w:szCs w:val="13"/>
                  <w:lang w:val="de-DE"/>
                </w:rPr>
                <w:t>46</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88" w:name="_Toc336337943"/>
            <w:bookmarkStart w:id="189" w:name="_Toc368310482"/>
            <w:r w:rsidRPr="00AC65B6">
              <w:rPr>
                <w:rFonts w:ascii="Tahoma" w:hAnsi="Tahoma" w:cs="Tahoma"/>
                <w:sz w:val="14"/>
                <w:szCs w:val="14"/>
                <w:lang w:val="de-DE"/>
              </w:rPr>
              <w:t>Enterprise CAL Suite Bridge für Office 365 und Windows</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Intune (Nutzer &amp; Gerät)</w:t>
            </w:r>
            <w:bookmarkEnd w:id="188"/>
            <w:bookmarkEnd w:id="18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41_Enterprise_CAL" w:history="1">
              <w:r w:rsidR="001C7514" w:rsidRPr="00AC65B6">
                <w:rPr>
                  <w:rStyle w:val="Hyperlink"/>
                  <w:rFonts w:cs="Tahoma"/>
                  <w:b/>
                  <w:sz w:val="13"/>
                  <w:szCs w:val="13"/>
                  <w:lang w:val="de-DE"/>
                </w:rPr>
                <w:t>46</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6900D9" w:rsidRPr="00AC65B6" w:rsidTr="00F91A64">
        <w:trPr>
          <w:trHeight w:val="278"/>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90" w:name="_Toc336337944"/>
            <w:bookmarkStart w:id="191" w:name="_Toc368310483"/>
            <w:r w:rsidRPr="00AC65B6">
              <w:rPr>
                <w:rFonts w:ascii="Tahoma" w:hAnsi="Tahoma" w:cs="Tahoma"/>
                <w:sz w:val="14"/>
                <w:szCs w:val="14"/>
                <w:lang w:val="de-DE"/>
              </w:rPr>
              <w:t>Enterprise CAL Suite Bridge für Windows</w:t>
            </w:r>
            <w:r w:rsidR="00D46B4C" w:rsidRPr="00AC65B6">
              <w:rPr>
                <w:rFonts w:ascii="Tahoma" w:hAnsi="Tahoma" w:cs="Tahoma"/>
                <w:sz w:val="14"/>
                <w:szCs w:val="14"/>
                <w:vertAlign w:val="superscript"/>
                <w:lang w:val="de-DE"/>
              </w:rPr>
              <w:t>®</w:t>
            </w:r>
            <w:r w:rsidRPr="00AC65B6">
              <w:rPr>
                <w:rFonts w:ascii="Tahoma" w:hAnsi="Tahoma" w:cs="Tahoma"/>
                <w:sz w:val="14"/>
                <w:szCs w:val="14"/>
                <w:lang w:val="de-DE"/>
              </w:rPr>
              <w:t xml:space="preserve"> Intune (Nutzer &amp; Gerät)</w:t>
            </w:r>
            <w:bookmarkEnd w:id="190"/>
            <w:bookmarkEnd w:id="191"/>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41_Enterprise_CAL" w:history="1">
              <w:r w:rsidR="001C7514" w:rsidRPr="00AC65B6">
                <w:rPr>
                  <w:rStyle w:val="Hyperlink"/>
                  <w:rFonts w:cs="Tahoma"/>
                  <w:b/>
                  <w:sz w:val="13"/>
                  <w:szCs w:val="13"/>
                  <w:lang w:val="de-DE"/>
                </w:rPr>
                <w:t>46</w:t>
              </w:r>
            </w:hyperlink>
            <w:hyperlink w:anchor="Srv_45EntCALBridgeWinIntune"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92" w:name="_Toc336337945"/>
            <w:bookmarkStart w:id="193" w:name="_Toc368310484"/>
            <w:r w:rsidRPr="00AC65B6">
              <w:rPr>
                <w:rFonts w:ascii="Tahoma" w:hAnsi="Tahoma" w:cs="Tahoma"/>
                <w:sz w:val="14"/>
                <w:szCs w:val="14"/>
                <w:lang w:val="de-DE"/>
              </w:rPr>
              <w:t>Enterprise CAL Suite (Nutzer &amp; Gerät)</w:t>
            </w:r>
            <w:bookmarkEnd w:id="192"/>
            <w:bookmarkEnd w:id="193"/>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color w:val="0000FF"/>
                <w:position w:val="-11"/>
                <w:sz w:val="13"/>
                <w:szCs w:val="13"/>
                <w:u w:val="single"/>
                <w:lang w:val="de-DE"/>
              </w:rPr>
            </w:pPr>
            <w:hyperlink w:anchor="_42_Enterprise_CAL" w:history="1">
              <w:r w:rsidR="00DA71F6" w:rsidRPr="00AC65B6">
                <w:rPr>
                  <w:rStyle w:val="Hyperlink"/>
                  <w:rFonts w:cs="Tahoma"/>
                  <w:b/>
                  <w:sz w:val="13"/>
                  <w:szCs w:val="13"/>
                  <w:lang w:val="de-DE"/>
                </w:rPr>
                <w:t>47</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10/06</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bCs/>
                <w:color w:val="000000"/>
                <w:sz w:val="13"/>
                <w:lang w:val="de-DE"/>
              </w:rPr>
              <w:t>13</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bCs/>
                <w:color w:val="000000"/>
                <w:sz w:val="13"/>
                <w:lang w:val="de-DE"/>
              </w:rPr>
              <w:t>10</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bCs/>
                <w:color w:val="000000"/>
                <w:sz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bCs/>
                <w:color w:val="000000"/>
                <w:sz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bCs/>
                <w:color w:val="000000"/>
                <w:sz w:val="13"/>
                <w:lang w:val="de-DE"/>
              </w:rPr>
              <w:t>5</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color w:val="000000"/>
                <w:sz w:val="13"/>
                <w:lang w:val="de-DE"/>
              </w:rPr>
              <w:t>3</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 E</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E,ST</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6900D9"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194" w:name="_Toc368310485"/>
            <w:r w:rsidRPr="00AC65B6">
              <w:rPr>
                <w:rFonts w:ascii="Tahoma" w:hAnsi="Tahoma" w:cs="Tahoma"/>
                <w:sz w:val="14"/>
                <w:szCs w:val="14"/>
                <w:lang w:val="de-DE"/>
              </w:rPr>
              <w:t>Exchange Enterprise CAL mit Diensten</w:t>
            </w:r>
            <w:r w:rsidR="00457E0C" w:rsidRPr="00AC65B6">
              <w:rPr>
                <w:rFonts w:ascii="Tahoma" w:hAnsi="Tahoma" w:cs="Tahoma"/>
                <w:sz w:val="14"/>
                <w:szCs w:val="14"/>
                <w:lang w:val="de-DE"/>
              </w:rPr>
              <w:t> </w:t>
            </w:r>
            <w:r w:rsidRPr="00AC65B6">
              <w:rPr>
                <w:rFonts w:ascii="Tahoma" w:hAnsi="Tahoma" w:cs="Tahoma"/>
                <w:sz w:val="14"/>
                <w:szCs w:val="14"/>
                <w:lang w:val="de-DE"/>
              </w:rPr>
              <w:t>2013</w:t>
            </w:r>
            <w:bookmarkEnd w:id="19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sz w:val="13"/>
                <w:szCs w:val="13"/>
                <w:u w:val="single"/>
                <w:lang w:val="de-DE"/>
              </w:rPr>
            </w:pPr>
            <w:hyperlink w:anchor="_45_Exchange_Enterprise" w:history="1">
              <w:r w:rsidR="00DA71F6" w:rsidRPr="00AC65B6">
                <w:rPr>
                  <w:rStyle w:val="Hyperlink"/>
                  <w:rFonts w:cs="Tahoma"/>
                  <w:b/>
                  <w:sz w:val="13"/>
                  <w:szCs w:val="13"/>
                  <w:lang w:val="de-DE"/>
                </w:rPr>
                <w:t>48</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r w:rsidRPr="00AC65B6">
              <w:rPr>
                <w:rFonts w:ascii="Tahoma" w:hAnsi="Tahoma" w:cs="Tahoma"/>
                <w:bCs/>
                <w:color w:val="000000"/>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r w:rsidRPr="00AC65B6">
              <w:rPr>
                <w:rFonts w:ascii="Tahoma" w:hAnsi="Tahoma" w:cs="Tahoma"/>
                <w:bCs/>
                <w:color w:val="000000"/>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r w:rsidRPr="00AC65B6">
              <w:rPr>
                <w:rFonts w:ascii="Tahoma" w:hAnsi="Tahoma" w:cs="Tahoma"/>
                <w:bCs/>
                <w:color w:val="000000"/>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r w:rsidRPr="00AC65B6">
              <w:rPr>
                <w:rFonts w:ascii="Tahoma" w:hAnsi="Tahoma" w:cs="Tahoma"/>
                <w:bCs/>
                <w:color w:val="000000"/>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bCs/>
                <w:color w:val="000000"/>
                <w:sz w:val="13"/>
                <w:lang w:val="de-DE"/>
              </w:rPr>
            </w:pPr>
            <w:r w:rsidRPr="00AC65B6">
              <w:rPr>
                <w:rFonts w:ascii="Tahoma" w:hAnsi="Tahoma" w:cs="Tahoma"/>
                <w:bCs/>
                <w:color w:val="000000"/>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195" w:name="_Toc368310486"/>
            <w:r w:rsidRPr="00AC65B6">
              <w:rPr>
                <w:rFonts w:ascii="Tahoma" w:hAnsi="Tahoma" w:cs="Tahoma"/>
                <w:b w:val="0"/>
                <w:sz w:val="14"/>
                <w:szCs w:val="14"/>
                <w:lang w:val="de-DE"/>
              </w:rPr>
              <w:t>Exchange Enterprise CAL ohne Dienste</w:t>
            </w:r>
            <w:r w:rsidR="00457E0C" w:rsidRPr="00AC65B6">
              <w:rPr>
                <w:rFonts w:ascii="Tahoma" w:hAnsi="Tahoma" w:cs="Tahoma"/>
                <w:b w:val="0"/>
                <w:sz w:val="14"/>
                <w:szCs w:val="14"/>
                <w:lang w:val="de-DE"/>
              </w:rPr>
              <w:t> </w:t>
            </w:r>
            <w:r w:rsidRPr="00AC65B6">
              <w:rPr>
                <w:rFonts w:ascii="Tahoma" w:hAnsi="Tahoma" w:cs="Tahoma"/>
                <w:b w:val="0"/>
                <w:sz w:val="14"/>
                <w:szCs w:val="14"/>
                <w:lang w:val="de-DE"/>
              </w:rPr>
              <w:t>2013</w:t>
            </w:r>
            <w:bookmarkEnd w:id="195"/>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6900D9"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196" w:name="_Toc336337946"/>
            <w:bookmarkStart w:id="197" w:name="_Toc368310487"/>
            <w:r w:rsidRPr="00AC65B6">
              <w:rPr>
                <w:rFonts w:ascii="Tahoma" w:hAnsi="Tahoma" w:cs="Tahoma"/>
                <w:b w:val="0"/>
                <w:sz w:val="14"/>
                <w:szCs w:val="14"/>
                <w:lang w:val="de-DE"/>
              </w:rPr>
              <w:t>Exchange Online-Archivierung</w:t>
            </w:r>
            <w:bookmarkEnd w:id="196"/>
            <w:r w:rsidRPr="00AC65B6">
              <w:rPr>
                <w:rFonts w:ascii="Tahoma" w:hAnsi="Tahoma" w:cs="Tahoma"/>
                <w:b w:val="0"/>
                <w:sz w:val="14"/>
                <w:szCs w:val="14"/>
                <w:lang w:val="de-DE"/>
              </w:rPr>
              <w:t xml:space="preserve"> für Exchange Server (Nutzer-AL)</w:t>
            </w:r>
            <w:bookmarkEnd w:id="19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43_Exchange_Enterprise" w:history="1">
              <w:r w:rsidR="00DA71F6" w:rsidRPr="00AC65B6">
                <w:rPr>
                  <w:rStyle w:val="Hyperlink"/>
                  <w:rFonts w:cs="Tahoma"/>
                  <w:b/>
                  <w:sz w:val="13"/>
                  <w:szCs w:val="13"/>
                  <w:lang w:val="de-DE"/>
                </w:rPr>
                <w:t>49</w:t>
              </w:r>
            </w:hyperlink>
          </w:p>
        </w:tc>
        <w:tc>
          <w:tcPr>
            <w:tcW w:w="450" w:type="dxa"/>
            <w:tcBorders>
              <w:bottom w:val="single" w:sz="4" w:space="0" w:color="auto"/>
            </w:tcBorders>
            <w:shd w:val="clear" w:color="auto" w:fill="FABF8F"/>
            <w:vAlign w:val="center"/>
          </w:tcPr>
          <w:p w:rsidR="001A63C6" w:rsidRPr="00AC65B6" w:rsidDel="00876599"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500991" w:rsidRPr="00AC65B6" w:rsidRDefault="00500991" w:rsidP="00457E0C">
            <w:pPr>
              <w:pStyle w:val="Heading3"/>
              <w:spacing w:beforeLines="20" w:before="48" w:afterLines="20" w:after="48"/>
              <w:rPr>
                <w:rFonts w:ascii="Tahoma" w:hAnsi="Tahoma" w:cs="Tahoma"/>
                <w:b w:val="0"/>
                <w:sz w:val="14"/>
                <w:szCs w:val="14"/>
                <w:lang w:val="de-DE"/>
              </w:rPr>
            </w:pPr>
            <w:bookmarkStart w:id="198" w:name="_Toc336337947"/>
            <w:bookmarkStart w:id="199" w:name="_Toc368310488"/>
            <w:r w:rsidRPr="00AC65B6">
              <w:rPr>
                <w:rFonts w:ascii="Tahoma" w:hAnsi="Tahoma" w:cs="Tahoma"/>
                <w:b w:val="0"/>
                <w:sz w:val="14"/>
                <w:szCs w:val="14"/>
                <w:lang w:val="de-DE"/>
              </w:rPr>
              <w:t>Exchange Online-Archivierung für Exchange Server A (Nutzer-AL)</w:t>
            </w:r>
            <w:bookmarkEnd w:id="198"/>
            <w:bookmarkEnd w:id="199"/>
          </w:p>
        </w:tc>
        <w:tc>
          <w:tcPr>
            <w:tcW w:w="450" w:type="dxa"/>
            <w:tcBorders>
              <w:bottom w:val="single" w:sz="4" w:space="0" w:color="auto"/>
            </w:tcBorders>
            <w:shd w:val="clear" w:color="auto" w:fill="auto"/>
            <w:vAlign w:val="center"/>
          </w:tcPr>
          <w:p w:rsidR="00500991" w:rsidRPr="00AC65B6" w:rsidRDefault="006C1544" w:rsidP="0072552B">
            <w:pPr>
              <w:pStyle w:val="TableText"/>
              <w:widowControl w:val="0"/>
              <w:rPr>
                <w:rFonts w:cs="Tahoma"/>
                <w:b/>
                <w:color w:val="000000"/>
                <w:sz w:val="13"/>
                <w:szCs w:val="13"/>
                <w:u w:val="single"/>
                <w:lang w:val="de-DE"/>
              </w:rPr>
            </w:pPr>
            <w:hyperlink w:anchor="_47__Exchange" w:history="1">
              <w:r w:rsidR="00DA71F6" w:rsidRPr="00AC65B6">
                <w:rPr>
                  <w:rStyle w:val="Hyperlink"/>
                  <w:rFonts w:cs="Tahoma"/>
                  <w:b/>
                  <w:sz w:val="13"/>
                  <w:szCs w:val="13"/>
                  <w:lang w:val="de-DE"/>
                </w:rPr>
                <w:t>50</w:t>
              </w:r>
            </w:hyperlink>
            <w:hyperlink w:anchor="_47__Exchange" w:history="1"/>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r w:rsidRPr="00AC65B6">
              <w:rPr>
                <w:rFonts w:ascii="Tahoma" w:hAnsi="Tahoma" w:cs="Tahoma"/>
                <w:sz w:val="13"/>
                <w:lang w:val="de-DE"/>
              </w:rPr>
              <w:t>06/12</w:t>
            </w:r>
          </w:p>
        </w:tc>
        <w:tc>
          <w:tcPr>
            <w:tcW w:w="36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FABF8F"/>
            <w:vAlign w:val="center"/>
          </w:tcPr>
          <w:p w:rsidR="00500991" w:rsidRPr="00AC65B6" w:rsidRDefault="00500991" w:rsidP="00457E0C">
            <w:pPr>
              <w:pStyle w:val="ProductNames"/>
              <w:spacing w:beforeLines="20" w:before="48" w:afterLines="20" w:after="48"/>
              <w:rPr>
                <w:rFonts w:ascii="Tahoma" w:hAnsi="Tahoma" w:cs="Tahoma"/>
                <w:sz w:val="14"/>
                <w:szCs w:val="14"/>
                <w:lang w:val="de-DE"/>
              </w:rPr>
            </w:pPr>
            <w:bookmarkStart w:id="200" w:name="_Toc336337948"/>
            <w:bookmarkStart w:id="201" w:name="_Toc368310489"/>
            <w:r w:rsidRPr="00AC65B6">
              <w:rPr>
                <w:rFonts w:ascii="Tahoma" w:hAnsi="Tahoma" w:cs="Tahoma"/>
                <w:sz w:val="14"/>
                <w:szCs w:val="14"/>
                <w:lang w:val="de-DE"/>
              </w:rPr>
              <w:t>Exchange Hosted Archive (Nutzer-AL)</w:t>
            </w:r>
            <w:bookmarkEnd w:id="200"/>
            <w:bookmarkEnd w:id="201"/>
          </w:p>
        </w:tc>
        <w:tc>
          <w:tcPr>
            <w:tcW w:w="450" w:type="dxa"/>
            <w:tcBorders>
              <w:bottom w:val="single" w:sz="4" w:space="0" w:color="auto"/>
            </w:tcBorders>
            <w:shd w:val="clear" w:color="auto" w:fill="FABF8F"/>
            <w:vAlign w:val="center"/>
          </w:tcPr>
          <w:p w:rsidR="00500991" w:rsidRPr="00AC65B6" w:rsidRDefault="006C1544" w:rsidP="0072552B">
            <w:pPr>
              <w:pStyle w:val="TableText"/>
              <w:widowControl w:val="0"/>
              <w:rPr>
                <w:rFonts w:cs="Tahoma"/>
                <w:b/>
                <w:color w:val="000000"/>
                <w:sz w:val="13"/>
                <w:szCs w:val="13"/>
                <w:u w:val="single"/>
                <w:lang w:val="de-DE"/>
              </w:rPr>
            </w:pPr>
            <w:hyperlink w:anchor="_45_Exchange_Hosted" w:history="1">
              <w:r w:rsidR="00DA71F6" w:rsidRPr="00AC65B6">
                <w:rPr>
                  <w:rStyle w:val="Hyperlink"/>
                  <w:rFonts w:cs="Tahoma"/>
                  <w:b/>
                  <w:sz w:val="13"/>
                  <w:szCs w:val="13"/>
                  <w:lang w:val="de-DE"/>
                </w:rPr>
                <w:t>51</w:t>
              </w:r>
            </w:hyperlink>
          </w:p>
        </w:tc>
        <w:tc>
          <w:tcPr>
            <w:tcW w:w="450" w:type="dxa"/>
            <w:tcBorders>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500991" w:rsidRPr="00AC65B6" w:rsidRDefault="00500991"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500991" w:rsidRPr="00AC65B6" w:rsidRDefault="00500991" w:rsidP="00457E0C">
            <w:pPr>
              <w:pStyle w:val="ProductNames"/>
              <w:spacing w:beforeLines="20" w:before="48" w:afterLines="20" w:after="48"/>
              <w:rPr>
                <w:rFonts w:ascii="Tahoma" w:hAnsi="Tahoma" w:cs="Tahoma"/>
                <w:sz w:val="14"/>
                <w:szCs w:val="14"/>
                <w:lang w:val="de-DE"/>
              </w:rPr>
            </w:pPr>
            <w:bookmarkStart w:id="202" w:name="_Toc336337949"/>
            <w:bookmarkStart w:id="203" w:name="_Toc368310490"/>
            <w:r w:rsidRPr="00AC65B6">
              <w:rPr>
                <w:rFonts w:ascii="Tahoma" w:hAnsi="Tahoma" w:cs="Tahoma"/>
                <w:sz w:val="14"/>
                <w:szCs w:val="14"/>
                <w:lang w:val="de-DE"/>
              </w:rPr>
              <w:t>Exchange Hosted Archive Extra Storage (Nutzer-AL)</w:t>
            </w:r>
            <w:bookmarkEnd w:id="202"/>
            <w:bookmarkEnd w:id="203"/>
          </w:p>
        </w:tc>
        <w:tc>
          <w:tcPr>
            <w:tcW w:w="450" w:type="dxa"/>
            <w:tcBorders>
              <w:bottom w:val="single" w:sz="4" w:space="0" w:color="auto"/>
            </w:tcBorders>
            <w:shd w:val="clear" w:color="auto" w:fill="auto"/>
            <w:vAlign w:val="center"/>
          </w:tcPr>
          <w:p w:rsidR="00500991" w:rsidRPr="00AC65B6" w:rsidRDefault="006C1544" w:rsidP="0072552B">
            <w:pPr>
              <w:pStyle w:val="TableText"/>
              <w:widowControl w:val="0"/>
              <w:rPr>
                <w:rFonts w:cs="Tahoma"/>
                <w:b/>
                <w:color w:val="000000"/>
                <w:sz w:val="13"/>
                <w:szCs w:val="13"/>
                <w:u w:val="single"/>
                <w:lang w:val="de-DE"/>
              </w:rPr>
            </w:pPr>
            <w:hyperlink w:anchor="_45_Exchange_Hosted" w:history="1">
              <w:r w:rsidR="001C7514" w:rsidRPr="00AC65B6">
                <w:rPr>
                  <w:rStyle w:val="Hyperlink"/>
                  <w:rFonts w:cs="Tahoma"/>
                  <w:b/>
                  <w:sz w:val="13"/>
                  <w:szCs w:val="13"/>
                  <w:lang w:val="de-DE"/>
                </w:rPr>
                <w:t>51</w:t>
              </w:r>
            </w:hyperlink>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500991" w:rsidRPr="00AC65B6" w:rsidRDefault="00500991"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04" w:name="_Toc336337950"/>
            <w:bookmarkStart w:id="205" w:name="_Toc368310491"/>
            <w:r w:rsidRPr="00AC65B6">
              <w:rPr>
                <w:rFonts w:ascii="Tahoma" w:hAnsi="Tahoma" w:cs="Tahoma"/>
                <w:sz w:val="14"/>
                <w:szCs w:val="14"/>
                <w:lang w:val="de-DE"/>
              </w:rPr>
              <w:t>Exchange Hosted Encryption (Nutzer-AL)</w:t>
            </w:r>
            <w:bookmarkEnd w:id="204"/>
            <w:bookmarkEnd w:id="205"/>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position w:val="-11"/>
                <w:sz w:val="13"/>
                <w:szCs w:val="13"/>
                <w:u w:val="single"/>
                <w:lang w:val="de-DE"/>
              </w:rPr>
            </w:pPr>
            <w:hyperlink w:anchor="_52_Exchange_Hosted_1" w:history="1">
              <w:r w:rsidR="00DA71F6" w:rsidRPr="00AC65B6">
                <w:rPr>
                  <w:rStyle w:val="Hyperlink"/>
                  <w:rFonts w:cs="Tahoma"/>
                  <w:b/>
                  <w:sz w:val="13"/>
                  <w:szCs w:val="13"/>
                  <w:lang w:val="de-DE"/>
                </w:rPr>
                <w:t>52</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04/06</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 Punkt</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06" w:name="_Toc368310492"/>
            <w:r w:rsidRPr="00AC65B6">
              <w:rPr>
                <w:rFonts w:ascii="Tahoma" w:hAnsi="Tahoma" w:cs="Tahoma"/>
                <w:b w:val="0"/>
                <w:sz w:val="14"/>
                <w:szCs w:val="14"/>
                <w:lang w:val="de-DE"/>
              </w:rPr>
              <w:t>Exchange Online-Archivierung für Exchange Online A</w:t>
            </w:r>
            <w:bookmarkEnd w:id="206"/>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03/13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47054A"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07" w:name="_Toc368310493"/>
            <w:r w:rsidRPr="00AC65B6">
              <w:rPr>
                <w:rFonts w:ascii="Tahoma" w:hAnsi="Tahoma" w:cs="Tahoma"/>
                <w:b w:val="0"/>
                <w:sz w:val="14"/>
                <w:szCs w:val="14"/>
                <w:lang w:val="de-DE"/>
              </w:rPr>
              <w:lastRenderedPageBreak/>
              <w:t>Exchange Online-Archivierung für Exchange Online</w:t>
            </w:r>
            <w:bookmarkEnd w:id="207"/>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03/13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08" w:name="_Toc336337951"/>
            <w:bookmarkStart w:id="209" w:name="_Toc368310494"/>
            <w:r w:rsidRPr="00AC65B6">
              <w:rPr>
                <w:rFonts w:ascii="Tahoma" w:hAnsi="Tahoma" w:cs="Tahoma"/>
                <w:b w:val="0"/>
                <w:sz w:val="14"/>
                <w:szCs w:val="14"/>
                <w:lang w:val="de-DE"/>
              </w:rPr>
              <w:t>Exchange Online Kiosk (Nutzer-AL)</w:t>
            </w:r>
            <w:bookmarkEnd w:id="208"/>
            <w:bookmarkEnd w:id="20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50_Exchange_Online" w:history="1">
              <w:r w:rsidR="00DA71F6" w:rsidRPr="00AC65B6">
                <w:rPr>
                  <w:rStyle w:val="Hyperlink"/>
                  <w:rFonts w:cs="Tahoma"/>
                  <w:b/>
                  <w:sz w:val="13"/>
                  <w:szCs w:val="13"/>
                  <w:lang w:val="de-DE"/>
                </w:rPr>
                <w:t>53</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9C7B23" w:rsidRPr="00AC65B6" w:rsidTr="00F91A64">
        <w:trPr>
          <w:trHeight w:val="395"/>
        </w:trPr>
        <w:tc>
          <w:tcPr>
            <w:tcW w:w="2714" w:type="dxa"/>
            <w:tcBorders>
              <w:bottom w:val="single" w:sz="4" w:space="0" w:color="auto"/>
            </w:tcBorders>
            <w:shd w:val="clear" w:color="auto" w:fill="FABF8F"/>
            <w:vAlign w:val="center"/>
          </w:tcPr>
          <w:p w:rsidR="009C7B23" w:rsidRPr="00AC65B6" w:rsidRDefault="009C7B23" w:rsidP="00457E0C">
            <w:pPr>
              <w:pStyle w:val="Heading2"/>
              <w:spacing w:beforeLines="20" w:before="48" w:afterLines="20" w:after="48"/>
              <w:ind w:left="0"/>
              <w:rPr>
                <w:rFonts w:ascii="Tahoma" w:hAnsi="Tahoma" w:cs="Tahoma"/>
                <w:b w:val="0"/>
                <w:sz w:val="14"/>
                <w:szCs w:val="14"/>
                <w:lang w:val="de-DE"/>
              </w:rPr>
            </w:pPr>
            <w:bookmarkStart w:id="210" w:name="_Toc368310495"/>
            <w:r w:rsidRPr="00AC65B6">
              <w:rPr>
                <w:rFonts w:ascii="Tahoma" w:hAnsi="Tahoma" w:cs="Tahoma"/>
                <w:b w:val="0"/>
                <w:sz w:val="14"/>
                <w:szCs w:val="14"/>
                <w:lang w:val="de-DE"/>
              </w:rPr>
              <w:t>Add-On für Exchange Online Plan 1 (Nutzer-AL)</w:t>
            </w:r>
            <w:bookmarkEnd w:id="210"/>
          </w:p>
        </w:tc>
        <w:tc>
          <w:tcPr>
            <w:tcW w:w="450" w:type="dxa"/>
            <w:tcBorders>
              <w:bottom w:val="single" w:sz="4" w:space="0" w:color="auto"/>
            </w:tcBorders>
            <w:shd w:val="clear" w:color="auto" w:fill="FABF8F"/>
            <w:vAlign w:val="center"/>
          </w:tcPr>
          <w:p w:rsidR="009C7B23" w:rsidRPr="00AC65B6" w:rsidRDefault="006C1544" w:rsidP="0072552B">
            <w:pPr>
              <w:pStyle w:val="TableText"/>
              <w:widowControl w:val="0"/>
              <w:rPr>
                <w:rFonts w:cs="Tahoma"/>
                <w:b/>
                <w:sz w:val="13"/>
                <w:szCs w:val="13"/>
                <w:lang w:val="de-DE"/>
              </w:rPr>
            </w:pPr>
            <w:hyperlink w:anchor="_48_Exchange_Online" w:history="1">
              <w:r w:rsidR="00DA71F6" w:rsidRPr="00AC65B6">
                <w:rPr>
                  <w:rStyle w:val="Hyperlink"/>
                  <w:rFonts w:cs="Tahoma"/>
                  <w:b/>
                  <w:sz w:val="13"/>
                  <w:szCs w:val="13"/>
                  <w:lang w:val="de-DE"/>
                </w:rPr>
                <w:t>54</w:t>
              </w:r>
            </w:hyperlink>
          </w:p>
        </w:tc>
        <w:tc>
          <w:tcPr>
            <w:tcW w:w="450" w:type="dxa"/>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r w:rsidRPr="00AC65B6">
              <w:rPr>
                <w:rFonts w:ascii="Tahoma" w:hAnsi="Tahoma" w:cs="Tahoma"/>
                <w:sz w:val="13"/>
                <w:lang w:val="de-DE"/>
              </w:rPr>
              <w:t>08/13</w:t>
            </w:r>
          </w:p>
        </w:tc>
        <w:tc>
          <w:tcPr>
            <w:tcW w:w="360" w:type="dxa"/>
            <w:tcBorders>
              <w:bottom w:val="single" w:sz="4" w:space="0" w:color="auto"/>
              <w:right w:val="single" w:sz="18"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9C7B23" w:rsidRPr="00AC65B6" w:rsidRDefault="009C7B23" w:rsidP="00794091">
            <w:pPr>
              <w:pStyle w:val="TableText"/>
              <w:widowControl w:val="0"/>
              <w:rPr>
                <w:rFonts w:ascii="Tahoma" w:hAnsi="Tahoma" w:cs="Tahoma"/>
                <w:sz w:val="13"/>
                <w:lang w:val="de-DE"/>
              </w:rPr>
            </w:pPr>
          </w:p>
        </w:tc>
      </w:tr>
      <w:tr w:rsidR="00383917" w:rsidRPr="00AC65B6" w:rsidTr="00F91A64">
        <w:trPr>
          <w:trHeight w:val="39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11" w:name="_Toc336337952"/>
            <w:bookmarkStart w:id="212" w:name="_Toc368310496"/>
            <w:r w:rsidRPr="00AC65B6">
              <w:rPr>
                <w:rFonts w:ascii="Tahoma" w:hAnsi="Tahoma" w:cs="Tahoma"/>
                <w:b w:val="0"/>
                <w:sz w:val="14"/>
                <w:szCs w:val="14"/>
                <w:lang w:val="de-DE"/>
              </w:rPr>
              <w:t>Exchange Online Plan 1 (Nutzer-AL)</w:t>
            </w:r>
            <w:bookmarkEnd w:id="211"/>
            <w:bookmarkEnd w:id="212"/>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48_Exchange_Online" w:history="1">
              <w:r w:rsidR="00BE7FE3" w:rsidRPr="00AC65B6">
                <w:rPr>
                  <w:rStyle w:val="Hyperlink"/>
                  <w:rFonts w:cs="Tahoma"/>
                  <w:b/>
                  <w:sz w:val="13"/>
                  <w:szCs w:val="13"/>
                  <w:lang w:val="de-DE"/>
                </w:rPr>
                <w:t>54</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OV</w:t>
            </w: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13" w:name="_Toc336337953"/>
            <w:bookmarkStart w:id="214" w:name="_Toc368310497"/>
            <w:r w:rsidRPr="00AC65B6">
              <w:rPr>
                <w:rFonts w:ascii="Tahoma" w:hAnsi="Tahoma" w:cs="Tahoma"/>
                <w:b w:val="0"/>
                <w:sz w:val="14"/>
                <w:szCs w:val="14"/>
                <w:lang w:val="de-DE"/>
              </w:rPr>
              <w:t>Exchange Online Plan 2 (Nutzer-AL)</w:t>
            </w:r>
            <w:bookmarkEnd w:id="213"/>
            <w:bookmarkEnd w:id="21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49_Exchange_Online" w:history="1">
              <w:r w:rsidR="00DA71F6" w:rsidRPr="00AC65B6">
                <w:rPr>
                  <w:rStyle w:val="Hyperlink"/>
                  <w:rFonts w:cs="Tahoma"/>
                  <w:b/>
                  <w:sz w:val="13"/>
                  <w:szCs w:val="13"/>
                  <w:lang w:val="de-DE"/>
                </w:rPr>
                <w:t>55</w:t>
              </w:r>
            </w:hyperlink>
            <w:hyperlink w:anchor="_49_Exchange_Online"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AC65B6" w:rsidRDefault="001A63C6" w:rsidP="00457E0C">
            <w:pPr>
              <w:pStyle w:val="Heading3"/>
              <w:spacing w:beforeLines="20" w:before="48" w:afterLines="20" w:after="48"/>
              <w:rPr>
                <w:rFonts w:ascii="Tahoma" w:hAnsi="Tahoma" w:cs="Tahoma"/>
                <w:b w:val="0"/>
                <w:sz w:val="14"/>
                <w:szCs w:val="14"/>
                <w:lang w:val="de-DE"/>
              </w:rPr>
            </w:pPr>
            <w:bookmarkStart w:id="215" w:name="_Toc336337954"/>
            <w:bookmarkStart w:id="216" w:name="_Toc368310498"/>
            <w:r w:rsidRPr="00AC65B6">
              <w:rPr>
                <w:rFonts w:ascii="Tahoma" w:hAnsi="Tahoma" w:cs="Tahoma"/>
                <w:b w:val="0"/>
                <w:sz w:val="14"/>
                <w:szCs w:val="14"/>
                <w:lang w:val="de-DE"/>
              </w:rPr>
              <w:t>Exchange Online Plan 1A für Alumni (Nutzer-AL)</w:t>
            </w:r>
            <w:bookmarkEnd w:id="215"/>
            <w:bookmarkEnd w:id="216"/>
          </w:p>
        </w:tc>
        <w:tc>
          <w:tcPr>
            <w:tcW w:w="450" w:type="dxa"/>
            <w:tcBorders>
              <w:bottom w:val="single" w:sz="4" w:space="0" w:color="auto"/>
            </w:tcBorders>
            <w:shd w:val="clear" w:color="auto" w:fill="FFFFFF" w:themeFill="background1"/>
            <w:vAlign w:val="center"/>
          </w:tcPr>
          <w:p w:rsidR="001A63C6" w:rsidRPr="00AC65B6" w:rsidRDefault="001A63C6" w:rsidP="0072552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06/12</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(nur EES)</w:t>
            </w:r>
          </w:p>
        </w:tc>
        <w:tc>
          <w:tcPr>
            <w:tcW w:w="54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3"/>
              <w:spacing w:beforeLines="20" w:before="48" w:afterLines="20" w:after="48"/>
              <w:rPr>
                <w:rFonts w:ascii="Tahoma" w:hAnsi="Tahoma" w:cs="Tahoma"/>
                <w:b w:val="0"/>
                <w:sz w:val="14"/>
                <w:szCs w:val="14"/>
                <w:lang w:val="de-DE"/>
              </w:rPr>
            </w:pPr>
            <w:bookmarkStart w:id="217" w:name="_Toc336337955"/>
            <w:bookmarkStart w:id="218" w:name="_Toc368310499"/>
            <w:r w:rsidRPr="00AC65B6">
              <w:rPr>
                <w:rFonts w:ascii="Tahoma" w:hAnsi="Tahoma" w:cs="Tahoma"/>
                <w:b w:val="0"/>
                <w:sz w:val="14"/>
                <w:szCs w:val="14"/>
                <w:lang w:val="de-DE"/>
              </w:rPr>
              <w:t>Exchange Online Plan 2A (Nutzer-AL)</w:t>
            </w:r>
            <w:bookmarkEnd w:id="217"/>
            <w:bookmarkEnd w:id="218"/>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06/12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(nur EES)</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19" w:name="_Toc368310500"/>
            <w:r w:rsidRPr="00AC65B6">
              <w:rPr>
                <w:rFonts w:ascii="Tahoma" w:hAnsi="Tahoma" w:cs="Tahoma"/>
                <w:sz w:val="14"/>
                <w:szCs w:val="14"/>
                <w:lang w:val="de-DE"/>
              </w:rPr>
              <w:t>Exchange Online Protection (Nutzer-AL)</w:t>
            </w:r>
            <w:bookmarkEnd w:id="219"/>
          </w:p>
        </w:tc>
        <w:tc>
          <w:tcPr>
            <w:tcW w:w="450" w:type="dxa"/>
            <w:tcBorders>
              <w:bottom w:val="single" w:sz="4" w:space="0" w:color="auto"/>
            </w:tcBorders>
            <w:shd w:val="clear" w:color="auto" w:fill="FFFFFF" w:themeFill="background1"/>
            <w:vAlign w:val="center"/>
          </w:tcPr>
          <w:p w:rsidR="001A63C6" w:rsidRPr="00AC65B6" w:rsidRDefault="006C1544" w:rsidP="0072552B">
            <w:pPr>
              <w:pStyle w:val="TableText"/>
              <w:widowControl w:val="0"/>
              <w:rPr>
                <w:rFonts w:cs="Tahoma"/>
                <w:sz w:val="13"/>
                <w:szCs w:val="13"/>
                <w:lang w:val="de-DE"/>
              </w:rPr>
            </w:pPr>
            <w:hyperlink w:anchor="_49_Exchange_Server" w:history="1">
              <w:r w:rsidR="00DA71F6" w:rsidRPr="00AC65B6">
                <w:rPr>
                  <w:rStyle w:val="Hyperlink"/>
                  <w:rFonts w:cs="Tahoma"/>
                  <w:b/>
                  <w:sz w:val="13"/>
                  <w:szCs w:val="13"/>
                  <w:lang w:val="de-DE"/>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FFFFF" w:themeFill="background1"/>
            <w:vAlign w:val="center"/>
          </w:tcPr>
          <w:p w:rsidR="001A63C6" w:rsidRPr="00AC65B6" w:rsidRDefault="00D55AB9" w:rsidP="00794091">
            <w:pPr>
              <w:pStyle w:val="TableText"/>
              <w:widowControl w:val="0"/>
              <w:rPr>
                <w:rFonts w:ascii="Tahoma" w:hAnsi="Tahoma" w:cs="Tahoma"/>
                <w:sz w:val="13"/>
                <w:lang w:val="de-DE"/>
              </w:rPr>
            </w:pPr>
            <w:r w:rsidRPr="00AC65B6">
              <w:rPr>
                <w:rFonts w:ascii="Tahoma" w:hAnsi="Tahoma" w:cs="Tahoma"/>
                <w:sz w:val="13"/>
                <w:lang w:val="de-DE"/>
              </w:rPr>
              <w:t>OV</w:t>
            </w: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20" w:name="_Toc336337958"/>
            <w:bookmarkStart w:id="221" w:name="_Toc368310501"/>
            <w:r w:rsidRPr="00AC65B6">
              <w:rPr>
                <w:rFonts w:ascii="Tahoma" w:hAnsi="Tahoma" w:cs="Tahoma"/>
                <w:sz w:val="14"/>
                <w:szCs w:val="14"/>
                <w:lang w:val="de-DE"/>
              </w:rPr>
              <w:t>Exchange Server Enterprise</w:t>
            </w:r>
            <w:bookmarkEnd w:id="220"/>
            <w:r w:rsidRPr="00AC65B6">
              <w:rPr>
                <w:rFonts w:ascii="Tahoma" w:hAnsi="Tahoma" w:cs="Tahoma"/>
                <w:sz w:val="14"/>
                <w:szCs w:val="14"/>
                <w:lang w:val="de-DE"/>
              </w:rPr>
              <w:t xml:space="preserve"> 2013</w:t>
            </w:r>
            <w:bookmarkEnd w:id="221"/>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52_51_Exchange" w:history="1">
              <w:r w:rsidR="00BE7FE3" w:rsidRPr="00AC65B6">
                <w:rPr>
                  <w:rStyle w:val="Hyperlink"/>
                  <w:rFonts w:cs="Tahoma"/>
                  <w:b/>
                  <w:sz w:val="13"/>
                  <w:szCs w:val="13"/>
                  <w:lang w:val="de-DE"/>
                </w:rPr>
                <w:t>57</w:t>
              </w:r>
            </w:hyperlink>
            <w:hyperlink w:anchor="_49_Exchange_Server"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22" w:name="_Toc336337959"/>
            <w:bookmarkStart w:id="223" w:name="_Toc368310502"/>
            <w:r w:rsidRPr="00AC65B6">
              <w:rPr>
                <w:rFonts w:ascii="Tahoma" w:hAnsi="Tahoma" w:cs="Tahoma"/>
                <w:sz w:val="14"/>
                <w:szCs w:val="14"/>
                <w:lang w:val="de-DE"/>
              </w:rPr>
              <w:t>Exchange Server Standard</w:t>
            </w:r>
            <w:bookmarkEnd w:id="222"/>
            <w:r w:rsidRPr="00AC65B6">
              <w:rPr>
                <w:rFonts w:ascii="Tahoma" w:hAnsi="Tahoma" w:cs="Tahoma"/>
                <w:sz w:val="14"/>
                <w:szCs w:val="14"/>
                <w:lang w:val="de-DE"/>
              </w:rPr>
              <w:t xml:space="preserve"> 2013</w:t>
            </w:r>
            <w:bookmarkEnd w:id="223"/>
          </w:p>
        </w:tc>
        <w:tc>
          <w:tcPr>
            <w:tcW w:w="450" w:type="dxa"/>
            <w:tcBorders>
              <w:bottom w:val="single" w:sz="4" w:space="0" w:color="auto"/>
            </w:tcBorders>
            <w:shd w:val="clear" w:color="auto" w:fill="FFFFFF" w:themeFill="background1"/>
            <w:vAlign w:val="center"/>
          </w:tcPr>
          <w:p w:rsidR="001A63C6" w:rsidRPr="00AC65B6" w:rsidRDefault="006C1544" w:rsidP="0072552B">
            <w:pPr>
              <w:pStyle w:val="TableText"/>
              <w:widowControl w:val="0"/>
              <w:rPr>
                <w:rFonts w:cs="Tahoma"/>
                <w:b/>
                <w:color w:val="0000FF"/>
                <w:sz w:val="13"/>
                <w:szCs w:val="13"/>
                <w:u w:val="single"/>
                <w:lang w:val="de-DE"/>
              </w:rPr>
            </w:pPr>
            <w:hyperlink w:anchor="_52_51_Exchange" w:history="1">
              <w:r w:rsidR="00DA71F6" w:rsidRPr="00AC65B6">
                <w:rPr>
                  <w:rStyle w:val="Hyperlink"/>
                  <w:rFonts w:cs="Tahoma"/>
                  <w:b/>
                  <w:sz w:val="13"/>
                  <w:szCs w:val="13"/>
                  <w:lang w:val="de-DE"/>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24" w:name="_Toc336337960"/>
            <w:bookmarkStart w:id="225" w:name="_Toc368310503"/>
            <w:r w:rsidRPr="00AC65B6">
              <w:rPr>
                <w:rFonts w:ascii="Tahoma" w:hAnsi="Tahoma" w:cs="Tahoma"/>
                <w:sz w:val="14"/>
                <w:szCs w:val="14"/>
                <w:lang w:val="de-DE"/>
              </w:rPr>
              <w:t>Exchange Server 2007 Standard für Small Business</w:t>
            </w:r>
            <w:bookmarkEnd w:id="224"/>
            <w:bookmarkEnd w:id="225"/>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26" w:name="_Toc336337961"/>
            <w:bookmarkStart w:id="227" w:name="_Toc368310504"/>
            <w:r w:rsidRPr="00AC65B6">
              <w:rPr>
                <w:rFonts w:ascii="Tahoma" w:hAnsi="Tahoma" w:cs="Tahoma"/>
                <w:sz w:val="14"/>
                <w:szCs w:val="14"/>
                <w:lang w:val="de-DE"/>
              </w:rPr>
              <w:t>CAL für Exchange Server 2007 Standard für Small Business</w:t>
            </w:r>
            <w:bookmarkEnd w:id="226"/>
            <w:bookmarkEnd w:id="227"/>
          </w:p>
        </w:tc>
        <w:tc>
          <w:tcPr>
            <w:tcW w:w="450" w:type="dxa"/>
            <w:tcBorders>
              <w:bottom w:val="single" w:sz="4" w:space="0" w:color="auto"/>
            </w:tcBorders>
            <w:shd w:val="clear" w:color="auto" w:fill="FFFFFF" w:themeFill="background1"/>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11/09</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28" w:name="_Toc336337963"/>
            <w:bookmarkStart w:id="229" w:name="_Toc368310505"/>
            <w:r w:rsidRPr="00AC65B6">
              <w:rPr>
                <w:rFonts w:ascii="Tahoma" w:hAnsi="Tahoma" w:cs="Tahoma"/>
                <w:sz w:val="14"/>
                <w:szCs w:val="14"/>
                <w:lang w:val="de-DE"/>
              </w:rPr>
              <w:t>Standard-CAL für Exchange Server 2010 (Gerät &amp; Nutzer)</w:t>
            </w:r>
            <w:bookmarkEnd w:id="228"/>
            <w:bookmarkEnd w:id="229"/>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color w:val="0000FF"/>
                <w:position w:val="-11"/>
                <w:sz w:val="13"/>
                <w:szCs w:val="13"/>
                <w:u w:val="single"/>
                <w:lang w:val="de-DE"/>
              </w:rPr>
            </w:pPr>
            <w:hyperlink w:anchor="_50_Exchange_Server" w:history="1">
              <w:r w:rsidR="00DA71F6" w:rsidRPr="00AC65B6">
                <w:rPr>
                  <w:rStyle w:val="Hyperlink"/>
                  <w:rFonts w:cs="Tahoma"/>
                  <w:b/>
                  <w:sz w:val="13"/>
                  <w:szCs w:val="13"/>
                  <w:lang w:val="de-DE"/>
                </w:rPr>
                <w:t>58</w:t>
              </w:r>
            </w:hyperlink>
            <w:hyperlink w:anchor="_50_Exchange_Server"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11/09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EF228F" w:rsidRPr="00AC65B6" w:rsidDel="00515A83" w:rsidTr="00F91A64">
        <w:trPr>
          <w:trHeight w:val="145"/>
        </w:trPr>
        <w:tc>
          <w:tcPr>
            <w:tcW w:w="2714" w:type="dxa"/>
            <w:tcBorders>
              <w:bottom w:val="single" w:sz="4" w:space="0" w:color="auto"/>
            </w:tcBorders>
            <w:shd w:val="clear" w:color="auto" w:fill="FFFFFF" w:themeFill="background1"/>
            <w:vAlign w:val="center"/>
          </w:tcPr>
          <w:p w:rsidR="001A63C6" w:rsidRPr="00AC65B6" w:rsidDel="00515A83" w:rsidRDefault="001A63C6" w:rsidP="00457E0C">
            <w:pPr>
              <w:pStyle w:val="ProductNames"/>
              <w:spacing w:beforeLines="20" w:before="48" w:afterLines="20" w:after="48"/>
              <w:rPr>
                <w:rFonts w:ascii="Tahoma" w:hAnsi="Tahoma" w:cs="Tahoma"/>
                <w:sz w:val="14"/>
                <w:szCs w:val="14"/>
                <w:lang w:val="de-DE"/>
              </w:rPr>
            </w:pPr>
            <w:bookmarkStart w:id="230" w:name="_Toc336337965"/>
            <w:bookmarkStart w:id="231" w:name="_Toc368310506"/>
            <w:r w:rsidRPr="00AC65B6">
              <w:rPr>
                <w:rFonts w:ascii="Tahoma" w:hAnsi="Tahoma" w:cs="Tahoma"/>
                <w:sz w:val="14"/>
                <w:szCs w:val="14"/>
                <w:lang w:val="de-DE"/>
              </w:rPr>
              <w:t>Forefront Endpoint Protection</w:t>
            </w:r>
            <w:bookmarkEnd w:id="230"/>
            <w:bookmarkEnd w:id="231"/>
          </w:p>
        </w:tc>
        <w:tc>
          <w:tcPr>
            <w:tcW w:w="450" w:type="dxa"/>
            <w:tcBorders>
              <w:bottom w:val="single" w:sz="4" w:space="0" w:color="auto"/>
            </w:tcBorders>
            <w:shd w:val="clear" w:color="auto" w:fill="FFFFFF" w:themeFill="background1"/>
            <w:vAlign w:val="center"/>
          </w:tcPr>
          <w:p w:rsidR="001A63C6" w:rsidRPr="00AC65B6" w:rsidDel="00515A83" w:rsidRDefault="006C1544" w:rsidP="0072552B">
            <w:pPr>
              <w:pStyle w:val="TableText"/>
              <w:widowControl w:val="0"/>
              <w:rPr>
                <w:rStyle w:val="EndnoteReference"/>
                <w:rFonts w:cs="Tahoma"/>
                <w:color w:val="000000"/>
                <w:position w:val="-11"/>
                <w:sz w:val="13"/>
                <w:szCs w:val="13"/>
                <w:u w:val="single"/>
                <w:lang w:val="de-DE"/>
              </w:rPr>
            </w:pPr>
            <w:hyperlink w:anchor="_53_Forefront_Endpoint" w:history="1">
              <w:r w:rsidR="00DA71F6" w:rsidRPr="00AC65B6">
                <w:rPr>
                  <w:rStyle w:val="Hyperlink"/>
                  <w:rFonts w:cs="Tahoma"/>
                  <w:b/>
                  <w:sz w:val="13"/>
                  <w:szCs w:val="13"/>
                  <w:lang w:val="de-DE"/>
                </w:rPr>
                <w:t>59</w:t>
              </w:r>
            </w:hyperlink>
          </w:p>
        </w:tc>
        <w:tc>
          <w:tcPr>
            <w:tcW w:w="450" w:type="dxa"/>
            <w:tcBorders>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c>
          <w:tcPr>
            <w:tcW w:w="540" w:type="dxa"/>
            <w:tcBorders>
              <w:bottom w:val="single" w:sz="4" w:space="0" w:color="auto"/>
            </w:tcBorders>
            <w:shd w:val="clear" w:color="auto" w:fill="FFFFFF" w:themeFill="background1"/>
            <w:vAlign w:val="center"/>
          </w:tcPr>
          <w:p w:rsidR="001A63C6" w:rsidRPr="00AC65B6" w:rsidDel="00515A83"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32" w:name="_Toc336337966"/>
            <w:bookmarkStart w:id="233" w:name="_Toc368310507"/>
            <w:r w:rsidRPr="00AC65B6">
              <w:rPr>
                <w:rFonts w:ascii="Tahoma" w:hAnsi="Tahoma" w:cs="Tahoma"/>
                <w:sz w:val="14"/>
                <w:szCs w:val="14"/>
                <w:lang w:val="de-DE"/>
              </w:rPr>
              <w:t>CAL für Forefront Identity Manager 2010 R2 (nur Nutzer)</w:t>
            </w:r>
            <w:bookmarkEnd w:id="232"/>
            <w:bookmarkEnd w:id="233"/>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position w:val="-11"/>
                <w:sz w:val="13"/>
                <w:szCs w:val="13"/>
                <w:u w:val="single"/>
                <w:lang w:val="de-DE"/>
              </w:rPr>
            </w:pPr>
            <w:hyperlink w:anchor="_54_Forefront_Identity" w:history="1">
              <w:r w:rsidR="00DA71F6" w:rsidRPr="00AC65B6">
                <w:rPr>
                  <w:rStyle w:val="Hyperlink"/>
                  <w:rFonts w:cs="Tahoma"/>
                  <w:b/>
                  <w:sz w:val="13"/>
                  <w:szCs w:val="13"/>
                  <w:lang w:val="de-DE"/>
                </w:rPr>
                <w:t>60</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07/10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34" w:name="_Toc336337967"/>
            <w:bookmarkStart w:id="235" w:name="_Toc368310508"/>
            <w:r w:rsidRPr="006C7379">
              <w:rPr>
                <w:rFonts w:ascii="Tahoma" w:hAnsi="Tahoma" w:cs="Tahoma"/>
                <w:sz w:val="14"/>
                <w:szCs w:val="14"/>
              </w:rPr>
              <w:t>Externer Connector für Forefront Identity Manager 2010 R2</w:t>
            </w:r>
            <w:bookmarkEnd w:id="234"/>
            <w:bookmarkEnd w:id="235"/>
          </w:p>
        </w:tc>
        <w:tc>
          <w:tcPr>
            <w:tcW w:w="450" w:type="dxa"/>
            <w:tcBorders>
              <w:bottom w:val="single" w:sz="4" w:space="0" w:color="auto"/>
            </w:tcBorders>
            <w:shd w:val="clear" w:color="auto" w:fill="FFFFFF" w:themeFill="background1"/>
            <w:vAlign w:val="center"/>
          </w:tcPr>
          <w:p w:rsidR="001A63C6" w:rsidRPr="00AC65B6" w:rsidRDefault="006C1544" w:rsidP="0072552B">
            <w:pPr>
              <w:pStyle w:val="TableText"/>
              <w:widowControl w:val="0"/>
              <w:rPr>
                <w:rStyle w:val="EndnoteReference"/>
                <w:rFonts w:cs="Tahoma"/>
                <w:color w:val="000000"/>
                <w:position w:val="-11"/>
                <w:sz w:val="13"/>
                <w:szCs w:val="13"/>
                <w:u w:val="single"/>
                <w:lang w:val="de-DE"/>
              </w:rPr>
            </w:pPr>
            <w:hyperlink w:anchor="_54_Forefront_Identity" w:history="1">
              <w:r w:rsidR="00DF3558" w:rsidRPr="00AC65B6">
                <w:rPr>
                  <w:rStyle w:val="Hyperlink"/>
                  <w:rFonts w:cs="Tahoma"/>
                  <w:b/>
                  <w:sz w:val="13"/>
                  <w:szCs w:val="13"/>
                  <w:lang w:val="de-DE"/>
                </w:rPr>
                <w:t>60</w:t>
              </w:r>
            </w:hyperlink>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07/10</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313</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250</w:t>
            </w: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63</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250</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36" w:name="_Toc336337968"/>
            <w:bookmarkStart w:id="237" w:name="_Toc368310509"/>
            <w:r w:rsidRPr="00AC65B6">
              <w:rPr>
                <w:rFonts w:ascii="Tahoma" w:hAnsi="Tahoma" w:cs="Tahoma"/>
                <w:sz w:val="14"/>
                <w:szCs w:val="14"/>
                <w:lang w:val="de-DE"/>
              </w:rPr>
              <w:t>Forefront Identity Manager 2010 R2 Server</w:t>
            </w:r>
            <w:bookmarkEnd w:id="236"/>
            <w:bookmarkEnd w:id="23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color w:val="000000"/>
                <w:position w:val="-11"/>
                <w:sz w:val="13"/>
                <w:szCs w:val="13"/>
                <w:u w:val="single"/>
                <w:lang w:val="de-DE"/>
              </w:rPr>
            </w:pPr>
            <w:hyperlink w:anchor="_54_Forefront_Identity" w:history="1">
              <w:r w:rsidR="00DF3558" w:rsidRPr="00AC65B6">
                <w:rPr>
                  <w:rStyle w:val="Hyperlink"/>
                  <w:rFonts w:cs="Tahoma"/>
                  <w:b/>
                  <w:sz w:val="13"/>
                  <w:szCs w:val="13"/>
                  <w:lang w:val="de-DE"/>
                </w:rPr>
                <w:t>60</w:t>
              </w:r>
            </w:hyperlink>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07/10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313</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250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63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250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sz w:val="13"/>
                <w:szCs w:val="13"/>
                <w:lang w:val="de-DE"/>
              </w:rPr>
              <w:t>125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FFFFF" w:themeFill="background1"/>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238" w:name="_Toc336337969"/>
            <w:bookmarkStart w:id="239" w:name="_Toc368310510"/>
            <w:r w:rsidRPr="006C7379">
              <w:rPr>
                <w:rFonts w:ascii="Tahoma" w:hAnsi="Tahoma" w:cs="Tahoma"/>
                <w:b w:val="0"/>
                <w:sz w:val="14"/>
                <w:szCs w:val="14"/>
              </w:rPr>
              <w:t>Forefront Identity Manager 2010 R2 – Windows Live Edition</w:t>
            </w:r>
            <w:bookmarkEnd w:id="238"/>
            <w:bookmarkEnd w:id="239"/>
          </w:p>
        </w:tc>
        <w:tc>
          <w:tcPr>
            <w:tcW w:w="450" w:type="dxa"/>
            <w:tcBorders>
              <w:bottom w:val="single" w:sz="4" w:space="0" w:color="auto"/>
            </w:tcBorders>
            <w:shd w:val="clear" w:color="auto" w:fill="FFFFFF" w:themeFill="background1"/>
            <w:vAlign w:val="center"/>
          </w:tcPr>
          <w:p w:rsidR="001A63C6" w:rsidRPr="00AC65B6" w:rsidRDefault="006C1544" w:rsidP="0072552B">
            <w:pPr>
              <w:pStyle w:val="TableText"/>
              <w:widowControl w:val="0"/>
              <w:rPr>
                <w:rFonts w:cs="Tahoma"/>
                <w:b/>
                <w:color w:val="0000FF"/>
                <w:sz w:val="13"/>
                <w:szCs w:val="13"/>
                <w:u w:val="single"/>
                <w:lang w:val="de-DE"/>
              </w:rPr>
            </w:pPr>
            <w:hyperlink w:anchor="_55_Forefront_Identity" w:history="1">
              <w:r w:rsidR="00DA71F6" w:rsidRPr="00AC65B6">
                <w:rPr>
                  <w:rStyle w:val="Hyperlink"/>
                  <w:rFonts w:cs="Tahoma"/>
                  <w:b/>
                  <w:sz w:val="13"/>
                  <w:szCs w:val="13"/>
                  <w:lang w:val="de-DE"/>
                </w:rPr>
                <w:t>61</w:t>
              </w:r>
            </w:hyperlink>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07/11</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25</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63</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50</w:t>
            </w:r>
          </w:p>
        </w:tc>
        <w:tc>
          <w:tcPr>
            <w:tcW w:w="450" w:type="dxa"/>
            <w:gridSpan w:val="3"/>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25</w:t>
            </w:r>
          </w:p>
        </w:tc>
        <w:tc>
          <w:tcPr>
            <w:tcW w:w="36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13</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25</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50</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25</w:t>
            </w:r>
          </w:p>
        </w:tc>
        <w:tc>
          <w:tcPr>
            <w:tcW w:w="450" w:type="dxa"/>
            <w:tcBorders>
              <w:left w:val="single" w:sz="18" w:space="0" w:color="auto"/>
              <w:bottom w:val="single" w:sz="4" w:space="0" w:color="auto"/>
            </w:tcBorders>
            <w:shd w:val="clear" w:color="auto" w:fill="FFFFFF" w:themeFill="background1"/>
            <w:vAlign w:val="center"/>
          </w:tcPr>
          <w:p w:rsidR="001A63C6" w:rsidRPr="00AC65B6" w:rsidRDefault="001A63C6" w:rsidP="00794091">
            <w:pPr>
              <w:pStyle w:val="TableText"/>
              <w:widowControl w:val="0"/>
              <w:spacing w:before="100" w:beforeAutospacing="1" w:after="120"/>
              <w:rPr>
                <w:rFonts w:ascii="Tahoma" w:hAnsi="Tahoma" w:cs="Tahoma"/>
                <w:color w:val="000000"/>
                <w:sz w:val="13"/>
                <w:szCs w:val="13"/>
                <w:lang w:val="de-DE"/>
              </w:rPr>
            </w:pPr>
            <w:r w:rsidRPr="00AC65B6">
              <w:rPr>
                <w:rFonts w:ascii="Tahoma" w:hAnsi="Tahoma" w:cs="Tahoma"/>
                <w:sz w:val="13"/>
                <w:szCs w:val="13"/>
                <w:lang w:val="de-DE"/>
              </w:rPr>
              <w:t>25</w:t>
            </w:r>
          </w:p>
        </w:tc>
        <w:tc>
          <w:tcPr>
            <w:tcW w:w="450" w:type="dxa"/>
            <w:tcBorders>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FFFFF" w:themeFill="background1"/>
            <w:vAlign w:val="center"/>
          </w:tcPr>
          <w:p w:rsidR="001A63C6" w:rsidRPr="00AC65B6" w:rsidRDefault="001A63C6" w:rsidP="00794091">
            <w:pPr>
              <w:pStyle w:val="TableText"/>
              <w:widowControl w:val="0"/>
              <w:rPr>
                <w:rFonts w:ascii="Tahoma" w:hAnsi="Tahoma" w:cs="Tahoma"/>
                <w:sz w:val="13"/>
                <w:lang w:val="de-DE"/>
              </w:rPr>
            </w:pPr>
          </w:p>
        </w:tc>
      </w:tr>
      <w:tr w:rsidR="002B5C31" w:rsidRPr="00AC65B6" w:rsidTr="00F91A64">
        <w:trPr>
          <w:trHeight w:val="145"/>
        </w:trPr>
        <w:tc>
          <w:tcPr>
            <w:tcW w:w="2714" w:type="dxa"/>
            <w:tcBorders>
              <w:bottom w:val="single" w:sz="4" w:space="0" w:color="auto"/>
            </w:tcBorders>
            <w:shd w:val="clear" w:color="auto" w:fill="FABF8F"/>
            <w:vAlign w:val="center"/>
          </w:tcPr>
          <w:p w:rsidR="002B5C31" w:rsidRPr="00AC65B6" w:rsidRDefault="002B5C31" w:rsidP="00457E0C">
            <w:pPr>
              <w:pStyle w:val="Heading2"/>
              <w:spacing w:beforeLines="20" w:before="48" w:afterLines="20" w:after="48"/>
              <w:ind w:left="0"/>
              <w:rPr>
                <w:rFonts w:ascii="Tahoma" w:hAnsi="Tahoma" w:cs="Tahoma"/>
                <w:b w:val="0"/>
                <w:sz w:val="14"/>
                <w:szCs w:val="14"/>
                <w:lang w:val="de-DE"/>
              </w:rPr>
            </w:pPr>
            <w:bookmarkStart w:id="240" w:name="_Toc368310511"/>
            <w:r w:rsidRPr="00AC65B6">
              <w:rPr>
                <w:rFonts w:ascii="Tahoma" w:hAnsi="Tahoma" w:cs="Tahoma"/>
                <w:b w:val="0"/>
                <w:sz w:val="14"/>
                <w:szCs w:val="14"/>
                <w:lang w:val="de-DE"/>
              </w:rPr>
              <w:t>Forefront Online Protection für Exchange (Geräte- und Nutzer-AL)</w:t>
            </w:r>
            <w:bookmarkEnd w:id="240"/>
          </w:p>
        </w:tc>
        <w:tc>
          <w:tcPr>
            <w:tcW w:w="450" w:type="dxa"/>
            <w:tcBorders>
              <w:bottom w:val="single" w:sz="4" w:space="0" w:color="auto"/>
            </w:tcBorders>
            <w:shd w:val="clear" w:color="auto" w:fill="FABF8F"/>
            <w:vAlign w:val="center"/>
          </w:tcPr>
          <w:p w:rsidR="002B5C31" w:rsidRPr="00AC65B6" w:rsidRDefault="006C1544" w:rsidP="0072552B">
            <w:pPr>
              <w:pStyle w:val="TableText"/>
              <w:widowControl w:val="0"/>
              <w:rPr>
                <w:rFonts w:cs="Tahoma"/>
                <w:b/>
                <w:sz w:val="13"/>
                <w:szCs w:val="13"/>
                <w:lang w:val="de-DE"/>
              </w:rPr>
            </w:pPr>
            <w:hyperlink w:anchor="_59_Forefront_Online" w:history="1">
              <w:r w:rsidR="00DA71F6" w:rsidRPr="00AC65B6">
                <w:rPr>
                  <w:rStyle w:val="Hyperlink"/>
                  <w:rFonts w:cs="Tahoma"/>
                  <w:b/>
                  <w:sz w:val="13"/>
                  <w:szCs w:val="13"/>
                  <w:lang w:val="de-DE"/>
                </w:rPr>
                <w:t>62</w:t>
              </w:r>
            </w:hyperlink>
          </w:p>
        </w:tc>
        <w:tc>
          <w:tcPr>
            <w:tcW w:w="450" w:type="dxa"/>
            <w:tcBorders>
              <w:bottom w:val="single" w:sz="4" w:space="0" w:color="auto"/>
            </w:tcBorders>
            <w:shd w:val="clear" w:color="auto" w:fill="FABF8F"/>
            <w:vAlign w:val="center"/>
          </w:tcPr>
          <w:p w:rsidR="002B5C31" w:rsidRPr="00AC65B6" w:rsidRDefault="002B5C31" w:rsidP="00794091">
            <w:pPr>
              <w:pStyle w:val="TableText"/>
              <w:widowControl w:val="0"/>
              <w:rPr>
                <w:rFonts w:ascii="Tahoma" w:hAnsi="Tahoma" w:cs="Tahoma"/>
                <w:sz w:val="13"/>
                <w:lang w:val="de-DE"/>
              </w:rPr>
            </w:pPr>
            <w:r w:rsidRPr="00AC65B6">
              <w:rPr>
                <w:rFonts w:ascii="Tahoma" w:hAnsi="Tahoma" w:cs="Tahoma"/>
                <w:sz w:val="13"/>
                <w:lang w:val="de-DE"/>
              </w:rPr>
              <w:t>07/13</w:t>
            </w:r>
          </w:p>
        </w:tc>
        <w:tc>
          <w:tcPr>
            <w:tcW w:w="360" w:type="dxa"/>
            <w:tcBorders>
              <w:bottom w:val="single" w:sz="4" w:space="0" w:color="auto"/>
              <w:right w:val="single" w:sz="18" w:space="0" w:color="auto"/>
            </w:tcBorders>
            <w:shd w:val="clear" w:color="auto" w:fill="FABF8F"/>
            <w:vAlign w:val="center"/>
          </w:tcPr>
          <w:p w:rsidR="002B5C31" w:rsidRPr="00AC65B6" w:rsidRDefault="002B5C31"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gridSpan w:val="3"/>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360" w:type="dxa"/>
            <w:tcBorders>
              <w:bottom w:val="single" w:sz="4" w:space="0" w:color="auto"/>
              <w:right w:val="single" w:sz="18"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tcBorders>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2B5C31" w:rsidRPr="00AC65B6" w:rsidRDefault="002B5C31" w:rsidP="00794091">
            <w:pPr>
              <w:pStyle w:val="TableText"/>
              <w:widowControl w:val="0"/>
              <w:spacing w:before="100" w:beforeAutospacing="1" w:after="12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2B5C31" w:rsidRPr="00AC65B6" w:rsidRDefault="002B5C31" w:rsidP="00794091">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AC65B6" w:rsidRDefault="002B5C31"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2B5C31" w:rsidRPr="00AC65B6" w:rsidRDefault="002B5C31"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2B5C31" w:rsidRPr="00AC65B6" w:rsidRDefault="002B5C31" w:rsidP="00794091">
            <w:pPr>
              <w:pStyle w:val="TableText"/>
              <w:widowControl w:val="0"/>
              <w:rPr>
                <w:rFonts w:ascii="Tahoma" w:hAnsi="Tahoma" w:cs="Tahoma"/>
                <w:sz w:val="13"/>
                <w:lang w:val="de-DE"/>
              </w:rPr>
            </w:pPr>
          </w:p>
        </w:tc>
      </w:tr>
      <w:tr w:rsidR="00AF7309" w:rsidRPr="00AC65B6" w:rsidTr="00F91A64">
        <w:trPr>
          <w:trHeight w:val="145"/>
        </w:trPr>
        <w:tc>
          <w:tcPr>
            <w:tcW w:w="2714" w:type="dxa"/>
            <w:tcBorders>
              <w:bottom w:val="single" w:sz="4" w:space="0" w:color="auto"/>
            </w:tcBorders>
            <w:shd w:val="clear" w:color="auto" w:fill="auto"/>
            <w:vAlign w:val="center"/>
          </w:tcPr>
          <w:p w:rsidR="00AF7309" w:rsidRPr="00AC65B6" w:rsidRDefault="00AF7309" w:rsidP="00457E0C">
            <w:pPr>
              <w:pStyle w:val="ProductNames"/>
              <w:spacing w:beforeLines="20" w:before="48" w:afterLines="20" w:after="48"/>
              <w:rPr>
                <w:rFonts w:ascii="Tahoma" w:hAnsi="Tahoma" w:cs="Tahoma"/>
                <w:sz w:val="14"/>
                <w:szCs w:val="14"/>
                <w:lang w:val="de-DE"/>
              </w:rPr>
            </w:pPr>
            <w:bookmarkStart w:id="241" w:name="_Toc336337971"/>
            <w:bookmarkStart w:id="242" w:name="_Toc368310512"/>
            <w:r w:rsidRPr="00AC65B6">
              <w:rPr>
                <w:rFonts w:ascii="Tahoma" w:hAnsi="Tahoma" w:cs="Tahoma"/>
                <w:sz w:val="14"/>
                <w:szCs w:val="14"/>
                <w:lang w:val="de-DE"/>
              </w:rPr>
              <w:t>Forefront Protection 2010 für Exchange Server (Geräte- und Nutzer-AL)</w:t>
            </w:r>
            <w:bookmarkEnd w:id="241"/>
            <w:bookmarkEnd w:id="242"/>
          </w:p>
        </w:tc>
        <w:tc>
          <w:tcPr>
            <w:tcW w:w="450" w:type="dxa"/>
            <w:tcBorders>
              <w:bottom w:val="single" w:sz="4" w:space="0" w:color="auto"/>
            </w:tcBorders>
            <w:shd w:val="clear" w:color="auto" w:fill="auto"/>
            <w:vAlign w:val="center"/>
          </w:tcPr>
          <w:p w:rsidR="00AF7309" w:rsidRPr="00AC65B6" w:rsidRDefault="006C1544" w:rsidP="0072552B">
            <w:pPr>
              <w:pStyle w:val="TableText"/>
              <w:widowControl w:val="0"/>
              <w:rPr>
                <w:rFonts w:cs="Tahoma"/>
                <w:b/>
                <w:color w:val="000000"/>
                <w:sz w:val="13"/>
                <w:szCs w:val="13"/>
                <w:u w:val="single"/>
                <w:lang w:val="de-DE"/>
              </w:rPr>
            </w:pPr>
            <w:hyperlink w:anchor="_54_Forefront_Protection" w:history="1">
              <w:r w:rsidR="00DA71F6" w:rsidRPr="00AC65B6">
                <w:rPr>
                  <w:rStyle w:val="Hyperlink"/>
                  <w:rFonts w:cs="Tahoma"/>
                  <w:b/>
                  <w:sz w:val="13"/>
                  <w:szCs w:val="13"/>
                  <w:lang w:val="de-DE"/>
                </w:rPr>
                <w:t>63</w:t>
              </w:r>
            </w:hyperlink>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r>
      <w:tr w:rsidR="00AF7309" w:rsidRPr="00AC65B6" w:rsidTr="00F91A64">
        <w:trPr>
          <w:trHeight w:val="145"/>
        </w:trPr>
        <w:tc>
          <w:tcPr>
            <w:tcW w:w="2714" w:type="dxa"/>
            <w:tcBorders>
              <w:bottom w:val="single" w:sz="4" w:space="0" w:color="auto"/>
            </w:tcBorders>
            <w:shd w:val="clear" w:color="auto" w:fill="FABF8F"/>
            <w:vAlign w:val="center"/>
          </w:tcPr>
          <w:p w:rsidR="00AF7309" w:rsidRPr="00AC65B6" w:rsidRDefault="00AF7309" w:rsidP="00457E0C">
            <w:pPr>
              <w:pStyle w:val="ProductNames"/>
              <w:spacing w:beforeLines="20" w:before="48" w:afterLines="20" w:after="48"/>
              <w:rPr>
                <w:rFonts w:ascii="Tahoma" w:hAnsi="Tahoma" w:cs="Tahoma"/>
                <w:sz w:val="14"/>
                <w:szCs w:val="14"/>
                <w:lang w:val="de-DE"/>
              </w:rPr>
            </w:pPr>
            <w:bookmarkStart w:id="243" w:name="_Toc336337973"/>
            <w:bookmarkStart w:id="244" w:name="_Toc368310513"/>
            <w:r w:rsidRPr="00AC65B6">
              <w:rPr>
                <w:rFonts w:ascii="Tahoma" w:hAnsi="Tahoma" w:cs="Tahoma"/>
                <w:sz w:val="14"/>
                <w:szCs w:val="14"/>
                <w:lang w:val="de-DE"/>
              </w:rPr>
              <w:t>Forefront Protection Suite (Geräte- und Nutzer-AL)</w:t>
            </w:r>
            <w:bookmarkEnd w:id="243"/>
            <w:bookmarkEnd w:id="244"/>
          </w:p>
        </w:tc>
        <w:tc>
          <w:tcPr>
            <w:tcW w:w="450" w:type="dxa"/>
            <w:tcBorders>
              <w:bottom w:val="single" w:sz="4" w:space="0" w:color="auto"/>
            </w:tcBorders>
            <w:shd w:val="clear" w:color="auto" w:fill="FABF8F"/>
            <w:vAlign w:val="center"/>
          </w:tcPr>
          <w:p w:rsidR="00AF7309" w:rsidRPr="00AC65B6" w:rsidRDefault="006C1544" w:rsidP="0072552B">
            <w:pPr>
              <w:pStyle w:val="TableText"/>
              <w:widowControl w:val="0"/>
              <w:rPr>
                <w:rStyle w:val="EndnoteReference"/>
                <w:rFonts w:cs="Tahoma"/>
                <w:b w:val="0"/>
                <w:color w:val="0000FF"/>
                <w:position w:val="-11"/>
                <w:sz w:val="13"/>
                <w:szCs w:val="13"/>
                <w:u w:val="single"/>
                <w:lang w:val="de-DE"/>
              </w:rPr>
            </w:pPr>
            <w:hyperlink w:anchor="_61_Forefront_Protection" w:history="1">
              <w:hyperlink w:anchor="_61_Forefront_Protection" w:history="1">
                <w:r w:rsidR="00DA71F6" w:rsidRPr="00AC65B6">
                  <w:rPr>
                    <w:rStyle w:val="Hyperlink"/>
                    <w:rFonts w:cs="Tahoma"/>
                    <w:b/>
                    <w:sz w:val="13"/>
                    <w:szCs w:val="13"/>
                    <w:lang w:val="de-DE"/>
                  </w:rPr>
                  <w:t>6</w:t>
                </w:r>
              </w:hyperlink>
              <w:r w:rsidR="00DA71F6" w:rsidRPr="00AC65B6">
                <w:rPr>
                  <w:rStyle w:val="Hyperlink"/>
                  <w:rFonts w:cs="Tahoma"/>
                  <w:b/>
                  <w:sz w:val="13"/>
                  <w:szCs w:val="13"/>
                  <w:lang w:val="de-DE"/>
                </w:rPr>
                <w:t>4</w:t>
              </w:r>
            </w:hyperlink>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r>
      <w:tr w:rsidR="00AF7309" w:rsidRPr="00AC65B6" w:rsidTr="00F91A64">
        <w:trPr>
          <w:trHeight w:val="145"/>
        </w:trPr>
        <w:tc>
          <w:tcPr>
            <w:tcW w:w="2714" w:type="dxa"/>
            <w:tcBorders>
              <w:bottom w:val="single" w:sz="4" w:space="0" w:color="auto"/>
            </w:tcBorders>
            <w:shd w:val="clear" w:color="auto" w:fill="auto"/>
            <w:vAlign w:val="center"/>
          </w:tcPr>
          <w:p w:rsidR="00AF7309" w:rsidRPr="00AC65B6" w:rsidRDefault="00AF7309" w:rsidP="00457E0C">
            <w:pPr>
              <w:pStyle w:val="ProductNames"/>
              <w:spacing w:beforeLines="20" w:before="48" w:afterLines="20" w:after="48"/>
              <w:rPr>
                <w:rFonts w:ascii="Tahoma" w:hAnsi="Tahoma" w:cs="Tahoma"/>
                <w:sz w:val="14"/>
                <w:szCs w:val="14"/>
                <w:lang w:val="de-DE"/>
              </w:rPr>
            </w:pPr>
            <w:bookmarkStart w:id="245" w:name="_Toc336337974"/>
            <w:bookmarkStart w:id="246" w:name="_Toc368310514"/>
            <w:r w:rsidRPr="00AC65B6">
              <w:rPr>
                <w:rFonts w:ascii="Tahoma" w:hAnsi="Tahoma" w:cs="Tahoma"/>
                <w:sz w:val="14"/>
                <w:szCs w:val="14"/>
                <w:lang w:val="de-DE"/>
              </w:rPr>
              <w:t>Forefront Security für Office Communications Server (Nutzer- und Geräte-AL)</w:t>
            </w:r>
            <w:bookmarkEnd w:id="245"/>
            <w:bookmarkEnd w:id="246"/>
          </w:p>
        </w:tc>
        <w:tc>
          <w:tcPr>
            <w:tcW w:w="450" w:type="dxa"/>
            <w:tcBorders>
              <w:bottom w:val="single" w:sz="4" w:space="0" w:color="auto"/>
            </w:tcBorders>
            <w:shd w:val="clear" w:color="auto" w:fill="auto"/>
            <w:vAlign w:val="center"/>
          </w:tcPr>
          <w:p w:rsidR="00AF7309" w:rsidRPr="00AC65B6" w:rsidRDefault="006C1544" w:rsidP="0072552B">
            <w:pPr>
              <w:pStyle w:val="TableText"/>
              <w:widowControl w:val="0"/>
              <w:rPr>
                <w:rStyle w:val="EndnoteReference"/>
                <w:rFonts w:cs="Tahoma"/>
                <w:color w:val="000000"/>
                <w:position w:val="-11"/>
                <w:sz w:val="13"/>
                <w:szCs w:val="13"/>
                <w:u w:val="single"/>
                <w:lang w:val="de-DE"/>
              </w:rPr>
            </w:pPr>
            <w:hyperlink w:anchor="_65_Forefront_Security" w:history="1">
              <w:r w:rsidR="00DA71F6" w:rsidRPr="00AC65B6">
                <w:rPr>
                  <w:rStyle w:val="Hyperlink"/>
                  <w:rFonts w:cs="Tahoma"/>
                  <w:b/>
                  <w:sz w:val="13"/>
                  <w:szCs w:val="13"/>
                  <w:lang w:val="de-DE"/>
                </w:rPr>
                <w:t>65</w:t>
              </w:r>
            </w:hyperlink>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F7309" w:rsidRPr="00AC65B6" w:rsidRDefault="00AF7309"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AF7309" w:rsidRPr="00AC65B6" w:rsidRDefault="00AF7309" w:rsidP="00794091">
            <w:pPr>
              <w:pStyle w:val="TableText"/>
              <w:widowControl w:val="0"/>
              <w:rPr>
                <w:rFonts w:ascii="Tahoma" w:hAnsi="Tahoma" w:cs="Tahoma"/>
                <w:sz w:val="13"/>
                <w:lang w:val="de-DE"/>
              </w:rPr>
            </w:pPr>
          </w:p>
        </w:tc>
      </w:tr>
      <w:tr w:rsidR="00AF7309" w:rsidRPr="00AC65B6" w:rsidTr="00F91A64">
        <w:trPr>
          <w:trHeight w:val="145"/>
        </w:trPr>
        <w:tc>
          <w:tcPr>
            <w:tcW w:w="2714" w:type="dxa"/>
            <w:tcBorders>
              <w:bottom w:val="single" w:sz="4" w:space="0" w:color="auto"/>
            </w:tcBorders>
            <w:shd w:val="clear" w:color="auto" w:fill="FABF8F"/>
            <w:vAlign w:val="center"/>
          </w:tcPr>
          <w:p w:rsidR="00AF7309" w:rsidRPr="00AC65B6" w:rsidRDefault="00AF7309" w:rsidP="00457E0C">
            <w:pPr>
              <w:pStyle w:val="ProductNames"/>
              <w:spacing w:beforeLines="20" w:before="48" w:afterLines="20" w:after="48"/>
              <w:rPr>
                <w:rFonts w:ascii="Tahoma" w:hAnsi="Tahoma" w:cs="Tahoma"/>
                <w:sz w:val="14"/>
                <w:szCs w:val="14"/>
                <w:lang w:val="de-DE"/>
              </w:rPr>
            </w:pPr>
            <w:bookmarkStart w:id="247" w:name="_Toc336337976"/>
            <w:bookmarkStart w:id="248" w:name="_Toc368310515"/>
            <w:r w:rsidRPr="00AC65B6">
              <w:rPr>
                <w:rFonts w:ascii="Tahoma" w:hAnsi="Tahoma" w:cs="Tahoma"/>
                <w:sz w:val="14"/>
                <w:szCs w:val="14"/>
                <w:lang w:val="de-DE"/>
              </w:rPr>
              <w:t>Forefront Protection 2010 for SharePoint (Geräte- und Nutzer-AL)</w:t>
            </w:r>
            <w:bookmarkEnd w:id="247"/>
            <w:bookmarkEnd w:id="248"/>
          </w:p>
        </w:tc>
        <w:tc>
          <w:tcPr>
            <w:tcW w:w="450" w:type="dxa"/>
            <w:tcBorders>
              <w:bottom w:val="single" w:sz="4" w:space="0" w:color="auto"/>
            </w:tcBorders>
            <w:shd w:val="clear" w:color="auto" w:fill="FABF8F"/>
            <w:vAlign w:val="center"/>
          </w:tcPr>
          <w:p w:rsidR="00AF7309" w:rsidRPr="00AC65B6" w:rsidRDefault="006C1544" w:rsidP="0072552B">
            <w:pPr>
              <w:pStyle w:val="TableText"/>
              <w:widowControl w:val="0"/>
              <w:rPr>
                <w:rStyle w:val="EndnoteReference"/>
                <w:rFonts w:cs="Tahoma"/>
                <w:b w:val="0"/>
                <w:color w:val="000000"/>
                <w:position w:val="-11"/>
                <w:sz w:val="13"/>
                <w:szCs w:val="13"/>
                <w:u w:val="single"/>
                <w:lang w:val="de-DE"/>
              </w:rPr>
            </w:pPr>
            <w:hyperlink w:anchor="_54_Forefront_Protection" w:history="1">
              <w:r w:rsidR="00BE7FE3" w:rsidRPr="00AC65B6">
                <w:rPr>
                  <w:rStyle w:val="Hyperlink"/>
                  <w:rFonts w:cs="Tahoma"/>
                  <w:b/>
                  <w:sz w:val="13"/>
                  <w:szCs w:val="13"/>
                  <w:lang w:val="de-DE"/>
                </w:rPr>
                <w:t>63</w:t>
              </w:r>
            </w:hyperlink>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F7309" w:rsidRPr="00AC65B6" w:rsidRDefault="00AF7309"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AF7309" w:rsidRPr="00AC65B6" w:rsidRDefault="00AF7309"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49" w:name="_Toc336337977"/>
            <w:bookmarkStart w:id="250" w:name="_Toc368310516"/>
            <w:r w:rsidRPr="006C7379">
              <w:rPr>
                <w:rFonts w:ascii="Tahoma" w:hAnsi="Tahoma" w:cs="Tahoma"/>
                <w:sz w:val="14"/>
                <w:szCs w:val="14"/>
              </w:rPr>
              <w:t>Forefront Protection 2010 for SharePoint for Internet Sites (Add-On-AL)</w:t>
            </w:r>
            <w:bookmarkEnd w:id="249"/>
            <w:bookmarkEnd w:id="25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position w:val="-11"/>
                <w:sz w:val="13"/>
                <w:szCs w:val="13"/>
                <w:u w:val="single"/>
                <w:lang w:val="de-DE"/>
              </w:rPr>
            </w:pPr>
            <w:hyperlink w:anchor="_54_Forefront_Protection" w:history="1">
              <w:r w:rsidR="00DF3558" w:rsidRPr="00AC65B6">
                <w:rPr>
                  <w:rStyle w:val="Hyperlink"/>
                  <w:rFonts w:cs="Tahoma"/>
                  <w:b/>
                  <w:sz w:val="13"/>
                  <w:szCs w:val="13"/>
                  <w:lang w:val="de-DE"/>
                </w:rPr>
                <w:t>63</w:t>
              </w:r>
            </w:hyperlink>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04/10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 Punkte</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OV</w:t>
            </w:r>
          </w:p>
        </w:tc>
      </w:tr>
      <w:tr w:rsidR="00193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51" w:name="_Toc336337981"/>
            <w:bookmarkStart w:id="252" w:name="_Toc368310517"/>
            <w:r w:rsidRPr="006C7379">
              <w:rPr>
                <w:rFonts w:ascii="Tahoma" w:hAnsi="Tahoma" w:cs="Tahoma"/>
                <w:sz w:val="14"/>
                <w:szCs w:val="14"/>
              </w:rPr>
              <w:t>Forefront Threat Management Gateway Web Protection Services</w:t>
            </w:r>
            <w:bookmarkEnd w:id="251"/>
            <w:bookmarkEnd w:id="25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position w:val="-11"/>
                <w:sz w:val="13"/>
                <w:szCs w:val="13"/>
                <w:u w:val="single"/>
                <w:lang w:val="de-DE"/>
              </w:rPr>
            </w:pPr>
            <w:hyperlink w:anchor="_50__Forefront" w:history="1">
              <w:r w:rsidR="00DA71F6" w:rsidRPr="00AC65B6">
                <w:rPr>
                  <w:rStyle w:val="Hyperlink"/>
                  <w:rFonts w:cs="Tahoma"/>
                  <w:b/>
                  <w:sz w:val="13"/>
                  <w:szCs w:val="13"/>
                  <w:lang w:val="de-DE"/>
                </w:rPr>
                <w:t>66</w:t>
              </w:r>
            </w:hyperlink>
            <w:hyperlink w:anchor="_57_Forefront_Threat"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53" w:name="_Toc336337982"/>
            <w:bookmarkStart w:id="254" w:name="_Toc368310518"/>
            <w:r w:rsidRPr="006C7379">
              <w:rPr>
                <w:rFonts w:ascii="Tahoma" w:hAnsi="Tahoma" w:cs="Tahoma"/>
                <w:sz w:val="14"/>
                <w:szCs w:val="14"/>
              </w:rPr>
              <w:t>Forefront Unified Access Gateway Server</w:t>
            </w:r>
            <w:r w:rsidR="00457E0C" w:rsidRPr="006C7379">
              <w:rPr>
                <w:rFonts w:ascii="Tahoma" w:hAnsi="Tahoma" w:cs="Tahoma"/>
                <w:sz w:val="14"/>
                <w:szCs w:val="14"/>
              </w:rPr>
              <w:t> </w:t>
            </w:r>
            <w:r w:rsidRPr="006C7379">
              <w:rPr>
                <w:rFonts w:ascii="Tahoma" w:hAnsi="Tahoma" w:cs="Tahoma"/>
                <w:sz w:val="14"/>
                <w:szCs w:val="14"/>
              </w:rPr>
              <w:t>2010</w:t>
            </w:r>
            <w:bookmarkEnd w:id="253"/>
            <w:bookmarkEnd w:id="254"/>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00"/>
                <w:sz w:val="13"/>
                <w:szCs w:val="13"/>
                <w:u w:val="single"/>
                <w:lang w:val="de-DE"/>
              </w:rPr>
            </w:pPr>
            <w:hyperlink w:anchor="_67_Forefront_Unified" w:history="1">
              <w:r w:rsidR="00DA71F6" w:rsidRPr="00AC65B6">
                <w:rPr>
                  <w:rStyle w:val="Hyperlink"/>
                  <w:rFonts w:cs="Tahoma"/>
                  <w:b/>
                  <w:sz w:val="13"/>
                  <w:szCs w:val="13"/>
                  <w:lang w:val="de-DE"/>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01/10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193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55" w:name="_Toc336337983"/>
            <w:bookmarkStart w:id="256" w:name="_Toc368310519"/>
            <w:r w:rsidRPr="006C7379">
              <w:rPr>
                <w:rFonts w:ascii="Tahoma" w:hAnsi="Tahoma" w:cs="Tahoma"/>
                <w:sz w:val="14"/>
                <w:szCs w:val="14"/>
              </w:rPr>
              <w:t>Externer Connector für Forefront Unified Access Gateway 2010</w:t>
            </w:r>
            <w:bookmarkEnd w:id="255"/>
            <w:bookmarkEnd w:id="256"/>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00"/>
                <w:sz w:val="13"/>
                <w:szCs w:val="13"/>
                <w:u w:val="single"/>
                <w:lang w:val="de-DE"/>
              </w:rPr>
            </w:pPr>
            <w:hyperlink w:anchor="_67_Forefront_Unified" w:history="1">
              <w:r w:rsidR="00DF3558" w:rsidRPr="00AC65B6">
                <w:rPr>
                  <w:rStyle w:val="Hyperlink"/>
                  <w:rFonts w:cs="Tahoma"/>
                  <w:b/>
                  <w:sz w:val="13"/>
                  <w:szCs w:val="13"/>
                  <w:lang w:val="de-DE"/>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01/10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500</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400</w:t>
            </w:r>
          </w:p>
        </w:tc>
        <w:tc>
          <w:tcPr>
            <w:tcW w:w="450" w:type="dxa"/>
            <w:gridSpan w:val="3"/>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100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400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94091">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57" w:name="_Toc336337984"/>
            <w:bookmarkStart w:id="258" w:name="_Toc368310520"/>
            <w:r w:rsidRPr="006C7379">
              <w:rPr>
                <w:rFonts w:ascii="Tahoma" w:hAnsi="Tahoma" w:cs="Tahoma"/>
                <w:sz w:val="14"/>
                <w:szCs w:val="14"/>
              </w:rPr>
              <w:t>CAL für Forefront Unified Access Gateway</w:t>
            </w:r>
            <w:r w:rsidR="00457E0C" w:rsidRPr="006C7379">
              <w:rPr>
                <w:rFonts w:ascii="Tahoma" w:hAnsi="Tahoma" w:cs="Tahoma"/>
                <w:sz w:val="14"/>
                <w:szCs w:val="14"/>
              </w:rPr>
              <w:t> </w:t>
            </w:r>
            <w:r w:rsidRPr="006C7379">
              <w:rPr>
                <w:rFonts w:ascii="Tahoma" w:hAnsi="Tahoma" w:cs="Tahoma"/>
                <w:sz w:val="14"/>
                <w:szCs w:val="14"/>
              </w:rPr>
              <w:t>2010</w:t>
            </w:r>
            <w:bookmarkEnd w:id="257"/>
            <w:bookmarkEnd w:id="25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00"/>
                <w:sz w:val="13"/>
                <w:szCs w:val="13"/>
                <w:u w:val="single"/>
                <w:lang w:val="de-DE"/>
              </w:rPr>
            </w:pPr>
            <w:hyperlink w:anchor="_67_Forefront_Unified" w:history="1">
              <w:r w:rsidR="00DF3558" w:rsidRPr="00AC65B6">
                <w:rPr>
                  <w:rStyle w:val="Hyperlink"/>
                  <w:rFonts w:cs="Tahoma"/>
                  <w:b/>
                  <w:sz w:val="13"/>
                  <w:szCs w:val="13"/>
                  <w:lang w:val="de-DE"/>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01/10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94091">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94091">
            <w:pPr>
              <w:pStyle w:val="TableText"/>
              <w:widowControl w:val="0"/>
              <w:rPr>
                <w:rFonts w:ascii="Tahoma" w:hAnsi="Tahoma" w:cs="Tahoma"/>
                <w:sz w:val="13"/>
                <w:lang w:val="de-DE"/>
              </w:rPr>
            </w:pPr>
          </w:p>
        </w:tc>
      </w:tr>
      <w:tr w:rsidR="00EF228F"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259" w:name="_Toc336337985"/>
            <w:bookmarkStart w:id="260" w:name="_Toc368310521"/>
            <w:r w:rsidRPr="006C7379">
              <w:rPr>
                <w:rFonts w:ascii="Tahoma" w:hAnsi="Tahoma" w:cs="Tahoma"/>
                <w:sz w:val="14"/>
                <w:szCs w:val="14"/>
              </w:rPr>
              <w:lastRenderedPageBreak/>
              <w:t>10K CAL Pack für Forefront Unified Access Gateway 2010</w:t>
            </w:r>
            <w:bookmarkEnd w:id="259"/>
            <w:bookmarkEnd w:id="260"/>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00"/>
                <w:sz w:val="13"/>
                <w:szCs w:val="13"/>
                <w:u w:val="single"/>
                <w:lang w:val="de-DE"/>
              </w:rPr>
            </w:pPr>
            <w:hyperlink w:anchor="_67_Forefront_Unified" w:history="1">
              <w:r w:rsidR="00BE7FE3" w:rsidRPr="00AC65B6">
                <w:rPr>
                  <w:rStyle w:val="Hyperlink"/>
                  <w:rFonts w:cs="Tahoma"/>
                  <w:b/>
                  <w:sz w:val="13"/>
                  <w:szCs w:val="13"/>
                  <w:lang w:val="de-DE"/>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01/10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500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400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200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EF228F"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61" w:name="_Toc336337990"/>
            <w:bookmarkStart w:id="262" w:name="_Toc368310522"/>
            <w:r w:rsidRPr="00AC65B6">
              <w:rPr>
                <w:rFonts w:ascii="Tahoma" w:hAnsi="Tahoma" w:cs="Tahoma"/>
                <w:sz w:val="14"/>
                <w:szCs w:val="14"/>
                <w:lang w:val="de-DE"/>
              </w:rPr>
              <w:t>HPC Pack 2008 R2 Enterprise</w:t>
            </w:r>
            <w:bookmarkEnd w:id="261"/>
            <w:bookmarkEnd w:id="262"/>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color w:val="000000"/>
                <w:position w:val="-11"/>
                <w:sz w:val="13"/>
                <w:szCs w:val="13"/>
                <w:u w:val="single"/>
                <w:lang w:val="de-DE"/>
              </w:rPr>
            </w:pPr>
            <w:hyperlink w:anchor="_51_High_Performance" w:history="1">
              <w:hyperlink w:anchor="_51_High_Performance" w:history="1">
                <w:r w:rsidR="00DA71F6" w:rsidRPr="00AC65B6">
                  <w:rPr>
                    <w:rStyle w:val="Hyperlink"/>
                    <w:rFonts w:cs="Tahoma"/>
                    <w:b/>
                    <w:sz w:val="13"/>
                    <w:szCs w:val="13"/>
                    <w:lang w:val="de-DE"/>
                  </w:rPr>
                  <w:t>6</w:t>
                </w:r>
              </w:hyperlink>
              <w:r w:rsidR="00DA71F6" w:rsidRPr="00AC65B6">
                <w:rPr>
                  <w:rStyle w:val="Hyperlink"/>
                  <w:rFonts w:cs="Tahoma"/>
                  <w:b/>
                  <w:sz w:val="13"/>
                  <w:szCs w:val="13"/>
                  <w:lang w:val="de-DE"/>
                </w:rPr>
                <w:t>8</w:t>
              </w:r>
            </w:hyperlink>
            <w:hyperlink w:anchor="Srv_54HighPerfComputingPack"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09/10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263" w:name="_Toc336337991"/>
            <w:bookmarkStart w:id="264" w:name="_Toc368310523"/>
            <w:r w:rsidRPr="00AC65B6">
              <w:rPr>
                <w:rFonts w:ascii="Tahoma" w:hAnsi="Tahoma" w:cs="Tahoma"/>
                <w:sz w:val="14"/>
                <w:szCs w:val="14"/>
                <w:lang w:val="de-DE"/>
              </w:rPr>
              <w:t>HPC Pack 2008 R2 für Workstation</w:t>
            </w:r>
            <w:bookmarkEnd w:id="263"/>
            <w:bookmarkEnd w:id="264"/>
          </w:p>
        </w:tc>
        <w:tc>
          <w:tcPr>
            <w:tcW w:w="450" w:type="dxa"/>
            <w:tcBorders>
              <w:bottom w:val="single" w:sz="4" w:space="0" w:color="auto"/>
            </w:tcBorders>
            <w:shd w:val="clear" w:color="auto" w:fill="FABF8F"/>
            <w:vAlign w:val="center"/>
          </w:tcPr>
          <w:p w:rsidR="001A63C6" w:rsidRPr="00AC65B6" w:rsidRDefault="006C1544" w:rsidP="00177408">
            <w:pPr>
              <w:pStyle w:val="TableText"/>
              <w:widowControl w:val="0"/>
              <w:rPr>
                <w:rStyle w:val="EndnoteReference"/>
                <w:rFonts w:cs="Tahoma"/>
                <w:b w:val="0"/>
                <w:color w:val="000000"/>
                <w:sz w:val="13"/>
                <w:szCs w:val="13"/>
                <w:u w:val="single"/>
                <w:lang w:val="de-DE"/>
              </w:rPr>
            </w:pPr>
            <w:hyperlink w:anchor="_51_High_Performance" w:history="1">
              <w:hyperlink w:anchor="_51_High_Performance" w:history="1">
                <w:r w:rsidR="00DA71F6" w:rsidRPr="00177408">
                  <w:rPr>
                    <w:rStyle w:val="Hyperlink"/>
                    <w:rFonts w:cs="Tahoma"/>
                    <w:b/>
                    <w:sz w:val="13"/>
                    <w:szCs w:val="13"/>
                    <w:lang w:val="de-DE"/>
                  </w:rPr>
                  <w:t>6</w:t>
                </w:r>
              </w:hyperlink>
              <w:r w:rsidR="00DA71F6" w:rsidRPr="00177408">
                <w:rPr>
                  <w:rStyle w:val="Hyperlink"/>
                  <w:rFonts w:cs="Tahoma"/>
                  <w:b/>
                  <w:sz w:val="13"/>
                  <w:szCs w:val="13"/>
                  <w:lang w:val="de-DE"/>
                </w:rPr>
                <w:t>8</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09/10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9C7B23" w:rsidRPr="00AC65B6" w:rsidTr="00F91A64">
        <w:trPr>
          <w:trHeight w:val="145"/>
        </w:trPr>
        <w:tc>
          <w:tcPr>
            <w:tcW w:w="2714" w:type="dxa"/>
            <w:tcBorders>
              <w:bottom w:val="single" w:sz="4" w:space="0" w:color="auto"/>
            </w:tcBorders>
            <w:shd w:val="clear" w:color="auto" w:fill="auto"/>
            <w:vAlign w:val="center"/>
          </w:tcPr>
          <w:p w:rsidR="009C7B23" w:rsidRPr="00AC65B6" w:rsidRDefault="009C7B23" w:rsidP="00457E0C">
            <w:pPr>
              <w:pStyle w:val="Heading2"/>
              <w:spacing w:beforeLines="20" w:before="48" w:afterLines="20" w:after="48"/>
              <w:ind w:left="0"/>
              <w:rPr>
                <w:rFonts w:ascii="Tahoma" w:hAnsi="Tahoma" w:cs="Tahoma"/>
                <w:b w:val="0"/>
                <w:sz w:val="14"/>
                <w:szCs w:val="14"/>
                <w:lang w:val="de-DE"/>
              </w:rPr>
            </w:pPr>
            <w:bookmarkStart w:id="265" w:name="_Toc368310524"/>
            <w:r w:rsidRPr="00AC65B6">
              <w:rPr>
                <w:rFonts w:ascii="Tahoma" w:hAnsi="Tahoma" w:cs="Tahoma"/>
                <w:b w:val="0"/>
                <w:sz w:val="14"/>
                <w:szCs w:val="14"/>
                <w:lang w:val="de-DE"/>
              </w:rPr>
              <w:t>Add-On für Lync Online Plan 1 (Nutzer-AL)</w:t>
            </w:r>
            <w:bookmarkEnd w:id="265"/>
          </w:p>
        </w:tc>
        <w:tc>
          <w:tcPr>
            <w:tcW w:w="450" w:type="dxa"/>
            <w:tcBorders>
              <w:bottom w:val="single" w:sz="4" w:space="0" w:color="auto"/>
            </w:tcBorders>
            <w:shd w:val="clear" w:color="auto" w:fill="auto"/>
            <w:vAlign w:val="center"/>
          </w:tcPr>
          <w:p w:rsidR="009C7B23" w:rsidRPr="00AC65B6" w:rsidRDefault="006C1544" w:rsidP="0072552B">
            <w:pPr>
              <w:pStyle w:val="TableText"/>
              <w:widowControl w:val="0"/>
              <w:rPr>
                <w:rFonts w:cs="Tahoma"/>
                <w:b/>
                <w:sz w:val="13"/>
                <w:szCs w:val="13"/>
                <w:lang w:val="de-DE"/>
              </w:rPr>
            </w:pPr>
            <w:hyperlink w:anchor="_58_Learning_Solutions" w:history="1">
              <w:r w:rsidR="00DA71F6" w:rsidRPr="00AC65B6">
                <w:rPr>
                  <w:rStyle w:val="Hyperlink"/>
                  <w:rFonts w:cs="Tahoma"/>
                  <w:b/>
                  <w:sz w:val="13"/>
                  <w:szCs w:val="13"/>
                  <w:lang w:val="de-DE"/>
                </w:rPr>
                <w:t>69</w:t>
              </w:r>
            </w:hyperlink>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66" w:name="_Toc336337995"/>
            <w:bookmarkStart w:id="267" w:name="_Toc368310525"/>
            <w:r w:rsidRPr="00AC65B6">
              <w:rPr>
                <w:rFonts w:ascii="Tahoma" w:hAnsi="Tahoma" w:cs="Tahoma"/>
                <w:b w:val="0"/>
                <w:sz w:val="14"/>
                <w:szCs w:val="14"/>
                <w:lang w:val="de-DE"/>
              </w:rPr>
              <w:t>Lync Online Plan 1 (Nutzer-AL)</w:t>
            </w:r>
            <w:bookmarkEnd w:id="266"/>
            <w:bookmarkEnd w:id="267"/>
          </w:p>
        </w:tc>
        <w:tc>
          <w:tcPr>
            <w:tcW w:w="450" w:type="dxa"/>
            <w:tcBorders>
              <w:bottom w:val="single" w:sz="4" w:space="0" w:color="auto"/>
            </w:tcBorders>
            <w:shd w:val="clear" w:color="auto" w:fill="FABF8F"/>
            <w:vAlign w:val="center"/>
          </w:tcPr>
          <w:p w:rsidR="001A63C6" w:rsidRPr="00AC65B6" w:rsidRDefault="006C1544" w:rsidP="00177408">
            <w:pPr>
              <w:pStyle w:val="TableText"/>
              <w:widowControl w:val="0"/>
              <w:rPr>
                <w:rFonts w:cs="Tahoma"/>
                <w:b/>
                <w:color w:val="0000FF"/>
                <w:sz w:val="13"/>
                <w:szCs w:val="13"/>
                <w:u w:val="single"/>
                <w:lang w:val="de-DE"/>
              </w:rPr>
            </w:pPr>
            <w:hyperlink w:anchor="_58_Learning_Solutions" w:history="1">
              <w:r w:rsidR="00DA71F6" w:rsidRPr="00AC65B6">
                <w:rPr>
                  <w:rStyle w:val="Hyperlink"/>
                  <w:rFonts w:cs="Tahoma"/>
                  <w:b/>
                  <w:sz w:val="13"/>
                  <w:szCs w:val="13"/>
                  <w:lang w:val="de-DE"/>
                </w:rPr>
                <w:t>69</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68" w:name="_Toc336337996"/>
            <w:bookmarkStart w:id="269" w:name="_Toc368310526"/>
            <w:r w:rsidRPr="00AC65B6">
              <w:rPr>
                <w:rFonts w:ascii="Tahoma" w:hAnsi="Tahoma" w:cs="Tahoma"/>
                <w:b w:val="0"/>
                <w:sz w:val="14"/>
                <w:szCs w:val="14"/>
                <w:lang w:val="de-DE"/>
              </w:rPr>
              <w:t>Lync Online Plan 2 (Nutzer-AL)</w:t>
            </w:r>
            <w:bookmarkEnd w:id="268"/>
            <w:bookmarkEnd w:id="26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58_Learning_Solutions" w:history="1">
              <w:r w:rsidR="00177408" w:rsidRPr="00AC65B6">
                <w:rPr>
                  <w:rStyle w:val="Hyperlink"/>
                  <w:rFonts w:cs="Tahoma"/>
                  <w:b/>
                  <w:sz w:val="13"/>
                  <w:szCs w:val="13"/>
                  <w:lang w:val="de-DE"/>
                </w:rPr>
                <w:t>69</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70" w:name="_Toc336337997"/>
            <w:bookmarkStart w:id="271" w:name="_Toc368310527"/>
            <w:r w:rsidRPr="00AC65B6">
              <w:rPr>
                <w:rFonts w:ascii="Tahoma" w:hAnsi="Tahoma" w:cs="Tahoma"/>
                <w:b w:val="0"/>
                <w:sz w:val="14"/>
                <w:szCs w:val="14"/>
                <w:lang w:val="de-DE"/>
              </w:rPr>
              <w:t>Lync Online Plan 3 (Nutzer-AL)</w:t>
            </w:r>
            <w:bookmarkEnd w:id="270"/>
            <w:bookmarkEnd w:id="271"/>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58_Learning_Solutions" w:history="1">
              <w:r w:rsidR="00177408" w:rsidRPr="00AC65B6">
                <w:rPr>
                  <w:rStyle w:val="Hyperlink"/>
                  <w:rFonts w:cs="Tahoma"/>
                  <w:b/>
                  <w:sz w:val="13"/>
                  <w:szCs w:val="13"/>
                  <w:lang w:val="de-DE"/>
                </w:rPr>
                <w:t>69</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72" w:name="_Toc336337998"/>
            <w:bookmarkStart w:id="273" w:name="_Toc368310528"/>
            <w:r w:rsidRPr="00AC65B6">
              <w:rPr>
                <w:rFonts w:ascii="Tahoma" w:hAnsi="Tahoma" w:cs="Tahoma"/>
                <w:b w:val="0"/>
                <w:sz w:val="14"/>
                <w:szCs w:val="14"/>
                <w:lang w:val="de-DE"/>
              </w:rPr>
              <w:t>Lync Online Plan 3A (Nutzer-AL)</w:t>
            </w:r>
            <w:bookmarkEnd w:id="272"/>
            <w:bookmarkEnd w:id="273"/>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58_Learning_Solutions" w:history="1">
              <w:r w:rsidR="00177408" w:rsidRPr="00AC65B6">
                <w:rPr>
                  <w:rStyle w:val="Hyperlink"/>
                  <w:rFonts w:cs="Tahoma"/>
                  <w:b/>
                  <w:sz w:val="13"/>
                  <w:szCs w:val="13"/>
                  <w:lang w:val="de-DE"/>
                </w:rPr>
                <w:t>69</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74" w:name="_Toc336337999"/>
            <w:bookmarkStart w:id="275" w:name="_Toc368310529"/>
            <w:r w:rsidRPr="00AC65B6">
              <w:rPr>
                <w:rFonts w:ascii="Tahoma" w:hAnsi="Tahoma" w:cs="Tahoma"/>
                <w:b w:val="0"/>
                <w:sz w:val="14"/>
                <w:szCs w:val="14"/>
                <w:lang w:val="de-DE"/>
              </w:rPr>
              <w:t xml:space="preserve">Lync Server </w:t>
            </w:r>
            <w:bookmarkEnd w:id="274"/>
            <w:r w:rsidRPr="00AC65B6">
              <w:rPr>
                <w:rFonts w:ascii="Tahoma" w:hAnsi="Tahoma" w:cs="Tahoma"/>
                <w:b w:val="0"/>
                <w:sz w:val="14"/>
                <w:szCs w:val="14"/>
                <w:lang w:val="de-DE"/>
              </w:rPr>
              <w:t>2013</w:t>
            </w:r>
            <w:bookmarkEnd w:id="275"/>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62_Lync_Server" w:history="1">
              <w:r w:rsidR="00DA71F6" w:rsidRPr="00AC65B6">
                <w:rPr>
                  <w:rStyle w:val="Hyperlink"/>
                  <w:rFonts w:cs="Tahoma"/>
                  <w:b/>
                  <w:sz w:val="13"/>
                  <w:szCs w:val="13"/>
                  <w:lang w:val="de-DE"/>
                </w:rPr>
                <w:t>70</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RDefault="00D050E2"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EF228F" w:rsidRPr="00AC65B6" w:rsidTr="00F91A64">
        <w:trPr>
          <w:trHeight w:val="145"/>
        </w:trPr>
        <w:tc>
          <w:tcPr>
            <w:tcW w:w="2714" w:type="dxa"/>
            <w:tcBorders>
              <w:bottom w:val="single" w:sz="4" w:space="0" w:color="auto"/>
            </w:tcBorders>
            <w:shd w:val="clear" w:color="auto" w:fill="auto"/>
            <w:vAlign w:val="center"/>
          </w:tcPr>
          <w:p w:rsidR="001A63C6" w:rsidRPr="00AC65B6" w:rsidDel="006A2F66" w:rsidRDefault="001A63C6" w:rsidP="00457E0C">
            <w:pPr>
              <w:pStyle w:val="Heading2"/>
              <w:spacing w:beforeLines="20" w:before="48" w:afterLines="20" w:after="48"/>
              <w:ind w:left="0"/>
              <w:rPr>
                <w:rFonts w:ascii="Tahoma" w:hAnsi="Tahoma" w:cs="Tahoma"/>
                <w:b w:val="0"/>
                <w:sz w:val="14"/>
                <w:szCs w:val="14"/>
                <w:lang w:val="de-DE"/>
              </w:rPr>
            </w:pPr>
            <w:bookmarkStart w:id="276" w:name="_Toc336338000"/>
            <w:bookmarkStart w:id="277" w:name="_Toc368310530"/>
            <w:r w:rsidRPr="00AC65B6">
              <w:rPr>
                <w:rFonts w:ascii="Tahoma" w:hAnsi="Tahoma" w:cs="Tahoma"/>
                <w:b w:val="0"/>
                <w:sz w:val="14"/>
                <w:szCs w:val="14"/>
                <w:lang w:val="de-DE"/>
              </w:rPr>
              <w:t>Enterprise-CAL für Lync Server</w:t>
            </w:r>
            <w:bookmarkEnd w:id="276"/>
            <w:r w:rsidRPr="00AC65B6">
              <w:rPr>
                <w:rFonts w:ascii="Tahoma" w:hAnsi="Tahoma" w:cs="Tahoma"/>
                <w:b w:val="0"/>
                <w:sz w:val="14"/>
                <w:szCs w:val="14"/>
                <w:lang w:val="de-DE"/>
              </w:rPr>
              <w:t xml:space="preserve"> 2013</w:t>
            </w:r>
            <w:bookmarkEnd w:id="277"/>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Del="006A2F66" w:rsidRDefault="00D050E2"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Del="006A2F66" w:rsidRDefault="001A63C6" w:rsidP="00457E0C">
            <w:pPr>
              <w:pStyle w:val="Heading2"/>
              <w:spacing w:beforeLines="20" w:before="48" w:afterLines="20" w:after="48"/>
              <w:ind w:left="0"/>
              <w:rPr>
                <w:rFonts w:ascii="Tahoma" w:hAnsi="Tahoma" w:cs="Tahoma"/>
                <w:b w:val="0"/>
                <w:sz w:val="14"/>
                <w:szCs w:val="14"/>
                <w:lang w:val="de-DE"/>
              </w:rPr>
            </w:pPr>
            <w:bookmarkStart w:id="278" w:name="_Toc336338002"/>
            <w:bookmarkStart w:id="279" w:name="_Toc368310531"/>
            <w:r w:rsidRPr="00AC65B6">
              <w:rPr>
                <w:rFonts w:ascii="Tahoma" w:hAnsi="Tahoma" w:cs="Tahoma"/>
                <w:b w:val="0"/>
                <w:sz w:val="14"/>
                <w:szCs w:val="14"/>
                <w:lang w:val="de-DE"/>
              </w:rPr>
              <w:t>CAL für Lync Server Plus</w:t>
            </w:r>
            <w:bookmarkEnd w:id="278"/>
            <w:r w:rsidRPr="00AC65B6">
              <w:rPr>
                <w:rFonts w:ascii="Tahoma" w:hAnsi="Tahoma" w:cs="Tahoma"/>
                <w:b w:val="0"/>
                <w:sz w:val="14"/>
                <w:szCs w:val="14"/>
                <w:lang w:val="de-DE"/>
              </w:rPr>
              <w:t xml:space="preserve"> 2013</w:t>
            </w:r>
            <w:bookmarkEnd w:id="279"/>
          </w:p>
        </w:tc>
        <w:tc>
          <w:tcPr>
            <w:tcW w:w="450" w:type="dxa"/>
            <w:tcBorders>
              <w:bottom w:val="single" w:sz="4" w:space="0" w:color="auto"/>
            </w:tcBorders>
            <w:shd w:val="clear" w:color="auto" w:fill="FABF8F"/>
            <w:vAlign w:val="center"/>
          </w:tcPr>
          <w:p w:rsidR="001A63C6" w:rsidRPr="00AC65B6" w:rsidDel="006A2F66" w:rsidRDefault="001A63C6" w:rsidP="0072552B">
            <w:pPr>
              <w:pStyle w:val="TableText"/>
              <w:widowControl w:val="0"/>
              <w:rPr>
                <w:rFonts w:cs="Tahoma"/>
                <w:b/>
                <w:color w:val="0000FF"/>
                <w:sz w:val="13"/>
                <w:szCs w:val="13"/>
                <w:u w:val="single"/>
                <w:lang w:val="de-DE"/>
              </w:rPr>
            </w:pPr>
            <w:bookmarkStart w:id="280" w:name="_Hlt335908886"/>
          </w:p>
        </w:tc>
        <w:bookmarkEnd w:id="280"/>
        <w:tc>
          <w:tcPr>
            <w:tcW w:w="450" w:type="dxa"/>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Del="006A2F66" w:rsidRDefault="00D050E2"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Del="006A2F6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EF228F" w:rsidRPr="00AC65B6" w:rsidTr="00F91A64">
        <w:trPr>
          <w:trHeight w:val="145"/>
        </w:trPr>
        <w:tc>
          <w:tcPr>
            <w:tcW w:w="2714" w:type="dxa"/>
            <w:tcBorders>
              <w:bottom w:val="single" w:sz="4" w:space="0" w:color="auto"/>
            </w:tcBorders>
            <w:shd w:val="clear" w:color="auto" w:fill="auto"/>
            <w:vAlign w:val="center"/>
          </w:tcPr>
          <w:p w:rsidR="001A63C6" w:rsidRPr="00AC65B6" w:rsidDel="006A2F66" w:rsidRDefault="001A63C6" w:rsidP="00457E0C">
            <w:pPr>
              <w:pStyle w:val="Heading2"/>
              <w:spacing w:beforeLines="20" w:before="48" w:afterLines="20" w:after="48"/>
              <w:ind w:left="0"/>
              <w:rPr>
                <w:rFonts w:ascii="Tahoma" w:hAnsi="Tahoma" w:cs="Tahoma"/>
                <w:b w:val="0"/>
                <w:sz w:val="14"/>
                <w:szCs w:val="14"/>
                <w:lang w:val="de-DE"/>
              </w:rPr>
            </w:pPr>
            <w:bookmarkStart w:id="281" w:name="_Toc336338005"/>
            <w:bookmarkStart w:id="282" w:name="_Toc368310532"/>
            <w:r w:rsidRPr="00AC65B6">
              <w:rPr>
                <w:rFonts w:ascii="Tahoma" w:hAnsi="Tahoma" w:cs="Tahoma"/>
                <w:b w:val="0"/>
                <w:sz w:val="14"/>
                <w:szCs w:val="14"/>
                <w:lang w:val="de-DE"/>
              </w:rPr>
              <w:t>Standard-CAL für Lync Server</w:t>
            </w:r>
            <w:bookmarkEnd w:id="281"/>
            <w:r w:rsidRPr="00AC65B6">
              <w:rPr>
                <w:rFonts w:ascii="Tahoma" w:hAnsi="Tahoma" w:cs="Tahoma"/>
                <w:b w:val="0"/>
                <w:sz w:val="14"/>
                <w:szCs w:val="14"/>
                <w:lang w:val="de-DE"/>
              </w:rPr>
              <w:t xml:space="preserve"> 2013</w:t>
            </w:r>
            <w:bookmarkEnd w:id="282"/>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Del="006A2F66" w:rsidRDefault="00D050E2"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Del="006A2F6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Del="006A2F6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70"/>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83" w:name="_Toc336338007"/>
            <w:bookmarkStart w:id="284" w:name="_Toc368310533"/>
            <w:r w:rsidRPr="00AC65B6">
              <w:rPr>
                <w:rFonts w:ascii="Tahoma" w:hAnsi="Tahoma" w:cs="Tahoma"/>
                <w:b w:val="0"/>
                <w:sz w:val="14"/>
                <w:szCs w:val="14"/>
                <w:lang w:val="de-DE"/>
              </w:rPr>
              <w:t>Zusätzliche CAL für Microsoft Dynamics AX 2012 R2 Enterprise (Nutzer &amp; Gerät)</w:t>
            </w:r>
            <w:bookmarkEnd w:id="283"/>
            <w:bookmarkEnd w:id="28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DA71F6" w:rsidRPr="00AC65B6">
                <w:rPr>
                  <w:rStyle w:val="Hyperlink"/>
                  <w:rFonts w:cs="Tahoma"/>
                  <w:b/>
                  <w:sz w:val="13"/>
                  <w:szCs w:val="13"/>
                  <w:lang w:val="de-DE"/>
                </w:rPr>
                <w:t>71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85" w:name="_Toc336338008"/>
            <w:bookmarkStart w:id="286" w:name="_Toc368310534"/>
            <w:r w:rsidRPr="00AC65B6">
              <w:rPr>
                <w:rFonts w:ascii="Tahoma" w:hAnsi="Tahoma" w:cs="Tahoma"/>
                <w:b w:val="0"/>
                <w:sz w:val="14"/>
                <w:szCs w:val="14"/>
                <w:lang w:val="de-DE"/>
              </w:rPr>
              <w:t>CAL für Microsoft Dynamics AX 2012 R2 Enterprise (Nutzer &amp; Gerät)</w:t>
            </w:r>
            <w:bookmarkEnd w:id="285"/>
            <w:bookmarkEnd w:id="286"/>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87" w:name="_Toc336338009"/>
            <w:bookmarkStart w:id="288" w:name="_Toc368310535"/>
            <w:r w:rsidRPr="00AC65B6">
              <w:rPr>
                <w:rFonts w:ascii="Tahoma" w:hAnsi="Tahoma" w:cs="Tahoma"/>
                <w:b w:val="0"/>
                <w:sz w:val="14"/>
                <w:szCs w:val="14"/>
                <w:lang w:val="de-DE"/>
              </w:rPr>
              <w:t>Zusätzliche Funktions-CAL für Microsoft Dynamics AX 2012 R2 (Nutzer &amp; Gerät)</w:t>
            </w:r>
            <w:bookmarkEnd w:id="287"/>
            <w:bookmarkEnd w:id="288"/>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89" w:name="_Toc336338010"/>
            <w:bookmarkStart w:id="290" w:name="_Toc368310536"/>
            <w:r w:rsidRPr="00AC65B6">
              <w:rPr>
                <w:rFonts w:ascii="Tahoma" w:hAnsi="Tahoma" w:cs="Tahoma"/>
                <w:b w:val="0"/>
                <w:sz w:val="14"/>
                <w:szCs w:val="14"/>
                <w:lang w:val="de-DE"/>
              </w:rPr>
              <w:t>Funktions-CAL für Microsoft Dynamics AX 2012 R2 (Nutzer &amp; Gerät)</w:t>
            </w:r>
            <w:bookmarkEnd w:id="289"/>
            <w:bookmarkEnd w:id="29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33"/>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91" w:name="_Toc336338011"/>
            <w:bookmarkStart w:id="292" w:name="_Toc368310537"/>
            <w:r w:rsidRPr="00AC65B6">
              <w:rPr>
                <w:rFonts w:ascii="Tahoma" w:hAnsi="Tahoma" w:cs="Tahoma"/>
                <w:b w:val="0"/>
                <w:sz w:val="14"/>
                <w:szCs w:val="14"/>
                <w:lang w:val="de-DE"/>
              </w:rPr>
              <w:t>CAL für Microsoft Dynamics AX 2012 R2 Self-Service (Nutzer &amp; Gerät)</w:t>
            </w:r>
            <w:bookmarkEnd w:id="291"/>
            <w:bookmarkEnd w:id="29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242"/>
        </w:trPr>
        <w:tc>
          <w:tcPr>
            <w:tcW w:w="2714" w:type="dxa"/>
            <w:tcBorders>
              <w:bottom w:val="single" w:sz="4" w:space="0" w:color="auto"/>
            </w:tcBorders>
            <w:shd w:val="clear" w:color="auto" w:fill="auto"/>
            <w:vAlign w:val="center"/>
          </w:tcPr>
          <w:p w:rsidR="001A63C6" w:rsidRPr="00BA0284" w:rsidRDefault="001A63C6" w:rsidP="00457E0C">
            <w:pPr>
              <w:pStyle w:val="Heading2"/>
              <w:spacing w:beforeLines="20" w:before="48" w:afterLines="20" w:after="48"/>
              <w:ind w:left="0"/>
              <w:rPr>
                <w:rFonts w:ascii="Tahoma" w:hAnsi="Tahoma" w:cs="Tahoma"/>
                <w:b w:val="0"/>
                <w:sz w:val="14"/>
                <w:szCs w:val="14"/>
                <w:lang w:val="pt-BR"/>
              </w:rPr>
            </w:pPr>
            <w:bookmarkStart w:id="293" w:name="_Toc336338012"/>
            <w:bookmarkStart w:id="294" w:name="_Toc368310538"/>
            <w:r w:rsidRPr="00BA0284">
              <w:rPr>
                <w:rFonts w:ascii="Tahoma" w:hAnsi="Tahoma" w:cs="Tahoma"/>
                <w:b w:val="0"/>
                <w:sz w:val="14"/>
                <w:szCs w:val="14"/>
                <w:lang w:val="pt-BR"/>
              </w:rPr>
              <w:t>Microsoft Dynamics AX 2012 R2 Server</w:t>
            </w:r>
            <w:bookmarkEnd w:id="293"/>
            <w:bookmarkEnd w:id="294"/>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78"/>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95" w:name="_Toc336338013"/>
            <w:bookmarkStart w:id="296" w:name="_Toc368310539"/>
            <w:r w:rsidRPr="00AC65B6">
              <w:rPr>
                <w:rFonts w:ascii="Tahoma" w:hAnsi="Tahoma" w:cs="Tahoma"/>
                <w:b w:val="0"/>
                <w:sz w:val="14"/>
                <w:szCs w:val="14"/>
                <w:lang w:val="de-DE"/>
              </w:rPr>
              <w:t>Zusätzliche Aufgaben-CAL für Microsoft Dynamics AX 2012 R2 (Nutzer &amp; Gerät)</w:t>
            </w:r>
            <w:bookmarkEnd w:id="295"/>
            <w:bookmarkEnd w:id="296"/>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97" w:name="_Toc336338014"/>
            <w:bookmarkStart w:id="298" w:name="_Toc368310540"/>
            <w:r w:rsidRPr="00AC65B6">
              <w:rPr>
                <w:rFonts w:ascii="Tahoma" w:hAnsi="Tahoma" w:cs="Tahoma"/>
                <w:b w:val="0"/>
                <w:sz w:val="14"/>
                <w:szCs w:val="14"/>
                <w:lang w:val="de-DE"/>
              </w:rPr>
              <w:t>Aufgaben-CAL für Microsoft Dynamics AX 2012 R2 (Nutzer &amp; Gerät)</w:t>
            </w:r>
            <w:bookmarkEnd w:id="297"/>
            <w:bookmarkEnd w:id="29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 w:history="1">
              <w:r w:rsidR="00177408" w:rsidRPr="00AC65B6">
                <w:rPr>
                  <w:rStyle w:val="Hyperlink"/>
                  <w:rFonts w:cs="Tahoma"/>
                  <w:b/>
                  <w:sz w:val="13"/>
                  <w:szCs w:val="13"/>
                  <w:lang w:val="de-DE"/>
                </w:rPr>
                <w:t>71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299" w:name="_Toc336338015"/>
            <w:bookmarkStart w:id="300" w:name="_Toc368310541"/>
            <w:r w:rsidRPr="00AC65B6">
              <w:rPr>
                <w:rFonts w:ascii="Tahoma" w:hAnsi="Tahoma" w:cs="Tahoma"/>
                <w:b w:val="0"/>
                <w:sz w:val="14"/>
                <w:szCs w:val="14"/>
                <w:lang w:val="de-DE"/>
              </w:rPr>
              <w:t>CAL für Microsoft Dynamics CRM 2013 Basic (Nutzer &amp; Gerät)</w:t>
            </w:r>
            <w:bookmarkEnd w:id="299"/>
            <w:bookmarkEnd w:id="300"/>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DA71F6" w:rsidRPr="00AC65B6">
                  <w:rPr>
                    <w:rStyle w:val="Hyperlink"/>
                    <w:rFonts w:cs="Tahoma"/>
                    <w:b/>
                    <w:sz w:val="13"/>
                    <w:szCs w:val="13"/>
                    <w:lang w:val="de-DE"/>
                  </w:rPr>
                  <w:t>7</w:t>
                </w:r>
              </w:hyperlink>
              <w:r w:rsidR="00DA71F6" w:rsidRPr="00AC65B6">
                <w:rPr>
                  <w:rStyle w:val="Hyperlink"/>
                  <w:rFonts w:cs="Tahoma"/>
                  <w:b/>
                  <w:sz w:val="13"/>
                  <w:szCs w:val="13"/>
                  <w:lang w:val="de-DE"/>
                </w:rPr>
                <w:t>2</w:t>
              </w:r>
            </w:hyperlink>
          </w:p>
        </w:tc>
        <w:tc>
          <w:tcPr>
            <w:tcW w:w="450" w:type="dxa"/>
            <w:tcBorders>
              <w:bottom w:val="single" w:sz="4" w:space="0" w:color="auto"/>
            </w:tcBorders>
            <w:shd w:val="clear" w:color="auto" w:fill="FABF8F"/>
            <w:vAlign w:val="center"/>
          </w:tcPr>
          <w:p w:rsidR="001A63C6" w:rsidRPr="00AC65B6" w:rsidRDefault="00923999" w:rsidP="00923999">
            <w:pPr>
              <w:pStyle w:val="TableText"/>
              <w:widowControl w:val="0"/>
              <w:rPr>
                <w:rFonts w:ascii="Tahoma" w:hAnsi="Tahoma" w:cs="Tahoma"/>
                <w:color w:val="000000"/>
                <w:sz w:val="13"/>
                <w:lang w:val="de-DE"/>
              </w:rPr>
            </w:pPr>
            <w:r>
              <w:rPr>
                <w:rFonts w:ascii="Tahoma" w:hAnsi="Tahoma" w:cs="Tahoma"/>
                <w:color w:val="000000"/>
                <w:sz w:val="13"/>
                <w:lang w:val="de-DE"/>
              </w:rPr>
              <w:t>1</w:t>
            </w:r>
            <w:r w:rsidR="001A63C6" w:rsidRPr="00AC65B6">
              <w:rPr>
                <w:rFonts w:ascii="Tahoma" w:hAnsi="Tahoma" w:cs="Tahoma"/>
                <w:color w:val="000000"/>
                <w:sz w:val="13"/>
                <w:lang w:val="de-DE"/>
              </w:rPr>
              <w:t>0/1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BE2E58"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301" w:name="_Toc336338016"/>
            <w:bookmarkStart w:id="302" w:name="_Toc368310542"/>
            <w:r w:rsidRPr="00AC65B6">
              <w:rPr>
                <w:rFonts w:ascii="Tahoma" w:hAnsi="Tahoma" w:cs="Tahoma"/>
                <w:b w:val="0"/>
                <w:sz w:val="14"/>
                <w:szCs w:val="14"/>
                <w:lang w:val="de-DE"/>
              </w:rPr>
              <w:t>Zusätzliche CAL zur Grundlegenden Verwendung von Microsoft Dynamics 2013 CRM (Nutzer &amp; Gerät)</w:t>
            </w:r>
            <w:bookmarkEnd w:id="301"/>
            <w:bookmarkEnd w:id="302"/>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auto"/>
            <w:vAlign w:val="center"/>
          </w:tcPr>
          <w:p w:rsidR="001A63C6" w:rsidRPr="00AC65B6" w:rsidRDefault="00923999" w:rsidP="00923999">
            <w:pPr>
              <w:pStyle w:val="TableText"/>
              <w:widowControl w:val="0"/>
              <w:rPr>
                <w:rFonts w:ascii="Tahoma" w:hAnsi="Tahoma" w:cs="Tahoma"/>
                <w:color w:val="000000"/>
                <w:sz w:val="13"/>
                <w:lang w:val="de-DE"/>
              </w:rPr>
            </w:pPr>
            <w:r>
              <w:rPr>
                <w:rFonts w:ascii="Tahoma" w:hAnsi="Tahoma" w:cs="Tahoma"/>
                <w:color w:val="000000"/>
                <w:sz w:val="13"/>
                <w:lang w:val="de-DE"/>
              </w:rPr>
              <w:t>10</w:t>
            </w:r>
            <w:r w:rsidR="001A63C6" w:rsidRPr="00AC65B6">
              <w:rPr>
                <w:rFonts w:ascii="Tahoma" w:hAnsi="Tahoma" w:cs="Tahoma"/>
                <w:color w:val="000000"/>
                <w:sz w:val="13"/>
                <w:lang w:val="de-DE"/>
              </w:rPr>
              <w:t>/</w:t>
            </w:r>
            <w:r>
              <w:rPr>
                <w:rFonts w:ascii="Tahoma" w:hAnsi="Tahoma" w:cs="Tahoma"/>
                <w:color w:val="000000"/>
                <w:sz w:val="13"/>
                <w:lang w:val="de-DE"/>
              </w:rPr>
              <w:t>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303" w:name="_Toc336338017"/>
            <w:bookmarkStart w:id="304" w:name="_Toc368310543"/>
            <w:r w:rsidRPr="006C7379">
              <w:rPr>
                <w:rFonts w:ascii="Tahoma" w:hAnsi="Tahoma" w:cs="Tahoma"/>
                <w:b w:val="0"/>
                <w:sz w:val="14"/>
                <w:szCs w:val="14"/>
              </w:rPr>
              <w:t>CAL für Microsoft Dynamics 2013 CRM Essential</w:t>
            </w:r>
            <w:bookmarkEnd w:id="303"/>
            <w:bookmarkEnd w:id="30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FABF8F"/>
            <w:vAlign w:val="center"/>
          </w:tcPr>
          <w:p w:rsidR="001A63C6" w:rsidRPr="00AC65B6" w:rsidRDefault="00923999" w:rsidP="0072552B">
            <w:pPr>
              <w:pStyle w:val="TableText"/>
              <w:widowControl w:val="0"/>
              <w:rPr>
                <w:rFonts w:ascii="Tahoma" w:hAnsi="Tahoma" w:cs="Tahoma"/>
                <w:color w:val="000000"/>
                <w:sz w:val="13"/>
                <w:lang w:val="de-DE"/>
              </w:rPr>
            </w:pPr>
            <w:r>
              <w:rPr>
                <w:rFonts w:ascii="Tahoma" w:hAnsi="Tahoma" w:cs="Tahoma"/>
                <w:color w:val="000000"/>
                <w:sz w:val="13"/>
                <w:lang w:val="de-DE"/>
              </w:rPr>
              <w:t>10/</w:t>
            </w:r>
            <w:r w:rsidR="001A63C6" w:rsidRPr="00AC65B6">
              <w:rPr>
                <w:rFonts w:ascii="Tahoma" w:hAnsi="Tahoma" w:cs="Tahoma"/>
                <w:color w:val="000000"/>
                <w:sz w:val="13"/>
                <w:lang w:val="de-DE"/>
              </w:rPr>
              <w:t>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305" w:name="_Toc336338018"/>
            <w:bookmarkStart w:id="306" w:name="_Toc368310544"/>
            <w:r w:rsidRPr="00AC65B6">
              <w:rPr>
                <w:rFonts w:ascii="Tahoma" w:hAnsi="Tahoma" w:cs="Tahoma"/>
                <w:b w:val="0"/>
                <w:sz w:val="14"/>
                <w:szCs w:val="14"/>
                <w:lang w:val="de-DE"/>
              </w:rPr>
              <w:t>CAL für Microsoft Dynamics 2013 CRM Professional (Nutzer &amp; Gerät)</w:t>
            </w:r>
            <w:bookmarkEnd w:id="305"/>
            <w:bookmarkEnd w:id="306"/>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auto"/>
            <w:vAlign w:val="center"/>
          </w:tcPr>
          <w:p w:rsidR="001A63C6" w:rsidRPr="00AC65B6" w:rsidRDefault="00923999" w:rsidP="00923999">
            <w:pPr>
              <w:pStyle w:val="TableText"/>
              <w:widowControl w:val="0"/>
              <w:rPr>
                <w:rFonts w:ascii="Tahoma" w:hAnsi="Tahoma" w:cs="Tahoma"/>
                <w:color w:val="000000"/>
                <w:sz w:val="13"/>
                <w:lang w:val="de-DE"/>
              </w:rPr>
            </w:pPr>
            <w:r>
              <w:rPr>
                <w:rFonts w:ascii="Tahoma" w:hAnsi="Tahoma" w:cs="Tahoma"/>
                <w:color w:val="000000"/>
                <w:sz w:val="13"/>
                <w:lang w:val="de-DE"/>
              </w:rPr>
              <w:t>10</w:t>
            </w:r>
            <w:r w:rsidR="001A63C6" w:rsidRPr="00AC65B6">
              <w:rPr>
                <w:rFonts w:ascii="Tahoma" w:hAnsi="Tahoma" w:cs="Tahoma"/>
                <w:color w:val="000000"/>
                <w:sz w:val="13"/>
                <w:lang w:val="de-DE"/>
              </w:rPr>
              <w:t>/1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10</w:t>
            </w:r>
          </w:p>
        </w:tc>
        <w:tc>
          <w:tcPr>
            <w:tcW w:w="450" w:type="dxa"/>
            <w:gridSpan w:val="2"/>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25</w:t>
            </w:r>
          </w:p>
        </w:tc>
        <w:tc>
          <w:tcPr>
            <w:tcW w:w="450" w:type="dxa"/>
            <w:gridSpan w:val="2"/>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20</w:t>
            </w:r>
          </w:p>
        </w:tc>
        <w:tc>
          <w:tcPr>
            <w:tcW w:w="450" w:type="dxa"/>
            <w:gridSpan w:val="3"/>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10</w:t>
            </w:r>
          </w:p>
        </w:tc>
        <w:tc>
          <w:tcPr>
            <w:tcW w:w="360" w:type="dxa"/>
            <w:tcBorders>
              <w:bottom w:val="single" w:sz="4" w:space="0" w:color="auto"/>
              <w:right w:val="single" w:sz="18"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20</w:t>
            </w:r>
          </w:p>
        </w:tc>
        <w:tc>
          <w:tcPr>
            <w:tcW w:w="450" w:type="dxa"/>
            <w:tcBorders>
              <w:bottom w:val="single" w:sz="4" w:space="0" w:color="auto"/>
              <w:right w:val="single" w:sz="18"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10</w:t>
            </w:r>
          </w:p>
        </w:tc>
        <w:tc>
          <w:tcPr>
            <w:tcW w:w="450" w:type="dxa"/>
            <w:tcBorders>
              <w:left w:val="single" w:sz="18" w:space="0" w:color="auto"/>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307" w:name="_Toc336338019"/>
            <w:bookmarkStart w:id="308" w:name="_Toc368310545"/>
            <w:r w:rsidRPr="00AC65B6">
              <w:rPr>
                <w:rFonts w:ascii="Tahoma" w:hAnsi="Tahoma" w:cs="Tahoma"/>
                <w:b w:val="0"/>
                <w:sz w:val="14"/>
                <w:szCs w:val="14"/>
                <w:lang w:val="de-DE"/>
              </w:rPr>
              <w:t>Zusätzliche CAL zur Professionellen Verwendung von Microsoft Dynamics 2013 CRM (Nutzer &amp; Gerät)</w:t>
            </w:r>
            <w:bookmarkEnd w:id="307"/>
            <w:bookmarkEnd w:id="308"/>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FABF8F"/>
            <w:vAlign w:val="center"/>
          </w:tcPr>
          <w:p w:rsidR="001A63C6" w:rsidRPr="00AC65B6" w:rsidRDefault="00923999" w:rsidP="0072552B">
            <w:pPr>
              <w:pStyle w:val="TableText"/>
              <w:widowControl w:val="0"/>
              <w:rPr>
                <w:rFonts w:ascii="Tahoma" w:hAnsi="Tahoma" w:cs="Tahoma"/>
                <w:color w:val="000000"/>
                <w:sz w:val="13"/>
                <w:lang w:val="de-DE"/>
              </w:rPr>
            </w:pPr>
            <w:r>
              <w:rPr>
                <w:rFonts w:ascii="Tahoma" w:hAnsi="Tahoma" w:cs="Tahoma"/>
                <w:color w:val="000000"/>
                <w:sz w:val="13"/>
                <w:lang w:val="de-DE"/>
              </w:rPr>
              <w:t>10/</w:t>
            </w:r>
            <w:r w:rsidR="001A63C6" w:rsidRPr="00AC65B6">
              <w:rPr>
                <w:rFonts w:ascii="Tahoma" w:hAnsi="Tahoma" w:cs="Tahoma"/>
                <w:color w:val="000000"/>
                <w:sz w:val="13"/>
                <w:lang w:val="de-DE"/>
              </w:rPr>
              <w:t>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13</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10</w:t>
            </w:r>
          </w:p>
        </w:tc>
        <w:tc>
          <w:tcPr>
            <w:tcW w:w="450" w:type="dxa"/>
            <w:gridSpan w:val="3"/>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8</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8</w:t>
            </w:r>
          </w:p>
        </w:tc>
        <w:tc>
          <w:tcPr>
            <w:tcW w:w="450" w:type="dxa"/>
            <w:gridSpan w:val="2"/>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w:t>
            </w:r>
          </w:p>
        </w:tc>
        <w:tc>
          <w:tcPr>
            <w:tcW w:w="360" w:type="dxa"/>
            <w:tcBorders>
              <w:bottom w:val="single" w:sz="4" w:space="0" w:color="auto"/>
              <w:right w:val="single" w:sz="18"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w:t>
            </w:r>
          </w:p>
        </w:tc>
        <w:tc>
          <w:tcPr>
            <w:tcW w:w="45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F91A64"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309" w:name="_Toc336338021"/>
            <w:bookmarkStart w:id="310" w:name="_Toc368310546"/>
            <w:r w:rsidRPr="00AC65B6">
              <w:rPr>
                <w:rFonts w:ascii="Tahoma" w:hAnsi="Tahoma" w:cs="Tahoma"/>
                <w:b w:val="0"/>
                <w:sz w:val="14"/>
                <w:szCs w:val="14"/>
                <w:lang w:val="de-DE"/>
              </w:rPr>
              <w:t>Microsoft Dynamics CRM 2013 Server</w:t>
            </w:r>
            <w:bookmarkEnd w:id="309"/>
            <w:bookmarkEnd w:id="31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auto"/>
            <w:vAlign w:val="center"/>
          </w:tcPr>
          <w:p w:rsidR="001A63C6" w:rsidRPr="00AC65B6" w:rsidRDefault="00923999" w:rsidP="00923999">
            <w:pPr>
              <w:pStyle w:val="TableText"/>
              <w:widowControl w:val="0"/>
              <w:rPr>
                <w:rFonts w:ascii="Tahoma" w:hAnsi="Tahoma" w:cs="Tahoma"/>
                <w:color w:val="000000"/>
                <w:sz w:val="13"/>
                <w:lang w:val="de-DE"/>
              </w:rPr>
            </w:pPr>
            <w:r>
              <w:rPr>
                <w:rFonts w:ascii="Tahoma" w:hAnsi="Tahoma" w:cs="Tahoma"/>
                <w:color w:val="000000"/>
                <w:sz w:val="13"/>
                <w:lang w:val="de-DE"/>
              </w:rPr>
              <w:t>10</w:t>
            </w:r>
            <w:r w:rsidR="001A63C6" w:rsidRPr="00AC65B6">
              <w:rPr>
                <w:rFonts w:ascii="Tahoma" w:hAnsi="Tahoma" w:cs="Tahoma"/>
                <w:color w:val="000000"/>
                <w:sz w:val="13"/>
                <w:lang w:val="de-DE"/>
              </w:rPr>
              <w:t>/1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50</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311" w:name="_Toc336338022"/>
            <w:bookmarkStart w:id="312" w:name="_Toc368310547"/>
            <w:r w:rsidRPr="00AC65B6">
              <w:rPr>
                <w:rFonts w:ascii="Tahoma" w:hAnsi="Tahoma" w:cs="Tahoma"/>
                <w:b w:val="0"/>
                <w:sz w:val="14"/>
                <w:szCs w:val="14"/>
                <w:lang w:val="de-DE"/>
              </w:rPr>
              <w:t>Microsoft Dynamics CRM Workgroup Server 2013</w:t>
            </w:r>
            <w:bookmarkEnd w:id="311"/>
            <w:bookmarkEnd w:id="31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2_Microsoft_Dynamics_1" w:history="1">
              <w:hyperlink w:anchor="_70_Microsoft_Dynamics" w:history="1">
                <w:r w:rsidR="00177408" w:rsidRPr="00AC65B6">
                  <w:rPr>
                    <w:rStyle w:val="Hyperlink"/>
                    <w:rFonts w:cs="Tahoma"/>
                    <w:b/>
                    <w:sz w:val="13"/>
                    <w:szCs w:val="13"/>
                    <w:lang w:val="de-DE"/>
                  </w:rPr>
                  <w:t>7</w:t>
                </w:r>
              </w:hyperlink>
              <w:r w:rsidR="00177408" w:rsidRPr="00AC65B6">
                <w:rPr>
                  <w:rStyle w:val="Hyperlink"/>
                  <w:rFonts w:cs="Tahoma"/>
                  <w:b/>
                  <w:sz w:val="13"/>
                  <w:szCs w:val="13"/>
                  <w:lang w:val="de-DE"/>
                </w:rPr>
                <w:t>2</w:t>
              </w:r>
            </w:hyperlink>
          </w:p>
        </w:tc>
        <w:tc>
          <w:tcPr>
            <w:tcW w:w="450" w:type="dxa"/>
            <w:tcBorders>
              <w:bottom w:val="single" w:sz="4" w:space="0" w:color="auto"/>
            </w:tcBorders>
            <w:shd w:val="clear" w:color="auto" w:fill="FABF8F"/>
            <w:vAlign w:val="center"/>
          </w:tcPr>
          <w:p w:rsidR="001A63C6" w:rsidRPr="00AC65B6" w:rsidRDefault="00923999" w:rsidP="00923999">
            <w:pPr>
              <w:pStyle w:val="TableText"/>
              <w:widowControl w:val="0"/>
              <w:rPr>
                <w:rFonts w:ascii="Tahoma" w:hAnsi="Tahoma" w:cs="Tahoma"/>
                <w:color w:val="000000"/>
                <w:sz w:val="13"/>
                <w:lang w:val="de-DE"/>
              </w:rPr>
            </w:pPr>
            <w:r>
              <w:rPr>
                <w:rFonts w:ascii="Tahoma" w:hAnsi="Tahoma" w:cs="Tahoma"/>
                <w:color w:val="000000"/>
                <w:sz w:val="13"/>
                <w:lang w:val="de-DE"/>
              </w:rPr>
              <w:t>1</w:t>
            </w:r>
            <w:r w:rsidR="001A63C6" w:rsidRPr="00AC65B6">
              <w:rPr>
                <w:rFonts w:ascii="Tahoma" w:hAnsi="Tahoma" w:cs="Tahoma"/>
                <w:color w:val="000000"/>
                <w:sz w:val="13"/>
                <w:lang w:val="de-DE"/>
              </w:rPr>
              <w:t>0/1</w:t>
            </w:r>
            <w:r>
              <w:rPr>
                <w:rFonts w:ascii="Tahoma" w:hAnsi="Tahoma" w:cs="Tahoma"/>
                <w:color w:val="000000"/>
                <w:sz w:val="13"/>
                <w:lang w:val="de-DE"/>
              </w:rPr>
              <w:t>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60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55035E" w:rsidP="0072552B">
            <w:pPr>
              <w:pStyle w:val="TableText"/>
              <w:widowControl w:val="0"/>
              <w:rPr>
                <w:rFonts w:ascii="Tahoma" w:hAnsi="Tahoma" w:cs="Tahoma"/>
                <w:sz w:val="13"/>
                <w:lang w:val="de-DE"/>
              </w:rPr>
            </w:pPr>
            <w:r>
              <w:rPr>
                <w:rFonts w:ascii="Tahoma" w:hAnsi="Tahoma" w:cs="Tahoma"/>
                <w:sz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6C1544" w:rsidRPr="00AC65B6" w:rsidTr="006C1544">
        <w:trPr>
          <w:trHeight w:val="145"/>
        </w:trPr>
        <w:tc>
          <w:tcPr>
            <w:tcW w:w="2714" w:type="dxa"/>
            <w:tcBorders>
              <w:bottom w:val="single" w:sz="4" w:space="0" w:color="auto"/>
            </w:tcBorders>
            <w:shd w:val="clear" w:color="auto" w:fill="auto"/>
            <w:vAlign w:val="center"/>
          </w:tcPr>
          <w:p w:rsidR="006C1544" w:rsidRPr="0033513B" w:rsidRDefault="006C1544" w:rsidP="006C1544">
            <w:pPr>
              <w:pStyle w:val="Heading2"/>
              <w:ind w:left="0"/>
              <w:rPr>
                <w:rFonts w:ascii="Tahoma" w:hAnsi="Tahoma" w:cs="Tahoma"/>
                <w:b w:val="0"/>
                <w:sz w:val="14"/>
                <w:szCs w:val="14"/>
              </w:rPr>
            </w:pPr>
            <w:bookmarkStart w:id="313" w:name="_Toc368286523"/>
            <w:bookmarkStart w:id="314" w:name="_Toc368310548"/>
            <w:r w:rsidRPr="0033513B">
              <w:rPr>
                <w:rFonts w:ascii="Tahoma" w:hAnsi="Tahoma" w:cs="Tahoma"/>
                <w:b w:val="0"/>
                <w:sz w:val="14"/>
                <w:szCs w:val="14"/>
              </w:rPr>
              <w:t xml:space="preserve">Microsoft Dynamics CRM 2011 </w:t>
            </w:r>
            <w:r>
              <w:rPr>
                <w:rFonts w:ascii="Tahoma" w:hAnsi="Tahoma" w:cs="Tahoma"/>
                <w:b w:val="0"/>
                <w:sz w:val="14"/>
                <w:szCs w:val="14"/>
              </w:rPr>
              <w:t>External Connectors</w:t>
            </w:r>
            <w:bookmarkEnd w:id="313"/>
            <w:bookmarkEnd w:id="314"/>
          </w:p>
        </w:tc>
        <w:tc>
          <w:tcPr>
            <w:tcW w:w="450" w:type="dxa"/>
            <w:tcBorders>
              <w:bottom w:val="single" w:sz="4" w:space="0" w:color="auto"/>
            </w:tcBorders>
            <w:shd w:val="clear" w:color="auto" w:fill="auto"/>
            <w:vAlign w:val="center"/>
          </w:tcPr>
          <w:p w:rsidR="006C1544" w:rsidRDefault="006C1544" w:rsidP="006C1544">
            <w:pPr>
              <w:pStyle w:val="TableText"/>
              <w:widowControl w:val="0"/>
            </w:pPr>
            <w:hyperlink w:anchor="_73_Microsoft_Dynamics" w:history="1">
              <w:hyperlink w:anchor="_70_Microsoft_Dynamics" w:history="1">
                <w:r w:rsidRPr="004C2C8D">
                  <w:rPr>
                    <w:rStyle w:val="Hyperlink"/>
                    <w:b/>
                    <w:sz w:val="13"/>
                    <w:szCs w:val="13"/>
                  </w:rPr>
                  <w:t>7</w:t>
                </w:r>
              </w:hyperlink>
            </w:hyperlink>
            <w:r>
              <w:rPr>
                <w:rStyle w:val="Hyperlink"/>
                <w:b/>
                <w:sz w:val="13"/>
                <w:szCs w:val="13"/>
              </w:rPr>
              <w:t>3</w:t>
            </w:r>
          </w:p>
        </w:tc>
        <w:tc>
          <w:tcPr>
            <w:tcW w:w="450" w:type="dxa"/>
            <w:tcBorders>
              <w:bottom w:val="single" w:sz="4" w:space="0" w:color="auto"/>
            </w:tcBorders>
            <w:shd w:val="clear" w:color="auto" w:fill="auto"/>
          </w:tcPr>
          <w:p w:rsidR="006C1544" w:rsidRDefault="006C1544" w:rsidP="006C1544">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6C1544" w:rsidRPr="00480790" w:rsidRDefault="006C1544" w:rsidP="006C15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rsidR="006C1544" w:rsidRDefault="006C1544" w:rsidP="006C1544">
            <w:pPr>
              <w:pStyle w:val="TableText"/>
              <w:widowControl w:val="0"/>
              <w:spacing w:before="1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6C1544" w:rsidRDefault="006C1544" w:rsidP="006C1544">
            <w:pPr>
              <w:pStyle w:val="TableText"/>
              <w:widowControl w:val="0"/>
              <w:rPr>
                <w:rFonts w:ascii="Tahoma" w:hAnsi="Tahoma" w:cs="Tahoma"/>
                <w:sz w:val="13"/>
              </w:rPr>
            </w:pPr>
            <w:r>
              <w:rPr>
                <w:rFonts w:ascii="Tahoma" w:hAnsi="Tahoma" w:cs="Tahoma"/>
                <w:sz w:val="13"/>
              </w:rPr>
              <w:t>OL/OV</w:t>
            </w:r>
          </w:p>
        </w:tc>
      </w:tr>
      <w:tr w:rsidR="006B1A76" w:rsidRPr="00AC65B6" w:rsidTr="00F91A64">
        <w:trPr>
          <w:cantSplit/>
          <w:trHeight w:val="145"/>
        </w:trPr>
        <w:tc>
          <w:tcPr>
            <w:tcW w:w="2714" w:type="dxa"/>
            <w:tcBorders>
              <w:bottom w:val="single" w:sz="4" w:space="0" w:color="auto"/>
            </w:tcBorders>
            <w:shd w:val="clear" w:color="auto" w:fill="FABF8F"/>
            <w:vAlign w:val="center"/>
          </w:tcPr>
          <w:p w:rsidR="006B1A76" w:rsidRPr="00AC65B6" w:rsidRDefault="006B1A76" w:rsidP="00457E0C">
            <w:pPr>
              <w:pStyle w:val="ProductNames"/>
              <w:spacing w:beforeLines="20" w:before="48" w:afterLines="20" w:after="48"/>
              <w:rPr>
                <w:rFonts w:ascii="Tahoma" w:hAnsi="Tahoma" w:cs="Tahoma"/>
                <w:sz w:val="14"/>
                <w:szCs w:val="14"/>
                <w:lang w:val="de-DE"/>
              </w:rPr>
            </w:pPr>
            <w:bookmarkStart w:id="315" w:name="_Toc368310549"/>
            <w:r w:rsidRPr="00AC65B6">
              <w:rPr>
                <w:rFonts w:ascii="Tahoma" w:hAnsi="Tahoma" w:cs="Tahoma"/>
                <w:sz w:val="14"/>
                <w:szCs w:val="14"/>
                <w:lang w:val="de-DE"/>
              </w:rPr>
              <w:t>Microsoft Learning E-Reference Library (Nutzer-AL)</w:t>
            </w:r>
            <w:bookmarkEnd w:id="315"/>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12/07</w:t>
            </w:r>
          </w:p>
        </w:tc>
        <w:tc>
          <w:tcPr>
            <w:tcW w:w="36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 Punkt</w:t>
            </w: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r>
      <w:tr w:rsidR="006B1A76" w:rsidRPr="00AC65B6" w:rsidTr="00F91A64">
        <w:trPr>
          <w:trHeight w:val="145"/>
        </w:trPr>
        <w:tc>
          <w:tcPr>
            <w:tcW w:w="2714" w:type="dxa"/>
            <w:tcBorders>
              <w:bottom w:val="single" w:sz="4" w:space="0" w:color="auto"/>
            </w:tcBorders>
            <w:shd w:val="clear" w:color="auto" w:fill="auto"/>
            <w:vAlign w:val="center"/>
          </w:tcPr>
          <w:p w:rsidR="006B1A76" w:rsidRPr="006C7379" w:rsidRDefault="006B1A76" w:rsidP="00457E0C">
            <w:pPr>
              <w:pStyle w:val="ProductNames"/>
              <w:spacing w:beforeLines="20" w:before="48" w:afterLines="20" w:after="48"/>
              <w:rPr>
                <w:rFonts w:ascii="Tahoma" w:hAnsi="Tahoma" w:cs="Tahoma"/>
                <w:sz w:val="14"/>
                <w:szCs w:val="14"/>
              </w:rPr>
            </w:pPr>
            <w:bookmarkStart w:id="316" w:name="_Toc368310550"/>
            <w:r w:rsidRPr="006C7379">
              <w:rPr>
                <w:rFonts w:ascii="Tahoma" w:hAnsi="Tahoma" w:cs="Tahoma"/>
                <w:sz w:val="14"/>
                <w:szCs w:val="14"/>
              </w:rPr>
              <w:lastRenderedPageBreak/>
              <w:t xml:space="preserve">Microsoft Learning IT Academy </w:t>
            </w:r>
            <w:r w:rsidR="00457E0C" w:rsidRPr="006C7379">
              <w:rPr>
                <w:rFonts w:ascii="Tahoma" w:hAnsi="Tahoma" w:cs="Tahoma"/>
                <w:sz w:val="14"/>
                <w:szCs w:val="14"/>
              </w:rPr>
              <w:br/>
            </w:r>
            <w:r w:rsidRPr="006C7379">
              <w:rPr>
                <w:rFonts w:ascii="Tahoma" w:hAnsi="Tahoma" w:cs="Tahoma"/>
                <w:sz w:val="14"/>
                <w:szCs w:val="14"/>
              </w:rPr>
              <w:t>(Dienste-AL)</w:t>
            </w:r>
            <w:bookmarkEnd w:id="316"/>
          </w:p>
        </w:tc>
        <w:tc>
          <w:tcPr>
            <w:tcW w:w="450" w:type="dxa"/>
            <w:tcBorders>
              <w:bottom w:val="single" w:sz="4" w:space="0" w:color="auto"/>
            </w:tcBorders>
            <w:shd w:val="clear" w:color="auto" w:fill="auto"/>
            <w:vAlign w:val="center"/>
          </w:tcPr>
          <w:p w:rsidR="006B1A76" w:rsidRPr="006C7379" w:rsidRDefault="006B1A76" w:rsidP="0072552B">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01/10</w:t>
            </w:r>
          </w:p>
        </w:tc>
        <w:tc>
          <w:tcPr>
            <w:tcW w:w="36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75 Punkte</w:t>
            </w: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6B1A76" w:rsidRPr="00AC65B6" w:rsidTr="00F91A64">
        <w:trPr>
          <w:trHeight w:val="145"/>
        </w:trPr>
        <w:tc>
          <w:tcPr>
            <w:tcW w:w="2714" w:type="dxa"/>
            <w:tcBorders>
              <w:bottom w:val="single" w:sz="4" w:space="0" w:color="auto"/>
            </w:tcBorders>
            <w:shd w:val="clear" w:color="auto" w:fill="FABF8F"/>
            <w:vAlign w:val="center"/>
          </w:tcPr>
          <w:p w:rsidR="006B1A76" w:rsidRPr="00AC65B6" w:rsidRDefault="006B1A76" w:rsidP="00457E0C">
            <w:pPr>
              <w:pStyle w:val="ProductNames"/>
              <w:spacing w:beforeLines="20" w:before="48" w:afterLines="20" w:after="48"/>
              <w:rPr>
                <w:rFonts w:ascii="Tahoma" w:hAnsi="Tahoma" w:cs="Tahoma"/>
                <w:sz w:val="14"/>
                <w:szCs w:val="14"/>
                <w:lang w:val="de-DE"/>
              </w:rPr>
            </w:pPr>
            <w:bookmarkStart w:id="317" w:name="_Toc368310551"/>
            <w:r w:rsidRPr="00AC65B6">
              <w:rPr>
                <w:rFonts w:ascii="Tahoma" w:hAnsi="Tahoma" w:cs="Tahoma"/>
                <w:sz w:val="14"/>
                <w:szCs w:val="14"/>
                <w:lang w:val="de-DE"/>
              </w:rPr>
              <w:t>Microsoft Learning MCP 1 Prüfungsgutscheine (Dienste-AL)</w:t>
            </w:r>
            <w:bookmarkEnd w:id="317"/>
          </w:p>
        </w:tc>
        <w:tc>
          <w:tcPr>
            <w:tcW w:w="450" w:type="dxa"/>
            <w:tcBorders>
              <w:bottom w:val="single" w:sz="4" w:space="0" w:color="auto"/>
            </w:tcBorders>
            <w:shd w:val="clear" w:color="auto" w:fill="FABF8F"/>
            <w:vAlign w:val="center"/>
          </w:tcPr>
          <w:p w:rsidR="006B1A76" w:rsidRPr="00AC65B6" w:rsidRDefault="006C1544" w:rsidP="0072552B">
            <w:pPr>
              <w:pStyle w:val="TableText"/>
              <w:widowControl w:val="0"/>
              <w:rPr>
                <w:rStyle w:val="EndnoteReference"/>
                <w:rFonts w:cs="Tahoma"/>
                <w:b w:val="0"/>
                <w:color w:val="000000"/>
                <w:sz w:val="13"/>
                <w:szCs w:val="13"/>
                <w:u w:val="single"/>
                <w:lang w:val="de-DE"/>
              </w:rPr>
            </w:pPr>
            <w:hyperlink w:anchor="_75_Microsoft_Learning" w:history="1">
              <w:r w:rsidR="006B1A76" w:rsidRPr="00AC65B6">
                <w:rPr>
                  <w:rStyle w:val="Hyperlink"/>
                  <w:rFonts w:cs="Tahoma"/>
                  <w:b/>
                  <w:sz w:val="13"/>
                  <w:szCs w:val="13"/>
                  <w:lang w:val="de-DE"/>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01/06</w:t>
            </w:r>
          </w:p>
        </w:tc>
        <w:tc>
          <w:tcPr>
            <w:tcW w:w="36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 Punkt</w:t>
            </w: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r>
      <w:tr w:rsidR="006B1A76" w:rsidRPr="00AC65B6" w:rsidTr="00F91A64">
        <w:trPr>
          <w:trHeight w:val="145"/>
        </w:trPr>
        <w:tc>
          <w:tcPr>
            <w:tcW w:w="2714" w:type="dxa"/>
            <w:tcBorders>
              <w:bottom w:val="single" w:sz="4" w:space="0" w:color="auto"/>
            </w:tcBorders>
            <w:shd w:val="clear" w:color="auto" w:fill="auto"/>
            <w:vAlign w:val="center"/>
          </w:tcPr>
          <w:p w:rsidR="006B1A76" w:rsidRPr="00AC65B6" w:rsidRDefault="006B1A76" w:rsidP="00457E0C">
            <w:pPr>
              <w:pStyle w:val="ProductNames"/>
              <w:spacing w:beforeLines="20" w:before="48" w:afterLines="20" w:after="48"/>
              <w:rPr>
                <w:rFonts w:ascii="Tahoma" w:hAnsi="Tahoma" w:cs="Tahoma"/>
                <w:sz w:val="14"/>
                <w:szCs w:val="14"/>
                <w:lang w:val="de-DE"/>
              </w:rPr>
            </w:pPr>
            <w:bookmarkStart w:id="318" w:name="_Toc368310552"/>
            <w:r w:rsidRPr="00AC65B6">
              <w:rPr>
                <w:rFonts w:ascii="Tahoma" w:hAnsi="Tahoma" w:cs="Tahoma"/>
                <w:sz w:val="14"/>
                <w:szCs w:val="14"/>
                <w:lang w:val="de-DE"/>
              </w:rPr>
              <w:t>Microsoft Learning MCP 30 Prüfungsgutscheine (Nutzer-AL)</w:t>
            </w:r>
            <w:bookmarkEnd w:id="318"/>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10/12</w:t>
            </w:r>
          </w:p>
        </w:tc>
        <w:tc>
          <w:tcPr>
            <w:tcW w:w="36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75 Punkte</w:t>
            </w: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6B1A76" w:rsidRPr="00AC65B6" w:rsidTr="00F91A64">
        <w:trPr>
          <w:trHeight w:val="145"/>
        </w:trPr>
        <w:tc>
          <w:tcPr>
            <w:tcW w:w="2714" w:type="dxa"/>
            <w:tcBorders>
              <w:bottom w:val="single" w:sz="4" w:space="0" w:color="auto"/>
            </w:tcBorders>
            <w:shd w:val="clear" w:color="auto" w:fill="FABF8F"/>
            <w:vAlign w:val="center"/>
          </w:tcPr>
          <w:p w:rsidR="006B1A76" w:rsidRPr="00AC65B6" w:rsidRDefault="006B1A76" w:rsidP="00457E0C">
            <w:pPr>
              <w:pStyle w:val="ProductNames"/>
              <w:spacing w:beforeLines="20" w:before="48" w:afterLines="20" w:after="48"/>
              <w:rPr>
                <w:rFonts w:ascii="Tahoma" w:hAnsi="Tahoma" w:cs="Tahoma"/>
                <w:sz w:val="14"/>
                <w:szCs w:val="14"/>
                <w:lang w:val="de-DE"/>
              </w:rPr>
            </w:pPr>
            <w:bookmarkStart w:id="319" w:name="_Toc368310553"/>
            <w:r w:rsidRPr="00AC65B6">
              <w:rPr>
                <w:rFonts w:ascii="Tahoma" w:hAnsi="Tahoma" w:cs="Tahoma"/>
                <w:sz w:val="14"/>
                <w:szCs w:val="14"/>
                <w:lang w:val="de-DE"/>
              </w:rPr>
              <w:t>Microsoft Learning MOS 500 Exam Site License (Dienste-AL)</w:t>
            </w:r>
            <w:bookmarkEnd w:id="319"/>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cs="Tahoma"/>
                <w:b/>
                <w:sz w:val="13"/>
                <w:szCs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125 Punkte</w:t>
            </w: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6B1A76" w:rsidRPr="00AC65B6" w:rsidRDefault="006B1A7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6B1A76" w:rsidRPr="00AC65B6" w:rsidRDefault="006B1A76" w:rsidP="0072552B">
            <w:pPr>
              <w:pStyle w:val="TableText"/>
              <w:widowControl w:val="0"/>
              <w:rPr>
                <w:rFonts w:ascii="Tahoma" w:hAnsi="Tahoma" w:cs="Tahoma"/>
                <w:sz w:val="13"/>
                <w:lang w:val="de-DE"/>
              </w:rPr>
            </w:pPr>
          </w:p>
        </w:tc>
      </w:tr>
      <w:tr w:rsidR="006B1A76" w:rsidRPr="00AC65B6" w:rsidTr="00F91A64">
        <w:trPr>
          <w:trHeight w:val="145"/>
        </w:trPr>
        <w:tc>
          <w:tcPr>
            <w:tcW w:w="2714" w:type="dxa"/>
            <w:tcBorders>
              <w:bottom w:val="single" w:sz="4" w:space="0" w:color="auto"/>
            </w:tcBorders>
            <w:shd w:val="clear" w:color="auto" w:fill="auto"/>
            <w:vAlign w:val="center"/>
          </w:tcPr>
          <w:p w:rsidR="006B1A76" w:rsidRPr="00AC65B6" w:rsidRDefault="006B1A76" w:rsidP="00457E0C">
            <w:pPr>
              <w:pStyle w:val="ProductNames"/>
              <w:spacing w:beforeLines="20" w:before="48" w:afterLines="20" w:after="48"/>
              <w:rPr>
                <w:rFonts w:ascii="Tahoma" w:hAnsi="Tahoma" w:cs="Tahoma"/>
                <w:sz w:val="14"/>
                <w:szCs w:val="14"/>
                <w:lang w:val="de-DE"/>
              </w:rPr>
            </w:pPr>
            <w:bookmarkStart w:id="320" w:name="_Toc368310554"/>
            <w:r w:rsidRPr="00AC65B6">
              <w:rPr>
                <w:rFonts w:ascii="Tahoma" w:hAnsi="Tahoma" w:cs="Tahoma"/>
                <w:sz w:val="14"/>
                <w:szCs w:val="14"/>
                <w:lang w:val="de-DE"/>
              </w:rPr>
              <w:t>Microsoft Learning MTA 250 Exam Site License (Dienste-AL)</w:t>
            </w:r>
            <w:bookmarkEnd w:id="320"/>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12/12</w:t>
            </w:r>
          </w:p>
        </w:tc>
        <w:tc>
          <w:tcPr>
            <w:tcW w:w="36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125 Punkte</w:t>
            </w: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6B1A76" w:rsidRPr="00AC65B6" w:rsidRDefault="006B1A7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6B1A76" w:rsidRPr="00AC65B6" w:rsidRDefault="006B1A76" w:rsidP="0072552B">
            <w:pPr>
              <w:pStyle w:val="TableText"/>
              <w:widowControl w:val="0"/>
              <w:rPr>
                <w:rFonts w:ascii="Tahoma" w:hAnsi="Tahoma" w:cs="Tahoma"/>
                <w:sz w:val="13"/>
                <w:lang w:val="de-DE"/>
              </w:rPr>
            </w:pPr>
          </w:p>
        </w:tc>
      </w:tr>
      <w:tr w:rsidR="00471E00" w:rsidRPr="00AC65B6" w:rsidDel="00436016" w:rsidTr="00F91A64">
        <w:trPr>
          <w:trHeight w:val="145"/>
        </w:trPr>
        <w:tc>
          <w:tcPr>
            <w:tcW w:w="2714" w:type="dxa"/>
            <w:tcBorders>
              <w:bottom w:val="single" w:sz="4" w:space="0" w:color="auto"/>
            </w:tcBorders>
            <w:shd w:val="clear" w:color="auto" w:fill="FABF8F"/>
            <w:vAlign w:val="center"/>
          </w:tcPr>
          <w:p w:rsidR="00471E00" w:rsidRPr="006C7379" w:rsidRDefault="001C3A4A" w:rsidP="00457E0C">
            <w:pPr>
              <w:pStyle w:val="Heading2"/>
              <w:spacing w:beforeLines="20" w:before="48" w:afterLines="20" w:after="48"/>
              <w:ind w:left="-15" w:firstLine="15"/>
              <w:rPr>
                <w:rFonts w:ascii="Tahoma" w:hAnsi="Tahoma" w:cs="Tahoma"/>
                <w:b w:val="0"/>
                <w:sz w:val="14"/>
                <w:szCs w:val="14"/>
              </w:rPr>
            </w:pPr>
            <w:bookmarkStart w:id="321" w:name="_Toc368310555"/>
            <w:r w:rsidRPr="006C7379">
              <w:rPr>
                <w:rFonts w:ascii="Tahoma" w:hAnsi="Tahoma" w:cs="Tahoma"/>
                <w:b w:val="0"/>
                <w:sz w:val="14"/>
                <w:szCs w:val="14"/>
              </w:rPr>
              <w:t>Microsoft Office Audit and Control Management Server</w:t>
            </w:r>
            <w:bookmarkEnd w:id="321"/>
          </w:p>
        </w:tc>
        <w:tc>
          <w:tcPr>
            <w:tcW w:w="450" w:type="dxa"/>
            <w:tcBorders>
              <w:bottom w:val="single" w:sz="4" w:space="0" w:color="auto"/>
            </w:tcBorders>
            <w:shd w:val="clear" w:color="auto" w:fill="FABF8F"/>
            <w:vAlign w:val="center"/>
          </w:tcPr>
          <w:p w:rsidR="00471E00" w:rsidRPr="006C7379" w:rsidRDefault="00471E00" w:rsidP="0072552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AC65B6" w:rsidRDefault="001C3A4A"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04/13</w:t>
            </w:r>
          </w:p>
        </w:tc>
        <w:tc>
          <w:tcPr>
            <w:tcW w:w="360" w:type="dxa"/>
            <w:tcBorders>
              <w:bottom w:val="single" w:sz="4" w:space="0" w:color="auto"/>
              <w:right w:val="single" w:sz="18" w:space="0" w:color="auto"/>
            </w:tcBorders>
            <w:shd w:val="clear" w:color="auto" w:fill="FABF8F"/>
            <w:vAlign w:val="center"/>
          </w:tcPr>
          <w:p w:rsidR="00471E00" w:rsidRPr="00AC65B6" w:rsidRDefault="001C3A4A"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471E00" w:rsidRPr="00AC65B6" w:rsidRDefault="001C3A4A"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AC65B6" w:rsidDel="00436016" w:rsidRDefault="001C3A4A"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471E00" w:rsidRPr="00AC65B6" w:rsidRDefault="001C3A4A" w:rsidP="0072552B">
            <w:pPr>
              <w:pStyle w:val="TableText"/>
              <w:widowControl w:val="0"/>
              <w:spacing w:before="120"/>
              <w:rPr>
                <w:rFonts w:ascii="Tahoma" w:hAnsi="Tahoma" w:cs="Tahoma"/>
                <w:sz w:val="13"/>
                <w:lang w:val="de-DE"/>
              </w:rPr>
            </w:pPr>
            <w:r w:rsidRPr="00AC65B6">
              <w:rPr>
                <w:rFonts w:ascii="Tahoma" w:hAnsi="Tahoma" w:cs="Tahoma"/>
                <w:sz w:val="13"/>
                <w:lang w:val="de-DE"/>
              </w:rPr>
              <w:t>A (nur EES)</w:t>
            </w:r>
          </w:p>
        </w:tc>
        <w:tc>
          <w:tcPr>
            <w:tcW w:w="540" w:type="dxa"/>
            <w:tcBorders>
              <w:bottom w:val="single" w:sz="4" w:space="0" w:color="auto"/>
            </w:tcBorders>
            <w:shd w:val="clear" w:color="auto" w:fill="FABF8F"/>
            <w:vAlign w:val="center"/>
          </w:tcPr>
          <w:p w:rsidR="00471E00" w:rsidRPr="00AC65B6" w:rsidDel="00436016" w:rsidRDefault="00471E00" w:rsidP="0072552B">
            <w:pPr>
              <w:pStyle w:val="TableText"/>
              <w:widowControl w:val="0"/>
              <w:rPr>
                <w:rFonts w:ascii="Tahoma" w:hAnsi="Tahoma" w:cs="Tahoma"/>
                <w:sz w:val="13"/>
                <w:lang w:val="de-DE"/>
              </w:rPr>
            </w:pPr>
          </w:p>
        </w:tc>
      </w:tr>
      <w:tr w:rsidR="00500991" w:rsidRPr="00AC65B6" w:rsidDel="0043601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15" w:firstLine="15"/>
              <w:rPr>
                <w:rFonts w:ascii="Tahoma" w:hAnsi="Tahoma" w:cs="Tahoma"/>
                <w:b w:val="0"/>
                <w:sz w:val="14"/>
                <w:szCs w:val="14"/>
                <w:lang w:val="de-DE"/>
              </w:rPr>
            </w:pPr>
            <w:bookmarkStart w:id="322" w:name="_Toc336338023"/>
            <w:bookmarkStart w:id="323" w:name="_Toc368310556"/>
            <w:r w:rsidRPr="00AC65B6">
              <w:rPr>
                <w:rFonts w:ascii="Tahoma" w:hAnsi="Tahoma" w:cs="Tahoma"/>
                <w:b w:val="0"/>
                <w:sz w:val="14"/>
                <w:szCs w:val="14"/>
                <w:lang w:val="de-DE"/>
              </w:rPr>
              <w:t>Microsoft Translator API</w:t>
            </w:r>
            <w:bookmarkEnd w:id="322"/>
            <w:bookmarkEnd w:id="323"/>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r>
      <w:tr w:rsidR="006D1AA6" w:rsidRPr="00AC65B6" w:rsidDel="00436016" w:rsidTr="00F91A64">
        <w:trPr>
          <w:trHeight w:val="145"/>
        </w:trPr>
        <w:tc>
          <w:tcPr>
            <w:tcW w:w="2714" w:type="dxa"/>
            <w:tcBorders>
              <w:bottom w:val="single" w:sz="4" w:space="0" w:color="auto"/>
            </w:tcBorders>
            <w:shd w:val="clear" w:color="auto" w:fill="FABF8F"/>
            <w:vAlign w:val="center"/>
          </w:tcPr>
          <w:p w:rsidR="006D1AA6" w:rsidRPr="00AC65B6" w:rsidRDefault="006D1AA6" w:rsidP="00457E0C">
            <w:pPr>
              <w:pStyle w:val="Heading2"/>
              <w:spacing w:beforeLines="20" w:before="48" w:afterLines="20" w:after="48"/>
              <w:ind w:left="-15" w:firstLine="15"/>
              <w:rPr>
                <w:rFonts w:ascii="Tahoma" w:hAnsi="Tahoma" w:cs="Tahoma"/>
                <w:b w:val="0"/>
                <w:sz w:val="14"/>
                <w:szCs w:val="14"/>
                <w:lang w:val="de-DE"/>
              </w:rPr>
            </w:pPr>
            <w:bookmarkStart w:id="324" w:name="_Toc368310557"/>
            <w:r w:rsidRPr="00AC65B6">
              <w:rPr>
                <w:rFonts w:ascii="Tahoma" w:hAnsi="Tahoma" w:cs="Tahoma"/>
                <w:b w:val="0"/>
                <w:sz w:val="14"/>
                <w:szCs w:val="14"/>
                <w:lang w:val="de-DE"/>
              </w:rPr>
              <w:t>Office 365 Midsize Business (Nutzer-AL)</w:t>
            </w:r>
            <w:bookmarkEnd w:id="324"/>
          </w:p>
        </w:tc>
        <w:tc>
          <w:tcPr>
            <w:tcW w:w="450" w:type="dxa"/>
            <w:tcBorders>
              <w:bottom w:val="single" w:sz="4" w:space="0" w:color="auto"/>
            </w:tcBorders>
            <w:shd w:val="clear" w:color="auto" w:fill="FABF8F"/>
            <w:vAlign w:val="center"/>
          </w:tcPr>
          <w:p w:rsidR="006D1AA6" w:rsidRPr="00AC65B6" w:rsidRDefault="006D1AA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FABF8F"/>
            <w:vAlign w:val="center"/>
          </w:tcPr>
          <w:p w:rsidR="006D1AA6" w:rsidRPr="00AC65B6" w:rsidRDefault="006D1AA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FABF8F"/>
            <w:vAlign w:val="center"/>
          </w:tcPr>
          <w:p w:rsidR="006D1AA6" w:rsidRPr="00AC65B6" w:rsidRDefault="006D1AA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6D1AA6" w:rsidRPr="00AC65B6" w:rsidRDefault="006D1AA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6D1AA6" w:rsidRPr="00AC65B6" w:rsidRDefault="006D1AA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6D1AA6" w:rsidRPr="00AC65B6" w:rsidDel="00436016" w:rsidRDefault="006D1AA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500991" w:rsidRPr="00AC65B6" w:rsidDel="0043601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15" w:firstLine="15"/>
              <w:rPr>
                <w:rFonts w:ascii="Tahoma" w:hAnsi="Tahoma" w:cs="Tahoma"/>
                <w:b w:val="0"/>
                <w:sz w:val="14"/>
                <w:szCs w:val="14"/>
              </w:rPr>
            </w:pPr>
            <w:bookmarkStart w:id="325" w:name="_Toc336338024"/>
            <w:bookmarkStart w:id="326" w:name="_Toc368310558"/>
            <w:r w:rsidRPr="006C7379">
              <w:rPr>
                <w:rFonts w:ascii="Tahoma" w:hAnsi="Tahoma" w:cs="Tahoma"/>
                <w:b w:val="0"/>
                <w:sz w:val="14"/>
                <w:szCs w:val="14"/>
              </w:rPr>
              <w:t>Office 365 Education A2 (Nutzer-AL)</w:t>
            </w:r>
            <w:bookmarkEnd w:id="325"/>
            <w:bookmarkEnd w:id="326"/>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5_Office_365_1" w:history="1">
              <w:r w:rsidR="00DA71F6" w:rsidRPr="00AC65B6">
                <w:rPr>
                  <w:rStyle w:val="Hyperlink"/>
                  <w:rFonts w:cs="Tahoma"/>
                  <w:b/>
                  <w:sz w:val="13"/>
                  <w:szCs w:val="13"/>
                  <w:lang w:val="de-DE"/>
                </w:rPr>
                <w:t>5</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auto"/>
            <w:vAlign w:val="center"/>
          </w:tcPr>
          <w:p w:rsidR="001A63C6" w:rsidRPr="00AC65B6" w:rsidDel="00436016" w:rsidRDefault="001A63C6" w:rsidP="0072552B">
            <w:pPr>
              <w:pStyle w:val="TableText"/>
              <w:widowControl w:val="0"/>
              <w:rPr>
                <w:rFonts w:ascii="Tahoma" w:hAnsi="Tahoma" w:cs="Tahoma"/>
                <w:sz w:val="13"/>
                <w:lang w:val="de-DE"/>
              </w:rPr>
            </w:pPr>
          </w:p>
        </w:tc>
      </w:tr>
      <w:tr w:rsidR="0017091C" w:rsidRPr="00AC65B6" w:rsidDel="00436016" w:rsidTr="00F91A64">
        <w:trPr>
          <w:trHeight w:val="145"/>
        </w:trPr>
        <w:tc>
          <w:tcPr>
            <w:tcW w:w="2714" w:type="dxa"/>
            <w:tcBorders>
              <w:bottom w:val="single" w:sz="4" w:space="0" w:color="auto"/>
            </w:tcBorders>
            <w:shd w:val="clear" w:color="auto" w:fill="FABF8F"/>
            <w:vAlign w:val="center"/>
          </w:tcPr>
          <w:p w:rsidR="0017091C" w:rsidRPr="006C7379" w:rsidRDefault="0017091C" w:rsidP="00457E0C">
            <w:pPr>
              <w:pStyle w:val="Heading2"/>
              <w:spacing w:beforeLines="20" w:before="48" w:afterLines="20" w:after="48"/>
              <w:ind w:left="-15" w:firstLine="15"/>
              <w:rPr>
                <w:rFonts w:ascii="Tahoma" w:hAnsi="Tahoma" w:cs="Tahoma"/>
                <w:b w:val="0"/>
                <w:sz w:val="14"/>
                <w:szCs w:val="14"/>
              </w:rPr>
            </w:pPr>
            <w:bookmarkStart w:id="327" w:name="_Toc336338025"/>
            <w:bookmarkStart w:id="328" w:name="_Toc368310559"/>
            <w:r w:rsidRPr="006C7379">
              <w:rPr>
                <w:rFonts w:ascii="Tahoma" w:hAnsi="Tahoma" w:cs="Tahoma"/>
                <w:b w:val="0"/>
                <w:sz w:val="14"/>
                <w:szCs w:val="14"/>
              </w:rPr>
              <w:t>Office 365 Education A3 (Nutzer-AL)</w:t>
            </w:r>
            <w:bookmarkEnd w:id="327"/>
            <w:bookmarkEnd w:id="328"/>
          </w:p>
        </w:tc>
        <w:tc>
          <w:tcPr>
            <w:tcW w:w="450" w:type="dxa"/>
            <w:tcBorders>
              <w:bottom w:val="single" w:sz="4" w:space="0" w:color="auto"/>
            </w:tcBorders>
            <w:shd w:val="clear" w:color="auto" w:fill="FABF8F"/>
            <w:vAlign w:val="center"/>
          </w:tcPr>
          <w:p w:rsidR="0017091C" w:rsidRPr="00AC65B6" w:rsidRDefault="006C1544" w:rsidP="0072552B">
            <w:pPr>
              <w:pStyle w:val="TableText"/>
              <w:widowControl w:val="0"/>
              <w:rPr>
                <w:rFonts w:cs="Tahoma"/>
                <w:b/>
                <w:color w:val="0000FF"/>
                <w:sz w:val="13"/>
                <w:szCs w:val="13"/>
                <w:u w:val="single"/>
                <w:lang w:val="de-DE"/>
              </w:rPr>
            </w:pPr>
            <w:hyperlink w:anchor="_5_Office_365_1" w:history="1">
              <w:r w:rsidR="00540A18" w:rsidRPr="00AC65B6">
                <w:rPr>
                  <w:rStyle w:val="Hyperlink"/>
                  <w:rFonts w:cs="Tahoma"/>
                  <w:b/>
                  <w:sz w:val="13"/>
                  <w:szCs w:val="13"/>
                  <w:lang w:val="de-DE"/>
                </w:rPr>
                <w:t>5</w:t>
              </w:r>
            </w:hyperlink>
          </w:p>
        </w:tc>
        <w:tc>
          <w:tcPr>
            <w:tcW w:w="450" w:type="dxa"/>
            <w:tcBorders>
              <w:bottom w:val="single" w:sz="4" w:space="0" w:color="auto"/>
            </w:tcBorders>
            <w:shd w:val="clear" w:color="auto" w:fill="FABF8F"/>
            <w:vAlign w:val="center"/>
          </w:tcPr>
          <w:p w:rsidR="0017091C" w:rsidRPr="00AC65B6" w:rsidRDefault="0017091C"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06/12</w:t>
            </w:r>
          </w:p>
        </w:tc>
        <w:tc>
          <w:tcPr>
            <w:tcW w:w="360" w:type="dxa"/>
            <w:tcBorders>
              <w:bottom w:val="single" w:sz="4" w:space="0" w:color="auto"/>
              <w:right w:val="single" w:sz="18" w:space="0" w:color="auto"/>
            </w:tcBorders>
            <w:shd w:val="clear" w:color="auto" w:fill="FABF8F"/>
            <w:vAlign w:val="center"/>
          </w:tcPr>
          <w:p w:rsidR="0017091C" w:rsidRPr="00AC65B6" w:rsidRDefault="0017091C"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left w:val="single" w:sz="18" w:space="0" w:color="auto"/>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7091C" w:rsidRPr="00AC65B6" w:rsidRDefault="0017091C"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7091C" w:rsidRPr="00AC65B6" w:rsidDel="00436016" w:rsidRDefault="0017091C" w:rsidP="0072552B">
            <w:pPr>
              <w:pStyle w:val="TableText"/>
              <w:widowControl w:val="0"/>
              <w:spacing w:before="120"/>
              <w:rPr>
                <w:rFonts w:ascii="Tahoma" w:hAnsi="Tahoma" w:cs="Tahoma"/>
                <w:sz w:val="13"/>
                <w:lang w:val="de-DE"/>
              </w:rPr>
            </w:pPr>
            <w:r w:rsidRPr="00AC65B6">
              <w:rPr>
                <w:rFonts w:ascii="Tahoma" w:hAnsi="Tahoma" w:cs="Tahoma"/>
                <w:sz w:val="13"/>
                <w:lang w:val="de-DE"/>
              </w:rPr>
              <w:t>EOLS (nur EES),</w:t>
            </w:r>
          </w:p>
        </w:tc>
        <w:tc>
          <w:tcPr>
            <w:tcW w:w="540" w:type="dxa"/>
            <w:tcBorders>
              <w:bottom w:val="single" w:sz="4" w:space="0" w:color="auto"/>
            </w:tcBorders>
            <w:shd w:val="clear" w:color="auto" w:fill="FABF8F"/>
            <w:vAlign w:val="center"/>
          </w:tcPr>
          <w:p w:rsidR="0017091C" w:rsidRPr="00AC65B6" w:rsidDel="00436016" w:rsidRDefault="0017091C"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firstLine="15"/>
              <w:rPr>
                <w:rFonts w:ascii="Tahoma" w:hAnsi="Tahoma" w:cs="Tahoma"/>
                <w:b w:val="0"/>
                <w:sz w:val="14"/>
                <w:szCs w:val="14"/>
              </w:rPr>
            </w:pPr>
            <w:bookmarkStart w:id="329" w:name="_Toc336338026"/>
            <w:bookmarkStart w:id="330" w:name="_Toc368310560"/>
            <w:r w:rsidRPr="006C7379">
              <w:rPr>
                <w:rFonts w:ascii="Tahoma" w:hAnsi="Tahoma" w:cs="Tahoma"/>
                <w:b w:val="0"/>
                <w:sz w:val="14"/>
                <w:szCs w:val="14"/>
              </w:rPr>
              <w:t>Office 365 Education A4 (Nutzer-AL)</w:t>
            </w:r>
            <w:bookmarkEnd w:id="329"/>
            <w:bookmarkEnd w:id="33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5_Office_365_1" w:history="1">
              <w:r w:rsidR="00540A18" w:rsidRPr="00AC65B6">
                <w:rPr>
                  <w:rStyle w:val="Hyperlink"/>
                  <w:rFonts w:cs="Tahoma"/>
                  <w:b/>
                  <w:sz w:val="13"/>
                  <w:szCs w:val="13"/>
                  <w:lang w:val="de-DE"/>
                </w:rPr>
                <w:t>5</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EOLS (nur EES)</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firstLine="15"/>
              <w:rPr>
                <w:rFonts w:ascii="Tahoma" w:hAnsi="Tahoma" w:cs="Tahoma"/>
                <w:b w:val="0"/>
                <w:sz w:val="14"/>
                <w:szCs w:val="14"/>
                <w:lang w:val="de-DE"/>
              </w:rPr>
            </w:pPr>
            <w:bookmarkStart w:id="331" w:name="_Toc336338028"/>
            <w:bookmarkStart w:id="332" w:name="_Toc368310561"/>
            <w:r w:rsidRPr="00AC65B6">
              <w:rPr>
                <w:rFonts w:ascii="Tahoma" w:hAnsi="Tahoma" w:cs="Tahoma"/>
                <w:b w:val="0"/>
                <w:sz w:val="14"/>
                <w:szCs w:val="14"/>
                <w:lang w:val="de-DE"/>
              </w:rPr>
              <w:t>Office 365 Enterprise E3 (Nutzer-AL)</w:t>
            </w:r>
            <w:bookmarkEnd w:id="331"/>
            <w:bookmarkEnd w:id="332"/>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_Office_365_1" w:history="1">
              <w:r w:rsidR="00DA71F6" w:rsidRPr="00AC65B6">
                <w:rPr>
                  <w:rStyle w:val="Hyperlink"/>
                  <w:rFonts w:cs="Tahoma"/>
                  <w:b/>
                  <w:sz w:val="13"/>
                  <w:szCs w:val="13"/>
                  <w:lang w:val="de-DE"/>
                </w:rPr>
                <w:t>8</w:t>
              </w:r>
            </w:hyperlink>
            <w:hyperlink w:anchor="_65_Office_365"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0B5EFD"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0B5EFD"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500991" w:rsidRPr="00AC65B6" w:rsidTr="00F91A64">
        <w:trPr>
          <w:trHeight w:val="145"/>
        </w:trPr>
        <w:tc>
          <w:tcPr>
            <w:tcW w:w="2714" w:type="dxa"/>
            <w:tcBorders>
              <w:bottom w:val="single" w:sz="4" w:space="0" w:color="auto"/>
            </w:tcBorders>
            <w:shd w:val="clear" w:color="auto" w:fill="auto"/>
            <w:vAlign w:val="center"/>
          </w:tcPr>
          <w:p w:rsidR="000B5EFD" w:rsidRPr="00AC65B6" w:rsidRDefault="000B5EFD" w:rsidP="00457E0C">
            <w:pPr>
              <w:pStyle w:val="Heading2"/>
              <w:spacing w:beforeLines="20" w:before="48" w:afterLines="20" w:after="48"/>
              <w:ind w:left="0" w:firstLine="15"/>
              <w:rPr>
                <w:rFonts w:ascii="Tahoma" w:hAnsi="Tahoma" w:cs="Tahoma"/>
                <w:b w:val="0"/>
                <w:sz w:val="14"/>
                <w:szCs w:val="14"/>
                <w:lang w:val="de-DE"/>
              </w:rPr>
            </w:pPr>
            <w:bookmarkStart w:id="333" w:name="_Toc368310562"/>
            <w:r w:rsidRPr="00AC65B6">
              <w:rPr>
                <w:rFonts w:ascii="Tahoma" w:hAnsi="Tahoma" w:cs="Tahoma"/>
                <w:b w:val="0"/>
                <w:sz w:val="14"/>
                <w:szCs w:val="14"/>
                <w:lang w:val="de-DE"/>
              </w:rPr>
              <w:t>Office 365 Enterprise E4 (Nutzer-AL)</w:t>
            </w:r>
            <w:bookmarkEnd w:id="333"/>
          </w:p>
        </w:tc>
        <w:tc>
          <w:tcPr>
            <w:tcW w:w="450" w:type="dxa"/>
            <w:tcBorders>
              <w:bottom w:val="single" w:sz="4" w:space="0" w:color="auto"/>
            </w:tcBorders>
            <w:shd w:val="clear" w:color="auto" w:fill="auto"/>
            <w:vAlign w:val="center"/>
          </w:tcPr>
          <w:p w:rsidR="000B5EFD" w:rsidRPr="00AC65B6" w:rsidRDefault="006C1544" w:rsidP="0072552B">
            <w:pPr>
              <w:pStyle w:val="TableText"/>
              <w:widowControl w:val="0"/>
              <w:rPr>
                <w:rFonts w:cs="Tahoma"/>
                <w:sz w:val="13"/>
                <w:szCs w:val="13"/>
                <w:lang w:val="de-DE"/>
              </w:rPr>
            </w:pPr>
            <w:hyperlink w:anchor="_7_Office_365_1" w:history="1">
              <w:r w:rsidR="00540A18" w:rsidRPr="00AC65B6">
                <w:rPr>
                  <w:rStyle w:val="Hyperlink"/>
                  <w:rFonts w:cs="Tahoma"/>
                  <w:b/>
                  <w:sz w:val="13"/>
                  <w:szCs w:val="13"/>
                  <w:lang w:val="de-DE"/>
                </w:rPr>
                <w:t>8</w:t>
              </w:r>
            </w:hyperlink>
            <w:hyperlink w:anchor="_65_Office_365" w:history="1"/>
          </w:p>
        </w:tc>
        <w:tc>
          <w:tcPr>
            <w:tcW w:w="450" w:type="dxa"/>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0B5EFD" w:rsidRPr="00AC65B6" w:rsidRDefault="00D55AB9" w:rsidP="0072552B">
            <w:pPr>
              <w:pStyle w:val="TableText"/>
              <w:widowControl w:val="0"/>
              <w:rPr>
                <w:rFonts w:ascii="Tahoma" w:hAnsi="Tahoma" w:cs="Tahoma"/>
                <w:sz w:val="13"/>
                <w:lang w:val="de-DE"/>
              </w:rPr>
            </w:pPr>
            <w:r w:rsidRPr="00AC65B6">
              <w:rPr>
                <w:rFonts w:ascii="Tahoma" w:hAnsi="Tahoma" w:cs="Tahoma"/>
                <w:sz w:val="13"/>
                <w:lang w:val="de-DE"/>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0B5EFD" w:rsidRPr="00AC65B6" w:rsidRDefault="000B5EFD"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0B5EFD" w:rsidRPr="00AC65B6" w:rsidRDefault="000B5EFD" w:rsidP="0072552B">
            <w:pPr>
              <w:pStyle w:val="TableText"/>
              <w:widowControl w:val="0"/>
              <w:rPr>
                <w:rFonts w:ascii="Tahoma" w:hAnsi="Tahoma" w:cs="Tahoma"/>
                <w:sz w:val="13"/>
                <w:lang w:val="de-DE"/>
              </w:rPr>
            </w:pPr>
          </w:p>
        </w:tc>
      </w:tr>
      <w:tr w:rsidR="00A53298" w:rsidRPr="00AC65B6" w:rsidTr="00F91A64">
        <w:trPr>
          <w:trHeight w:val="145"/>
        </w:trPr>
        <w:tc>
          <w:tcPr>
            <w:tcW w:w="2714" w:type="dxa"/>
            <w:tcBorders>
              <w:bottom w:val="single" w:sz="4" w:space="0" w:color="auto"/>
            </w:tcBorders>
            <w:shd w:val="clear" w:color="auto" w:fill="FABF8F"/>
            <w:vAlign w:val="center"/>
          </w:tcPr>
          <w:p w:rsidR="00A53298" w:rsidRPr="00AC65B6" w:rsidRDefault="00A53298" w:rsidP="00457E0C">
            <w:pPr>
              <w:pStyle w:val="Heading2"/>
              <w:spacing w:beforeLines="20" w:before="48" w:afterLines="20" w:after="48"/>
              <w:ind w:left="0" w:firstLine="15"/>
              <w:rPr>
                <w:rFonts w:ascii="Tahoma" w:hAnsi="Tahoma" w:cs="Tahoma"/>
                <w:b w:val="0"/>
                <w:sz w:val="14"/>
                <w:szCs w:val="14"/>
                <w:lang w:val="de-DE"/>
              </w:rPr>
            </w:pPr>
            <w:bookmarkStart w:id="334" w:name="_Toc368310563"/>
            <w:r w:rsidRPr="00AC65B6">
              <w:rPr>
                <w:rFonts w:ascii="Tahoma" w:hAnsi="Tahoma" w:cs="Tahoma"/>
                <w:b w:val="0"/>
                <w:sz w:val="14"/>
                <w:szCs w:val="14"/>
                <w:lang w:val="de-DE"/>
              </w:rPr>
              <w:t>Add-On für Office 365 Enterprise E1, E3, E4 (Nutzer-AL)</w:t>
            </w:r>
            <w:bookmarkEnd w:id="334"/>
          </w:p>
        </w:tc>
        <w:tc>
          <w:tcPr>
            <w:tcW w:w="450" w:type="dxa"/>
            <w:tcBorders>
              <w:bottom w:val="single" w:sz="4" w:space="0" w:color="auto"/>
            </w:tcBorders>
            <w:shd w:val="clear" w:color="auto" w:fill="FABF8F"/>
            <w:vAlign w:val="center"/>
          </w:tcPr>
          <w:p w:rsidR="00A53298" w:rsidRPr="00AC65B6" w:rsidRDefault="006C1544" w:rsidP="0072552B">
            <w:pPr>
              <w:pStyle w:val="TableText"/>
              <w:widowControl w:val="0"/>
              <w:rPr>
                <w:rFonts w:cs="Tahoma"/>
                <w:sz w:val="13"/>
                <w:szCs w:val="13"/>
                <w:lang w:val="de-DE"/>
              </w:rPr>
            </w:pPr>
            <w:hyperlink w:anchor="_7_Add-on_User" w:history="1">
              <w:r w:rsidR="00DA71F6" w:rsidRPr="00AC65B6">
                <w:rPr>
                  <w:rStyle w:val="Hyperlink"/>
                  <w:rFonts w:cs="Tahoma"/>
                  <w:sz w:val="13"/>
                  <w:szCs w:val="13"/>
                  <w:lang w:val="de-DE"/>
                </w:rPr>
                <w:t>7</w:t>
              </w:r>
            </w:hyperlink>
          </w:p>
        </w:tc>
        <w:tc>
          <w:tcPr>
            <w:tcW w:w="450" w:type="dxa"/>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A53298" w:rsidRPr="00AC65B6" w:rsidRDefault="00A53298"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r>
      <w:tr w:rsidR="000F51BC" w:rsidRPr="00AC65B6" w:rsidDel="00436016" w:rsidTr="00F91A64">
        <w:trPr>
          <w:trHeight w:val="145"/>
        </w:trPr>
        <w:tc>
          <w:tcPr>
            <w:tcW w:w="2714" w:type="dxa"/>
            <w:tcBorders>
              <w:bottom w:val="single" w:sz="4" w:space="0" w:color="auto"/>
            </w:tcBorders>
            <w:shd w:val="clear" w:color="auto" w:fill="auto"/>
            <w:vAlign w:val="center"/>
          </w:tcPr>
          <w:p w:rsidR="00273EB9" w:rsidRPr="00AC65B6" w:rsidRDefault="00273EB9" w:rsidP="00457E0C">
            <w:pPr>
              <w:pStyle w:val="Heading2"/>
              <w:spacing w:beforeLines="20" w:before="48" w:afterLines="20" w:after="48"/>
              <w:ind w:left="0" w:firstLine="15"/>
              <w:rPr>
                <w:rFonts w:ascii="Tahoma" w:hAnsi="Tahoma" w:cs="Tahoma"/>
                <w:b w:val="0"/>
                <w:sz w:val="14"/>
                <w:szCs w:val="14"/>
                <w:lang w:val="de-DE"/>
              </w:rPr>
            </w:pPr>
            <w:bookmarkStart w:id="335" w:name="_Toc368310564"/>
            <w:r w:rsidRPr="00AC65B6">
              <w:rPr>
                <w:rFonts w:ascii="Tahoma" w:hAnsi="Tahoma" w:cs="Tahoma"/>
                <w:b w:val="0"/>
                <w:sz w:val="14"/>
                <w:szCs w:val="14"/>
                <w:lang w:val="de-DE"/>
              </w:rPr>
              <w:t>Add-On für Office 365 Enterprise E3, E4 ohne Office Pro Plus (Nutzer-AL)</w:t>
            </w:r>
            <w:bookmarkEnd w:id="335"/>
          </w:p>
        </w:tc>
        <w:tc>
          <w:tcPr>
            <w:tcW w:w="450" w:type="dxa"/>
            <w:tcBorders>
              <w:bottom w:val="single" w:sz="4" w:space="0" w:color="auto"/>
            </w:tcBorders>
            <w:shd w:val="clear" w:color="auto" w:fill="auto"/>
            <w:vAlign w:val="center"/>
          </w:tcPr>
          <w:p w:rsidR="00273EB9" w:rsidRPr="00AC65B6" w:rsidRDefault="006C1544" w:rsidP="0072552B">
            <w:pPr>
              <w:pStyle w:val="TableText"/>
              <w:widowControl w:val="0"/>
              <w:rPr>
                <w:rFonts w:cs="Tahoma"/>
                <w:sz w:val="13"/>
                <w:szCs w:val="13"/>
                <w:lang w:val="de-DE"/>
              </w:rPr>
            </w:pPr>
            <w:hyperlink w:anchor="_7_Add-on_User" w:history="1">
              <w:r w:rsidR="00540A18" w:rsidRPr="00AC65B6">
                <w:rPr>
                  <w:rStyle w:val="Hyperlink"/>
                  <w:rFonts w:cs="Tahoma"/>
                  <w:sz w:val="13"/>
                  <w:szCs w:val="13"/>
                  <w:lang w:val="de-DE"/>
                </w:rPr>
                <w:t>7</w:t>
              </w:r>
            </w:hyperlink>
          </w:p>
        </w:tc>
        <w:tc>
          <w:tcPr>
            <w:tcW w:w="450" w:type="dxa"/>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273EB9" w:rsidRPr="00AC65B6" w:rsidDel="00436016" w:rsidRDefault="00273EB9"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r>
      <w:tr w:rsidR="00B33D0E" w:rsidRPr="00AC65B6" w:rsidDel="00436016" w:rsidTr="00F91A64">
        <w:trPr>
          <w:trHeight w:val="145"/>
        </w:trPr>
        <w:tc>
          <w:tcPr>
            <w:tcW w:w="2714" w:type="dxa"/>
            <w:tcBorders>
              <w:bottom w:val="single" w:sz="4" w:space="0" w:color="auto"/>
            </w:tcBorders>
            <w:shd w:val="clear" w:color="auto" w:fill="FABF8F"/>
            <w:vAlign w:val="center"/>
          </w:tcPr>
          <w:p w:rsidR="001A63C6" w:rsidRPr="00AC65B6" w:rsidDel="00436016" w:rsidRDefault="001A63C6" w:rsidP="00457E0C">
            <w:pPr>
              <w:pStyle w:val="Heading2"/>
              <w:spacing w:beforeLines="20" w:before="48" w:afterLines="20" w:after="48"/>
              <w:ind w:left="0" w:firstLine="15"/>
              <w:rPr>
                <w:rFonts w:ascii="Tahoma" w:hAnsi="Tahoma" w:cs="Tahoma"/>
                <w:b w:val="0"/>
                <w:sz w:val="14"/>
                <w:szCs w:val="14"/>
                <w:lang w:val="de-DE"/>
              </w:rPr>
            </w:pPr>
            <w:bookmarkStart w:id="336" w:name="_Toc336338030"/>
            <w:bookmarkStart w:id="337" w:name="_Toc368310565"/>
            <w:r w:rsidRPr="00AC65B6">
              <w:rPr>
                <w:rFonts w:ascii="Tahoma" w:hAnsi="Tahoma" w:cs="Tahoma"/>
                <w:b w:val="0"/>
                <w:sz w:val="14"/>
                <w:szCs w:val="14"/>
                <w:lang w:val="de-DE"/>
              </w:rPr>
              <w:t>Office 365 Enterprise K1 (Nutzer-AL)</w:t>
            </w:r>
            <w:bookmarkEnd w:id="336"/>
            <w:bookmarkEnd w:id="337"/>
          </w:p>
        </w:tc>
        <w:tc>
          <w:tcPr>
            <w:tcW w:w="450" w:type="dxa"/>
            <w:tcBorders>
              <w:bottom w:val="single" w:sz="4" w:space="0" w:color="auto"/>
            </w:tcBorders>
            <w:shd w:val="clear" w:color="auto" w:fill="FABF8F"/>
            <w:vAlign w:val="center"/>
          </w:tcPr>
          <w:p w:rsidR="001A63C6" w:rsidRPr="00AC65B6" w:rsidDel="00436016" w:rsidRDefault="006C1544" w:rsidP="0072552B">
            <w:pPr>
              <w:pStyle w:val="TableText"/>
              <w:widowControl w:val="0"/>
              <w:rPr>
                <w:rFonts w:cs="Tahoma"/>
                <w:b/>
                <w:color w:val="0000FF"/>
                <w:sz w:val="13"/>
                <w:szCs w:val="13"/>
                <w:u w:val="single"/>
                <w:lang w:val="de-DE"/>
              </w:rPr>
            </w:pPr>
            <w:hyperlink w:anchor="_70_68_Office" w:history="1">
              <w:r w:rsidR="00DA71F6" w:rsidRPr="00AC65B6">
                <w:rPr>
                  <w:rStyle w:val="Hyperlink"/>
                  <w:rFonts w:cs="Tahoma"/>
                  <w:b/>
                  <w:sz w:val="13"/>
                  <w:szCs w:val="13"/>
                  <w:lang w:val="de-DE"/>
                </w:rPr>
                <w:t>76</w:t>
              </w:r>
            </w:hyperlink>
            <w:hyperlink w:anchor="_69_Office_365_1" w:history="1"/>
          </w:p>
        </w:tc>
        <w:tc>
          <w:tcPr>
            <w:tcW w:w="450" w:type="dxa"/>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left w:val="single" w:sz="18" w:space="0" w:color="auto"/>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Del="0043601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Del="00436016" w:rsidRDefault="001A63C6" w:rsidP="0072552B">
            <w:pPr>
              <w:pStyle w:val="TableText"/>
              <w:widowControl w:val="0"/>
              <w:rPr>
                <w:rFonts w:ascii="Tahoma" w:hAnsi="Tahoma" w:cs="Tahoma"/>
                <w:sz w:val="13"/>
                <w:lang w:val="de-DE"/>
              </w:rPr>
            </w:pPr>
          </w:p>
        </w:tc>
      </w:tr>
      <w:tr w:rsidR="00500991" w:rsidRPr="00AC65B6" w:rsidDel="00436016" w:rsidTr="00F91A64">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6C7379" w:rsidRDefault="00871AE2" w:rsidP="00457E0C">
            <w:pPr>
              <w:pStyle w:val="Heading2"/>
              <w:spacing w:beforeLines="20" w:before="48" w:afterLines="20" w:after="48"/>
              <w:ind w:left="0" w:firstLine="15"/>
              <w:rPr>
                <w:rFonts w:ascii="Tahoma" w:hAnsi="Tahoma" w:cs="Tahoma"/>
                <w:b w:val="0"/>
                <w:sz w:val="14"/>
                <w:szCs w:val="14"/>
              </w:rPr>
            </w:pPr>
            <w:bookmarkStart w:id="338" w:name="_Toc368310566"/>
            <w:r w:rsidRPr="006C7379">
              <w:rPr>
                <w:rFonts w:ascii="Tahoma" w:hAnsi="Tahoma" w:cs="Tahoma"/>
                <w:b w:val="0"/>
                <w:sz w:val="14"/>
                <w:szCs w:val="14"/>
              </w:rPr>
              <w:t>Office 365 Government G1, G3, G4 (Nutzer-AL)</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RDefault="006C1544" w:rsidP="0072552B">
            <w:pPr>
              <w:pStyle w:val="TableText"/>
              <w:widowControl w:val="0"/>
              <w:rPr>
                <w:rFonts w:cs="Tahoma"/>
                <w:b/>
                <w:sz w:val="13"/>
                <w:szCs w:val="13"/>
                <w:lang w:val="de-DE"/>
              </w:rPr>
            </w:pPr>
            <w:hyperlink w:anchor="_70_Office_365" w:history="1">
              <w:r w:rsidR="00DA71F6" w:rsidRPr="00AC65B6">
                <w:rPr>
                  <w:rStyle w:val="Hyperlink"/>
                  <w:rFonts w:cs="Tahoma"/>
                  <w:b/>
                  <w:sz w:val="13"/>
                  <w:szCs w:val="13"/>
                  <w:lang w:val="de-DE"/>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RDefault="00871AE2"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C65B6" w:rsidRDefault="00871AE2" w:rsidP="0072552B">
            <w:pPr>
              <w:pStyle w:val="TableText"/>
              <w:widowControl w:val="0"/>
              <w:rPr>
                <w:rFonts w:ascii="Tahoma" w:hAnsi="Tahoma" w:cs="Tahoma"/>
                <w:sz w:val="13"/>
                <w:lang w:val="de-DE"/>
              </w:rPr>
            </w:pPr>
            <w:r w:rsidRPr="00AC65B6">
              <w:rPr>
                <w:rFonts w:ascii="Tahoma" w:hAnsi="Tahoma" w:cs="Tahoma"/>
                <w:sz w:val="13"/>
                <w:lang w:val="de-DE"/>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C65B6" w:rsidRDefault="00871AE2" w:rsidP="0072552B">
            <w:pPr>
              <w:pStyle w:val="TableText"/>
              <w:widowControl w:val="0"/>
              <w:rPr>
                <w:rFonts w:ascii="Tahoma" w:hAnsi="Tahoma" w:cs="Tahoma"/>
                <w:sz w:val="13"/>
                <w:lang w:val="de-DE"/>
              </w:rPr>
            </w:pPr>
            <w:r w:rsidRPr="00AC65B6">
              <w:rPr>
                <w:rFonts w:ascii="Tahoma" w:hAnsi="Tahoma" w:cs="Tahoma"/>
                <w:sz w:val="13"/>
                <w:lang w:val="de-DE"/>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spacing w:before="120"/>
              <w:rPr>
                <w:rFonts w:ascii="Tahoma" w:hAnsi="Tahoma" w:cs="Tahoma"/>
                <w:sz w:val="13"/>
                <w:lang w:val="de-DE"/>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C65B6" w:rsidDel="00436016" w:rsidRDefault="00871AE2" w:rsidP="0072552B">
            <w:pPr>
              <w:pStyle w:val="TableText"/>
              <w:widowControl w:val="0"/>
              <w:rPr>
                <w:rFonts w:ascii="Tahoma" w:hAnsi="Tahoma" w:cs="Tahoma"/>
                <w:sz w:val="13"/>
                <w:lang w:val="de-DE"/>
              </w:rPr>
            </w:pPr>
          </w:p>
        </w:tc>
      </w:tr>
      <w:tr w:rsidR="00500991" w:rsidRPr="00AC65B6" w:rsidDel="00436016" w:rsidTr="00F91A64">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6C7379" w:rsidRDefault="00A53298" w:rsidP="00457E0C">
            <w:pPr>
              <w:pStyle w:val="Heading2"/>
              <w:spacing w:beforeLines="20" w:before="48" w:afterLines="20" w:after="48"/>
              <w:ind w:left="0" w:firstLine="15"/>
              <w:rPr>
                <w:rFonts w:ascii="Tahoma" w:hAnsi="Tahoma" w:cs="Tahoma"/>
                <w:b w:val="0"/>
                <w:sz w:val="14"/>
                <w:szCs w:val="14"/>
              </w:rPr>
            </w:pPr>
            <w:bookmarkStart w:id="339" w:name="_Toc368310567"/>
            <w:r w:rsidRPr="006C7379">
              <w:rPr>
                <w:rFonts w:ascii="Tahoma" w:hAnsi="Tahoma" w:cs="Tahoma"/>
                <w:b w:val="0"/>
                <w:sz w:val="14"/>
                <w:szCs w:val="14"/>
              </w:rPr>
              <w:t>Add-On für Office 365 Government G1, G3, G4 (Nutzer-AL)</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RDefault="006C1544" w:rsidP="0072552B">
            <w:pPr>
              <w:pStyle w:val="TableText"/>
              <w:widowControl w:val="0"/>
              <w:rPr>
                <w:rFonts w:cs="Tahoma"/>
                <w:sz w:val="13"/>
                <w:szCs w:val="13"/>
                <w:lang w:val="de-DE"/>
              </w:rPr>
            </w:pPr>
            <w:hyperlink w:anchor="_7_Add-on_User" w:history="1">
              <w:r w:rsidR="00540A18" w:rsidRPr="00AC65B6">
                <w:rPr>
                  <w:rStyle w:val="Hyperlink"/>
                  <w:rFonts w:cs="Tahoma"/>
                  <w:sz w:val="13"/>
                  <w:szCs w:val="13"/>
                  <w:lang w:val="de-DE"/>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RDefault="00A53298"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C65B6" w:rsidRDefault="00A53298"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spacing w:before="120"/>
              <w:rPr>
                <w:rFonts w:ascii="Tahoma" w:hAnsi="Tahoma" w:cs="Tahoma"/>
                <w:sz w:val="13"/>
                <w:lang w:val="de-DE"/>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C65B6" w:rsidDel="00436016" w:rsidRDefault="00A53298" w:rsidP="0072552B">
            <w:pPr>
              <w:pStyle w:val="TableText"/>
              <w:widowControl w:val="0"/>
              <w:rPr>
                <w:rFonts w:ascii="Tahoma" w:hAnsi="Tahoma" w:cs="Tahoma"/>
                <w:sz w:val="13"/>
                <w:lang w:val="de-DE"/>
              </w:rPr>
            </w:pPr>
          </w:p>
        </w:tc>
      </w:tr>
      <w:tr w:rsidR="00500991" w:rsidRPr="00AC65B6" w:rsidDel="00436016" w:rsidTr="00F91A64">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6C7379" w:rsidRDefault="00273EB9" w:rsidP="00457E0C">
            <w:pPr>
              <w:pStyle w:val="Heading2"/>
              <w:spacing w:beforeLines="20" w:before="48" w:afterLines="20" w:after="48"/>
              <w:ind w:left="0" w:firstLine="15"/>
              <w:rPr>
                <w:rFonts w:ascii="Tahoma" w:hAnsi="Tahoma" w:cs="Tahoma"/>
                <w:b w:val="0"/>
                <w:sz w:val="14"/>
                <w:szCs w:val="14"/>
              </w:rPr>
            </w:pPr>
            <w:bookmarkStart w:id="340" w:name="_Toc368310568"/>
            <w:r w:rsidRPr="006C7379">
              <w:rPr>
                <w:rFonts w:ascii="Tahoma" w:hAnsi="Tahoma" w:cs="Tahoma"/>
                <w:b w:val="0"/>
                <w:sz w:val="14"/>
                <w:szCs w:val="14"/>
              </w:rPr>
              <w:t>Add-On für Office 365 Government G3, G4 ohne Office Pro Plus (Nutzer-AL)</w:t>
            </w:r>
            <w:bookmarkEnd w:id="340"/>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RDefault="006C1544" w:rsidP="0072552B">
            <w:pPr>
              <w:pStyle w:val="TableText"/>
              <w:widowControl w:val="0"/>
              <w:rPr>
                <w:rFonts w:cs="Tahoma"/>
                <w:sz w:val="13"/>
                <w:szCs w:val="13"/>
                <w:lang w:val="de-DE"/>
              </w:rPr>
            </w:pPr>
            <w:hyperlink w:anchor="_7_Add-on_User" w:history="1">
              <w:r w:rsidR="00540A18" w:rsidRPr="00AC65B6">
                <w:rPr>
                  <w:rStyle w:val="Hyperlink"/>
                  <w:rFonts w:cs="Tahoma"/>
                  <w:sz w:val="13"/>
                  <w:szCs w:val="13"/>
                  <w:lang w:val="de-DE"/>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RDefault="00273EB9"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spacing w:before="120"/>
              <w:rPr>
                <w:rFonts w:ascii="Tahoma" w:hAnsi="Tahoma" w:cs="Tahoma"/>
                <w:sz w:val="13"/>
                <w:lang w:val="de-DE"/>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C65B6" w:rsidDel="00436016" w:rsidRDefault="00273EB9"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41" w:name="_Toc336338032"/>
            <w:bookmarkStart w:id="342" w:name="_Toc368310569"/>
            <w:r w:rsidRPr="00AC65B6">
              <w:rPr>
                <w:rFonts w:ascii="Tahoma" w:hAnsi="Tahoma" w:cs="Tahoma"/>
                <w:sz w:val="14"/>
                <w:szCs w:val="14"/>
                <w:lang w:val="de-DE"/>
              </w:rPr>
              <w:t>Office Web-Anwendungen mit SharePoint Plan 2A (Nutzer-AL)</w:t>
            </w:r>
            <w:bookmarkEnd w:id="341"/>
            <w:bookmarkEnd w:id="342"/>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43" w:name="_Toc368310570"/>
            <w:r w:rsidRPr="00AC65B6">
              <w:rPr>
                <w:rFonts w:ascii="Tahoma" w:hAnsi="Tahoma" w:cs="Tahoma"/>
                <w:sz w:val="14"/>
                <w:szCs w:val="14"/>
                <w:lang w:val="de-DE"/>
              </w:rPr>
              <w:t>Project Online</w:t>
            </w:r>
            <w:bookmarkEnd w:id="343"/>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44" w:name="_Toc368310571"/>
            <w:r w:rsidRPr="00AC65B6">
              <w:rPr>
                <w:rFonts w:ascii="Tahoma" w:hAnsi="Tahoma" w:cs="Tahoma"/>
                <w:sz w:val="14"/>
                <w:szCs w:val="14"/>
                <w:lang w:val="de-DE"/>
              </w:rPr>
              <w:t>Project Online A</w:t>
            </w:r>
            <w:bookmarkEnd w:id="344"/>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03/13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45" w:name="_Toc336338033"/>
            <w:bookmarkStart w:id="346" w:name="_Toc368310572"/>
            <w:r w:rsidRPr="00AC65B6">
              <w:rPr>
                <w:rFonts w:ascii="Tahoma" w:hAnsi="Tahoma" w:cs="Tahoma"/>
                <w:sz w:val="14"/>
                <w:szCs w:val="14"/>
                <w:lang w:val="de-DE"/>
              </w:rPr>
              <w:t xml:space="preserve">Project Server </w:t>
            </w:r>
            <w:bookmarkEnd w:id="345"/>
            <w:r w:rsidRPr="00AC65B6">
              <w:rPr>
                <w:rFonts w:ascii="Tahoma" w:hAnsi="Tahoma" w:cs="Tahoma"/>
                <w:sz w:val="14"/>
                <w:szCs w:val="14"/>
                <w:lang w:val="de-DE"/>
              </w:rPr>
              <w:t>2013</w:t>
            </w:r>
            <w:bookmarkEnd w:id="346"/>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FF"/>
                <w:sz w:val="13"/>
                <w:szCs w:val="13"/>
                <w:u w:val="single"/>
                <w:lang w:val="de-DE"/>
              </w:rPr>
            </w:pPr>
            <w:bookmarkStart w:id="347" w:name="_Hlt336249768"/>
          </w:p>
        </w:tc>
        <w:bookmarkEnd w:id="347"/>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50</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125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100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50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50</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100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r w:rsidRPr="00AC65B6">
              <w:rPr>
                <w:rFonts w:ascii="Tahoma" w:hAnsi="Tahoma" w:cs="Tahoma"/>
                <w:sz w:val="14"/>
                <w:szCs w:val="14"/>
                <w:lang w:val="de-DE"/>
              </w:rPr>
              <w:t>50</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48" w:name="_Toc336338034"/>
            <w:bookmarkStart w:id="349" w:name="_Toc368310573"/>
            <w:r w:rsidRPr="00AC65B6">
              <w:rPr>
                <w:rFonts w:ascii="Tahoma" w:hAnsi="Tahoma" w:cs="Tahoma"/>
                <w:sz w:val="14"/>
                <w:szCs w:val="14"/>
                <w:lang w:val="de-DE"/>
              </w:rPr>
              <w:t>CAL für Project Server</w:t>
            </w:r>
            <w:bookmarkEnd w:id="348"/>
            <w:r w:rsidRPr="00AC65B6">
              <w:rPr>
                <w:rFonts w:ascii="Tahoma" w:hAnsi="Tahoma" w:cs="Tahoma"/>
                <w:sz w:val="14"/>
                <w:szCs w:val="14"/>
                <w:lang w:val="de-DE"/>
              </w:rPr>
              <w:t xml:space="preserve"> 2013</w:t>
            </w:r>
            <w:bookmarkEnd w:id="349"/>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4"/>
                <w:szCs w:val="14"/>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firstLine="15"/>
              <w:rPr>
                <w:rFonts w:ascii="Tahoma" w:hAnsi="Tahoma" w:cs="Tahoma"/>
                <w:b w:val="0"/>
                <w:sz w:val="14"/>
                <w:szCs w:val="14"/>
              </w:rPr>
            </w:pPr>
            <w:bookmarkStart w:id="350" w:name="_Toc336338036"/>
            <w:bookmarkStart w:id="351" w:name="_Toc368310574"/>
            <w:r w:rsidRPr="006C7379">
              <w:rPr>
                <w:rFonts w:ascii="Tahoma" w:hAnsi="Tahoma" w:cs="Tahoma"/>
                <w:b w:val="0"/>
                <w:sz w:val="14"/>
                <w:szCs w:val="14"/>
              </w:rPr>
              <w:t>SharePoint™ Online Extra Storage 1 GB (Add-On-AL)</w:t>
            </w:r>
            <w:bookmarkEnd w:id="350"/>
            <w:bookmarkEnd w:id="351"/>
          </w:p>
        </w:tc>
        <w:tc>
          <w:tcPr>
            <w:tcW w:w="450" w:type="dxa"/>
            <w:tcBorders>
              <w:bottom w:val="single" w:sz="4" w:space="0" w:color="auto"/>
            </w:tcBorders>
            <w:shd w:val="clear" w:color="auto" w:fill="auto"/>
            <w:vAlign w:val="center"/>
          </w:tcPr>
          <w:p w:rsidR="001A63C6" w:rsidRPr="006C7379" w:rsidRDefault="001A63C6" w:rsidP="0072552B">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AC65B6" w:rsidDel="008F575D" w:rsidRDefault="001A63C6" w:rsidP="0072552B">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firstLine="15"/>
              <w:rPr>
                <w:rFonts w:ascii="Tahoma" w:hAnsi="Tahoma" w:cs="Tahoma"/>
                <w:b w:val="0"/>
                <w:sz w:val="14"/>
                <w:szCs w:val="14"/>
              </w:rPr>
            </w:pPr>
            <w:bookmarkStart w:id="352" w:name="_Toc336338037"/>
            <w:bookmarkStart w:id="353" w:name="_Toc368310575"/>
            <w:r w:rsidRPr="006C7379">
              <w:rPr>
                <w:rFonts w:ascii="Tahoma" w:hAnsi="Tahoma" w:cs="Tahoma"/>
                <w:b w:val="0"/>
                <w:sz w:val="14"/>
                <w:szCs w:val="14"/>
              </w:rPr>
              <w:t>SharePoint™ Online Extra Storage 1 GB A (Add-On-AL)</w:t>
            </w:r>
            <w:bookmarkEnd w:id="352"/>
            <w:bookmarkEnd w:id="353"/>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06/12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 (nur EES)</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9C7B23" w:rsidRPr="00AC65B6" w:rsidRDefault="009C7B23" w:rsidP="00457E0C">
            <w:pPr>
              <w:pStyle w:val="Heading2"/>
              <w:spacing w:beforeLines="20" w:before="48" w:afterLines="20" w:after="48"/>
              <w:ind w:left="0" w:firstLine="15"/>
              <w:rPr>
                <w:rFonts w:ascii="Tahoma" w:hAnsi="Tahoma" w:cs="Tahoma"/>
                <w:b w:val="0"/>
                <w:sz w:val="14"/>
                <w:szCs w:val="14"/>
                <w:lang w:val="de-DE"/>
              </w:rPr>
            </w:pPr>
            <w:bookmarkStart w:id="354" w:name="_Toc368310576"/>
            <w:r w:rsidRPr="00AC65B6">
              <w:rPr>
                <w:rFonts w:ascii="Tahoma" w:hAnsi="Tahoma" w:cs="Tahoma"/>
                <w:b w:val="0"/>
                <w:sz w:val="14"/>
                <w:szCs w:val="14"/>
                <w:lang w:val="de-DE"/>
              </w:rPr>
              <w:t>Add-On für SharePoint™ Online Plan 1 (Nutzer-AL)</w:t>
            </w:r>
            <w:bookmarkEnd w:id="354"/>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r w:rsidRPr="00AC65B6">
              <w:rPr>
                <w:rFonts w:ascii="Tahoma" w:hAnsi="Tahoma" w:cs="Tahoma"/>
                <w:sz w:val="13"/>
                <w:lang w:val="de-DE"/>
              </w:rPr>
              <w:t>08/13</w:t>
            </w:r>
          </w:p>
        </w:tc>
        <w:tc>
          <w:tcPr>
            <w:tcW w:w="36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C7B23" w:rsidRPr="00AC65B6" w:rsidRDefault="009C7B23"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9C7B23" w:rsidRPr="00AC65B6" w:rsidRDefault="009C7B23"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firstLine="15"/>
              <w:rPr>
                <w:rFonts w:ascii="Tahoma" w:hAnsi="Tahoma" w:cs="Tahoma"/>
                <w:b w:val="0"/>
                <w:sz w:val="14"/>
                <w:szCs w:val="14"/>
                <w:lang w:val="de-DE"/>
              </w:rPr>
            </w:pPr>
            <w:bookmarkStart w:id="355" w:name="_Toc336338038"/>
            <w:bookmarkStart w:id="356" w:name="_Toc368310577"/>
            <w:r w:rsidRPr="00AC65B6">
              <w:rPr>
                <w:rFonts w:ascii="Tahoma" w:hAnsi="Tahoma" w:cs="Tahoma"/>
                <w:b w:val="0"/>
                <w:sz w:val="14"/>
                <w:szCs w:val="14"/>
                <w:lang w:val="de-DE"/>
              </w:rPr>
              <w:t>SharePoint™ Online Plan 1 (Nutzer-AL)</w:t>
            </w:r>
            <w:bookmarkEnd w:id="355"/>
            <w:bookmarkEnd w:id="356"/>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68_SharePoint_Online" w:history="1">
              <w:r w:rsidR="00DA71F6" w:rsidRPr="00AC65B6">
                <w:rPr>
                  <w:rStyle w:val="Hyperlink"/>
                  <w:rFonts w:cs="Tahoma"/>
                  <w:b/>
                  <w:sz w:val="13"/>
                  <w:szCs w:val="13"/>
                  <w:lang w:val="de-DE"/>
                </w:rPr>
                <w:t>78</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273EB9" w:rsidRPr="00AC65B6" w:rsidRDefault="00273EB9" w:rsidP="00457E0C">
            <w:pPr>
              <w:pStyle w:val="Heading2"/>
              <w:spacing w:beforeLines="20" w:before="48" w:afterLines="20" w:after="48"/>
              <w:ind w:left="0" w:firstLine="15"/>
              <w:rPr>
                <w:rFonts w:ascii="Tahoma" w:hAnsi="Tahoma" w:cs="Tahoma"/>
                <w:b w:val="0"/>
                <w:sz w:val="14"/>
                <w:szCs w:val="14"/>
                <w:lang w:val="de-DE"/>
              </w:rPr>
            </w:pPr>
            <w:bookmarkStart w:id="357" w:name="_Toc368310578"/>
            <w:r w:rsidRPr="00AC65B6">
              <w:rPr>
                <w:rFonts w:ascii="Tahoma" w:hAnsi="Tahoma" w:cs="Tahoma"/>
                <w:b w:val="0"/>
                <w:sz w:val="14"/>
                <w:szCs w:val="14"/>
                <w:lang w:val="de-DE"/>
              </w:rPr>
              <w:lastRenderedPageBreak/>
              <w:t>Add-On für SharePoint™ Online Plan 1 mit Yammer (Nutzer-AL)</w:t>
            </w:r>
            <w:bookmarkEnd w:id="357"/>
          </w:p>
        </w:tc>
        <w:tc>
          <w:tcPr>
            <w:tcW w:w="450" w:type="dxa"/>
            <w:tcBorders>
              <w:bottom w:val="single" w:sz="4" w:space="0" w:color="auto"/>
            </w:tcBorders>
            <w:shd w:val="clear" w:color="auto" w:fill="auto"/>
            <w:vAlign w:val="center"/>
          </w:tcPr>
          <w:p w:rsidR="00273EB9" w:rsidRPr="00AC65B6" w:rsidRDefault="00273EB9" w:rsidP="0072552B">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r w:rsidRPr="00AC65B6">
              <w:rPr>
                <w:rFonts w:ascii="Tahoma" w:hAnsi="Tahoma" w:cs="Tahoma"/>
                <w:sz w:val="13"/>
                <w:lang w:val="de-DE"/>
              </w:rPr>
              <w:t>08/13</w:t>
            </w:r>
          </w:p>
        </w:tc>
        <w:tc>
          <w:tcPr>
            <w:tcW w:w="36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273EB9" w:rsidRPr="00AC65B6" w:rsidRDefault="00273EB9"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auto"/>
            <w:vAlign w:val="center"/>
          </w:tcPr>
          <w:p w:rsidR="00273EB9" w:rsidRPr="00AC65B6" w:rsidRDefault="00273EB9"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58" w:name="_Toc336338039"/>
            <w:bookmarkStart w:id="359" w:name="_Toc368310579"/>
            <w:r w:rsidRPr="00AC65B6">
              <w:rPr>
                <w:rFonts w:ascii="Tahoma" w:hAnsi="Tahoma" w:cs="Tahoma"/>
                <w:sz w:val="14"/>
                <w:szCs w:val="14"/>
                <w:lang w:val="de-DE"/>
              </w:rPr>
              <w:t>SharePoint™ Online Plan 2 (Nutzer-AL)</w:t>
            </w:r>
            <w:bookmarkEnd w:id="358"/>
            <w:bookmarkEnd w:id="359"/>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68_SharePoint_Online" w:history="1">
              <w:r w:rsidR="0041008F" w:rsidRPr="00AC65B6">
                <w:rPr>
                  <w:rStyle w:val="Hyperlink"/>
                  <w:rFonts w:cs="Tahoma"/>
                  <w:b/>
                  <w:sz w:val="13"/>
                  <w:szCs w:val="13"/>
                  <w:lang w:val="de-DE"/>
                </w:rPr>
                <w:t>78</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06/11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60" w:name="_Toc336338040"/>
            <w:bookmarkStart w:id="361" w:name="_Toc368310580"/>
            <w:r w:rsidRPr="00AC65B6">
              <w:rPr>
                <w:rFonts w:ascii="Tahoma" w:hAnsi="Tahoma" w:cs="Tahoma"/>
                <w:sz w:val="14"/>
                <w:szCs w:val="14"/>
                <w:lang w:val="de-DE"/>
              </w:rPr>
              <w:t xml:space="preserve">SharePoint™ Server </w:t>
            </w:r>
            <w:bookmarkEnd w:id="360"/>
            <w:r w:rsidRPr="00AC65B6">
              <w:rPr>
                <w:rFonts w:ascii="Tahoma" w:hAnsi="Tahoma" w:cs="Tahoma"/>
                <w:sz w:val="14"/>
                <w:szCs w:val="14"/>
                <w:lang w:val="de-DE"/>
              </w:rPr>
              <w:t>2013</w:t>
            </w:r>
            <w:bookmarkEnd w:id="361"/>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69_SharePoint_Server" w:history="1">
              <w:r w:rsidR="00FC0808" w:rsidRPr="00AC65B6">
                <w:rPr>
                  <w:rStyle w:val="Hyperlink"/>
                  <w:rFonts w:cs="Tahoma"/>
                  <w:b/>
                  <w:sz w:val="13"/>
                  <w:szCs w:val="13"/>
                  <w:lang w:val="de-DE"/>
                </w:rPr>
                <w:t>79</w:t>
              </w:r>
            </w:hyperlink>
            <w:hyperlink w:anchor="_79_SharePoint_Server"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62" w:name="_Toc336338041"/>
            <w:bookmarkStart w:id="363" w:name="_Toc368310581"/>
            <w:r w:rsidRPr="006C7379">
              <w:rPr>
                <w:rFonts w:ascii="Tahoma" w:hAnsi="Tahoma" w:cs="Tahoma"/>
                <w:sz w:val="14"/>
                <w:szCs w:val="14"/>
              </w:rPr>
              <w:t>Enterprise CAL für SharePoint™ Server</w:t>
            </w:r>
            <w:bookmarkEnd w:id="362"/>
            <w:r w:rsidR="00457E0C" w:rsidRPr="006C7379">
              <w:rPr>
                <w:rFonts w:ascii="Tahoma" w:hAnsi="Tahoma" w:cs="Tahoma"/>
                <w:sz w:val="14"/>
                <w:szCs w:val="14"/>
              </w:rPr>
              <w:t> </w:t>
            </w:r>
            <w:r w:rsidRPr="006C7379">
              <w:rPr>
                <w:rFonts w:ascii="Tahoma" w:hAnsi="Tahoma" w:cs="Tahoma"/>
                <w:sz w:val="14"/>
                <w:szCs w:val="14"/>
              </w:rPr>
              <w:t>2013</w:t>
            </w:r>
            <w:bookmarkEnd w:id="363"/>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260"/>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64" w:name="_Toc336338044"/>
            <w:bookmarkStart w:id="365" w:name="_Toc368310582"/>
            <w:r w:rsidRPr="006C7379">
              <w:rPr>
                <w:rFonts w:ascii="Tahoma" w:hAnsi="Tahoma" w:cs="Tahoma"/>
                <w:sz w:val="14"/>
                <w:szCs w:val="14"/>
              </w:rPr>
              <w:t>Standard-CAL für SharePoint™ Server</w:t>
            </w:r>
            <w:bookmarkEnd w:id="364"/>
            <w:r w:rsidR="00457E0C" w:rsidRPr="006C7379">
              <w:rPr>
                <w:rFonts w:ascii="Tahoma" w:hAnsi="Tahoma" w:cs="Tahoma"/>
                <w:sz w:val="14"/>
                <w:szCs w:val="14"/>
              </w:rPr>
              <w:t> </w:t>
            </w:r>
            <w:r w:rsidRPr="006C7379">
              <w:rPr>
                <w:rFonts w:ascii="Tahoma" w:hAnsi="Tahoma" w:cs="Tahoma"/>
                <w:sz w:val="14"/>
                <w:szCs w:val="14"/>
              </w:rPr>
              <w:t>2013</w:t>
            </w:r>
            <w:bookmarkEnd w:id="365"/>
          </w:p>
        </w:tc>
        <w:tc>
          <w:tcPr>
            <w:tcW w:w="450" w:type="dxa"/>
            <w:tcBorders>
              <w:bottom w:val="single" w:sz="4" w:space="0" w:color="auto"/>
            </w:tcBorders>
            <w:shd w:val="clear" w:color="auto" w:fill="auto"/>
            <w:vAlign w:val="center"/>
          </w:tcPr>
          <w:p w:rsidR="001A63C6" w:rsidRPr="006C7379" w:rsidRDefault="001A63C6" w:rsidP="0072552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spacing w:beforeLines="20" w:before="48" w:afterLines="20" w:after="48"/>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lang w:val="pt-BR"/>
              </w:rPr>
            </w:pPr>
            <w:bookmarkStart w:id="366" w:name="_Toc336338045"/>
            <w:bookmarkStart w:id="367" w:name="_Toc368310583"/>
            <w:r w:rsidRPr="006C7379">
              <w:rPr>
                <w:rFonts w:ascii="Tahoma" w:hAnsi="Tahoma" w:cs="Tahoma"/>
                <w:sz w:val="14"/>
                <w:szCs w:val="14"/>
                <w:lang w:val="pt-BR"/>
              </w:rPr>
              <w:t>SQL Server</w:t>
            </w:r>
            <w:r w:rsidR="00D46B4C" w:rsidRPr="006C7379">
              <w:rPr>
                <w:rFonts w:ascii="Tahoma" w:eastAsia="Times New Roman" w:hAnsi="Tahoma" w:cs="Tahoma"/>
                <w:color w:val="000000"/>
                <w:sz w:val="14"/>
                <w:szCs w:val="14"/>
                <w:vertAlign w:val="superscript"/>
                <w:lang w:val="pt-BR"/>
              </w:rPr>
              <w:t>®</w:t>
            </w:r>
            <w:r w:rsidRPr="006C7379">
              <w:rPr>
                <w:rFonts w:ascii="Tahoma" w:hAnsi="Tahoma" w:cs="Tahoma"/>
                <w:sz w:val="14"/>
                <w:szCs w:val="14"/>
                <w:lang w:val="pt-BR"/>
              </w:rPr>
              <w:t xml:space="preserve"> 2008 R2 Datacenter, 1 Prozessorlizenz</w:t>
            </w:r>
            <w:bookmarkEnd w:id="366"/>
            <w:bookmarkEnd w:id="36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75_73_SQL" w:history="1">
              <w:r w:rsidR="00DA71F6" w:rsidRPr="00AC65B6">
                <w:rPr>
                  <w:rStyle w:val="Hyperlink"/>
                  <w:rFonts w:cs="Tahoma"/>
                  <w:b/>
                  <w:sz w:val="13"/>
                  <w:szCs w:val="13"/>
                  <w:lang w:val="de-DE"/>
                </w:rPr>
                <w:t>80</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68" w:name="_Toc336338048"/>
            <w:bookmarkStart w:id="369" w:name="_Toc368310584"/>
            <w:r w:rsidRPr="006C7379">
              <w:rPr>
                <w:rFonts w:ascii="Tahoma" w:hAnsi="Tahoma" w:cs="Tahoma"/>
                <w:sz w:val="14"/>
                <w:szCs w:val="14"/>
              </w:rPr>
              <w:t>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2008 R2 Small Business</w:t>
            </w:r>
            <w:bookmarkEnd w:id="368"/>
            <w:bookmarkEnd w:id="36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76_74_SQL" w:history="1">
              <w:r w:rsidR="00DA71F6" w:rsidRPr="00AC65B6">
                <w:rPr>
                  <w:rStyle w:val="Hyperlink"/>
                  <w:rFonts w:cs="Tahoma"/>
                  <w:b/>
                  <w:sz w:val="13"/>
                  <w:szCs w:val="13"/>
                  <w:lang w:val="de-DE"/>
                </w:rPr>
                <w:t>81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70" w:name="_Toc336338049"/>
            <w:bookmarkStart w:id="371" w:name="_Toc368310585"/>
            <w:r w:rsidRPr="006C7379">
              <w:rPr>
                <w:rFonts w:ascii="Tahoma" w:hAnsi="Tahoma" w:cs="Tahoma"/>
                <w:sz w:val="14"/>
                <w:szCs w:val="14"/>
              </w:rPr>
              <w:t>CAL für 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72" w:name="_Toc336338050"/>
            <w:bookmarkStart w:id="373" w:name="_Toc368310586"/>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2008 R2 Web pro Prozessor</w:t>
            </w:r>
            <w:bookmarkEnd w:id="372"/>
            <w:bookmarkEnd w:id="373"/>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77_75_SQL" w:history="1">
              <w:r w:rsidR="00DA71F6" w:rsidRPr="00AC65B6">
                <w:rPr>
                  <w:rStyle w:val="Hyperlink"/>
                  <w:rFonts w:cs="Tahoma"/>
                  <w:b/>
                  <w:sz w:val="13"/>
                  <w:szCs w:val="13"/>
                  <w:lang w:val="de-DE"/>
                </w:rPr>
                <w:t>82</w:t>
              </w:r>
            </w:hyperlink>
            <w:hyperlink w:anchor="Srv_84SQL2008R2Webproc"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74" w:name="_Toc336338051"/>
            <w:bookmarkStart w:id="375" w:name="_Toc368310587"/>
            <w:r w:rsidRPr="00AC65B6">
              <w:rPr>
                <w:rFonts w:ascii="Tahoma" w:hAnsi="Tahoma" w:cs="Tahoma"/>
                <w:sz w:val="14"/>
                <w:szCs w:val="14"/>
                <w:lang w:val="de-DE"/>
              </w:rPr>
              <w:t>CAL für 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2008 R2 Workgroup</w:t>
            </w:r>
            <w:bookmarkEnd w:id="374"/>
            <w:bookmarkEnd w:id="375"/>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76" w:name="_Toc336338053"/>
            <w:bookmarkStart w:id="377" w:name="_Toc368310588"/>
            <w:r w:rsidRPr="006C7379">
              <w:rPr>
                <w:rFonts w:ascii="Tahoma" w:hAnsi="Tahoma" w:cs="Tahoma"/>
                <w:sz w:val="14"/>
                <w:szCs w:val="14"/>
              </w:rPr>
              <w:t>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2008 R2 Workgroup (Add-On für 5 Clients)</w:t>
            </w:r>
            <w:bookmarkEnd w:id="376"/>
            <w:bookmarkEnd w:id="377"/>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85_84_SQL" w:history="1">
              <w:r w:rsidR="00DA71F6" w:rsidRPr="00AC65B6">
                <w:rPr>
                  <w:rStyle w:val="Hyperlink"/>
                  <w:rFonts w:cs="Tahoma"/>
                  <w:b/>
                  <w:sz w:val="13"/>
                  <w:szCs w:val="13"/>
                  <w:lang w:val="de-DE"/>
                </w:rPr>
                <w:t>83</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78" w:name="_Toc336338052"/>
            <w:bookmarkStart w:id="379" w:name="_Toc368310589"/>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2008 R2 Workgroup, 1 Prozessorlizenz</w:t>
            </w:r>
            <w:bookmarkEnd w:id="378"/>
            <w:bookmarkEnd w:id="379"/>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lang w:val="de-DE"/>
              </w:rPr>
            </w:pPr>
            <w:hyperlink w:anchor="_79_77_SQL" w:history="1">
              <w:r w:rsidR="00DA71F6" w:rsidRPr="00AC65B6">
                <w:rPr>
                  <w:rStyle w:val="Hyperlink"/>
                  <w:rFonts w:cs="Tahoma"/>
                  <w:b/>
                  <w:sz w:val="13"/>
                  <w:szCs w:val="13"/>
                  <w:lang w:val="de-DE"/>
                </w:rPr>
                <w:t>84</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80" w:name="_Toc336338054"/>
            <w:bookmarkStart w:id="381" w:name="_Toc368310590"/>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Business Intelligence</w:t>
            </w:r>
            <w:bookmarkEnd w:id="380"/>
            <w:bookmarkEnd w:id="38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u w:val="single"/>
                <w:lang w:val="de-DE"/>
              </w:rPr>
              <w:t>75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188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150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113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113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38</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75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82" w:name="_Toc336338055"/>
            <w:bookmarkStart w:id="383" w:name="_Toc368310591"/>
            <w:r w:rsidRPr="00AC65B6">
              <w:rPr>
                <w:rFonts w:ascii="Tahoma" w:hAnsi="Tahoma" w:cs="Tahoma"/>
                <w:sz w:val="14"/>
                <w:szCs w:val="14"/>
                <w:lang w:val="de-DE"/>
              </w:rPr>
              <w:t>CAL für 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(Geräte- &amp; Nutzer-AL)</w:t>
            </w:r>
            <w:bookmarkEnd w:id="382"/>
            <w:bookmarkEnd w:id="383"/>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260"/>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84" w:name="_Toc336338056"/>
            <w:bookmarkStart w:id="385" w:name="_Toc368310592"/>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Developer</w:t>
            </w:r>
            <w:bookmarkEnd w:id="384"/>
            <w:bookmarkEnd w:id="385"/>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00"/>
                <w:sz w:val="13"/>
                <w:szCs w:val="13"/>
                <w:lang w:val="de-DE"/>
              </w:rPr>
            </w:pPr>
            <w:hyperlink w:anchor="_80_78_SQL" w:history="1">
              <w:r w:rsidR="00DA71F6" w:rsidRPr="00AC65B6">
                <w:rPr>
                  <w:rStyle w:val="Hyperlink"/>
                  <w:rFonts w:cs="Tahoma"/>
                  <w:b/>
                  <w:sz w:val="13"/>
                  <w:szCs w:val="13"/>
                  <w:lang w:val="de-DE"/>
                </w:rPr>
                <w:t>85</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47054A"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86" w:name="_Toc336338057"/>
            <w:bookmarkStart w:id="387" w:name="_Toc368310593"/>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Enterprise</w:t>
            </w:r>
            <w:bookmarkEnd w:id="386"/>
            <w:bookmarkEnd w:id="38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lang w:val="de-DE"/>
              </w:rPr>
            </w:pPr>
            <w:hyperlink w:anchor="_81_79_SQL" w:history="1">
              <w:r w:rsidR="00DA71F6" w:rsidRPr="00AC65B6">
                <w:rPr>
                  <w:rStyle w:val="Hyperlink"/>
                  <w:rFonts w:cs="Tahoma"/>
                  <w:b/>
                  <w:sz w:val="13"/>
                  <w:szCs w:val="13"/>
                  <w:lang w:val="de-DE"/>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C94BF1">
            <w:pPr>
              <w:pStyle w:val="ProductNames"/>
              <w:spacing w:beforeLines="20" w:before="48" w:afterLines="20" w:after="48"/>
              <w:rPr>
                <w:rFonts w:ascii="Tahoma" w:hAnsi="Tahoma" w:cs="Tahoma"/>
                <w:sz w:val="14"/>
                <w:szCs w:val="14"/>
                <w:lang w:val="de-DE"/>
              </w:rPr>
            </w:pPr>
            <w:bookmarkStart w:id="388" w:name="_Toc336338058"/>
            <w:bookmarkStart w:id="389" w:name="_Toc368310594"/>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Enterprise Core (2</w:t>
            </w:r>
            <w:r w:rsidR="00C94BF1" w:rsidRPr="00AC65B6">
              <w:rPr>
                <w:rFonts w:ascii="Tahoma" w:hAnsi="Tahoma" w:cs="Tahoma"/>
                <w:sz w:val="14"/>
                <w:szCs w:val="14"/>
                <w:lang w:val="de-DE"/>
              </w:rPr>
              <w:t> </w:t>
            </w:r>
            <w:r w:rsidRPr="00AC65B6">
              <w:rPr>
                <w:rFonts w:ascii="Tahoma" w:hAnsi="Tahoma" w:cs="Tahoma"/>
                <w:sz w:val="14"/>
                <w:szCs w:val="14"/>
                <w:lang w:val="de-DE"/>
              </w:rPr>
              <w:t>Pack</w:t>
            </w:r>
            <w:r w:rsidR="00C94BF1" w:rsidRPr="00AC65B6">
              <w:rPr>
                <w:rFonts w:ascii="Tahoma" w:hAnsi="Tahoma" w:cs="Tahoma"/>
                <w:sz w:val="14"/>
                <w:szCs w:val="14"/>
                <w:lang w:val="de-DE"/>
              </w:rPr>
              <w:t> </w:t>
            </w:r>
            <w:r w:rsidRPr="00AC65B6">
              <w:rPr>
                <w:rFonts w:ascii="Tahoma" w:hAnsi="Tahoma" w:cs="Tahoma"/>
                <w:sz w:val="14"/>
                <w:szCs w:val="14"/>
                <w:lang w:val="de-DE"/>
              </w:rPr>
              <w:t>Core-Lizenz)</w:t>
            </w:r>
            <w:bookmarkEnd w:id="388"/>
            <w:bookmarkEnd w:id="38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80_SQL_Server®" w:history="1">
              <w:r w:rsidR="00DA71F6" w:rsidRPr="00AC65B6">
                <w:rPr>
                  <w:rStyle w:val="Hyperlink"/>
                  <w:rFonts w:cs="Tahoma"/>
                  <w:b/>
                  <w:sz w:val="13"/>
                  <w:szCs w:val="13"/>
                  <w:lang w:val="de-DE"/>
                </w:rPr>
                <w:t>87</w:t>
              </w:r>
            </w:hyperlink>
            <w:hyperlink w:anchor="Srv_89SQLServer2012EnterpriseCore"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313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63</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90" w:name="_Toc336338046"/>
            <w:bookmarkStart w:id="391" w:name="_Toc368310595"/>
            <w:r w:rsidRPr="006C7379">
              <w:rPr>
                <w:rFonts w:ascii="Tahoma" w:hAnsi="Tahoma" w:cs="Tahoma"/>
                <w:sz w:val="14"/>
                <w:szCs w:val="14"/>
              </w:rPr>
              <w:t>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2012 Parallel Data Warehouse</w:t>
            </w:r>
            <w:bookmarkEnd w:id="390"/>
            <w:bookmarkEnd w:id="391"/>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80_SQL_Server" w:history="1">
              <w:r w:rsidR="00DA71F6" w:rsidRPr="00AC65B6">
                <w:rPr>
                  <w:rStyle w:val="Hyperlink"/>
                  <w:rFonts w:cs="Tahoma"/>
                  <w:b/>
                  <w:sz w:val="13"/>
                  <w:szCs w:val="13"/>
                  <w:lang w:val="de-DE"/>
                </w:rPr>
                <w:t>88</w:t>
              </w:r>
            </w:hyperlink>
            <w:hyperlink w:anchor="_80_SQL_Server"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03/13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400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ProductNames"/>
              <w:spacing w:beforeLines="20" w:before="48" w:afterLines="20" w:after="48"/>
              <w:rPr>
                <w:rFonts w:ascii="Tahoma" w:hAnsi="Tahoma" w:cs="Tahoma"/>
                <w:sz w:val="14"/>
                <w:szCs w:val="14"/>
              </w:rPr>
            </w:pPr>
            <w:bookmarkStart w:id="392" w:name="_Toc336338047"/>
            <w:bookmarkStart w:id="393" w:name="_Toc368310596"/>
            <w:r w:rsidRPr="006C7379">
              <w:rPr>
                <w:rFonts w:ascii="Tahoma" w:hAnsi="Tahoma" w:cs="Tahoma"/>
                <w:sz w:val="14"/>
                <w:szCs w:val="14"/>
              </w:rPr>
              <w:t>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2012 Parallel Data Warehouse Developer</w:t>
            </w:r>
            <w:bookmarkEnd w:id="392"/>
            <w:bookmarkEnd w:id="393"/>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94" w:name="_Toc336338059"/>
            <w:bookmarkStart w:id="395" w:name="_Toc368310597"/>
            <w:r w:rsidRPr="00AC65B6">
              <w:rPr>
                <w:rFonts w:ascii="Tahoma" w:hAnsi="Tahoma" w:cs="Tahoma"/>
                <w:sz w:val="14"/>
                <w:szCs w:val="14"/>
                <w:lang w:val="de-DE"/>
              </w:rPr>
              <w:t>SQL Server</w:t>
            </w:r>
            <w:r w:rsidR="00D46B4C" w:rsidRPr="00AC65B6">
              <w:rPr>
                <w:rFonts w:ascii="Tahoma" w:eastAsia="Times New Roman" w:hAnsi="Tahoma" w:cs="Tahoma"/>
                <w:color w:val="000000"/>
                <w:sz w:val="14"/>
                <w:szCs w:val="14"/>
                <w:vertAlign w:val="superscript"/>
                <w:lang w:val="de-DE"/>
              </w:rPr>
              <w:t>®</w:t>
            </w:r>
            <w:r w:rsidRPr="00AC65B6">
              <w:rPr>
                <w:rFonts w:ascii="Tahoma" w:hAnsi="Tahoma" w:cs="Tahoma"/>
                <w:sz w:val="14"/>
                <w:szCs w:val="14"/>
                <w:lang w:val="de-DE"/>
              </w:rPr>
              <w:t xml:space="preserve"> 2012 Standard</w:t>
            </w:r>
            <w:bookmarkEnd w:id="394"/>
            <w:bookmarkEnd w:id="395"/>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82_SQL_Server®" w:history="1">
              <w:r w:rsidR="00DA71F6" w:rsidRPr="00AC65B6">
                <w:rPr>
                  <w:rStyle w:val="Hyperlink"/>
                  <w:rFonts w:cs="Tahoma"/>
                  <w:b/>
                  <w:sz w:val="13"/>
                  <w:szCs w:val="13"/>
                  <w:lang w:val="de-DE"/>
                </w:rPr>
                <w:t>89</w:t>
              </w:r>
            </w:hyperlink>
            <w:hyperlink w:anchor="Srv_90SQLServer2012Standard"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8</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C94BF1">
            <w:pPr>
              <w:pStyle w:val="ProductNames"/>
              <w:spacing w:beforeLines="20" w:before="48" w:afterLines="20" w:after="48"/>
              <w:rPr>
                <w:rFonts w:ascii="Tahoma" w:hAnsi="Tahoma" w:cs="Tahoma"/>
                <w:sz w:val="14"/>
                <w:szCs w:val="14"/>
              </w:rPr>
            </w:pPr>
            <w:bookmarkStart w:id="396" w:name="_Toc336338060"/>
            <w:bookmarkStart w:id="397" w:name="_Toc368310598"/>
            <w:r w:rsidRPr="006C7379">
              <w:rPr>
                <w:rFonts w:ascii="Tahoma" w:hAnsi="Tahoma" w:cs="Tahoma"/>
                <w:sz w:val="14"/>
                <w:szCs w:val="14"/>
              </w:rPr>
              <w:t>SQL Server</w:t>
            </w:r>
            <w:r w:rsidR="00D46B4C" w:rsidRPr="006C7379">
              <w:rPr>
                <w:rFonts w:ascii="Tahoma" w:eastAsia="Times New Roman" w:hAnsi="Tahoma" w:cs="Tahoma"/>
                <w:color w:val="000000"/>
                <w:sz w:val="14"/>
                <w:szCs w:val="14"/>
                <w:vertAlign w:val="superscript"/>
              </w:rPr>
              <w:t>®</w:t>
            </w:r>
            <w:r w:rsidRPr="006C7379">
              <w:rPr>
                <w:rFonts w:ascii="Tahoma" w:hAnsi="Tahoma" w:cs="Tahoma"/>
                <w:sz w:val="14"/>
                <w:szCs w:val="14"/>
              </w:rPr>
              <w:t xml:space="preserve"> 2012 Standard Core (2</w:t>
            </w:r>
            <w:r w:rsidR="00C94BF1" w:rsidRPr="006C7379">
              <w:rPr>
                <w:rFonts w:ascii="Tahoma" w:hAnsi="Tahoma" w:cs="Tahoma"/>
                <w:sz w:val="14"/>
                <w:szCs w:val="14"/>
              </w:rPr>
              <w:t> </w:t>
            </w:r>
            <w:r w:rsidRPr="006C7379">
              <w:rPr>
                <w:rFonts w:ascii="Tahoma" w:hAnsi="Tahoma" w:cs="Tahoma"/>
                <w:sz w:val="14"/>
                <w:szCs w:val="14"/>
              </w:rPr>
              <w:t>Pack</w:t>
            </w:r>
            <w:r w:rsidR="00C94BF1" w:rsidRPr="006C7379">
              <w:rPr>
                <w:rFonts w:ascii="Tahoma" w:hAnsi="Tahoma" w:cs="Tahoma"/>
                <w:sz w:val="14"/>
                <w:szCs w:val="14"/>
              </w:rPr>
              <w:t> </w:t>
            </w:r>
            <w:r w:rsidRPr="006C7379">
              <w:rPr>
                <w:rFonts w:ascii="Tahoma" w:hAnsi="Tahoma" w:cs="Tahoma"/>
                <w:sz w:val="14"/>
                <w:szCs w:val="14"/>
              </w:rPr>
              <w:t>Core-Lizenz)</w:t>
            </w:r>
            <w:bookmarkEnd w:id="396"/>
            <w:bookmarkEnd w:id="39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00"/>
                <w:sz w:val="13"/>
                <w:szCs w:val="13"/>
                <w:u w:val="single"/>
                <w:lang w:val="de-DE"/>
              </w:rPr>
            </w:pPr>
            <w:hyperlink w:anchor="_85_83_SQL" w:history="1">
              <w:r w:rsidR="00DA71F6" w:rsidRPr="00AC65B6">
                <w:rPr>
                  <w:rStyle w:val="Hyperlink"/>
                  <w:rFonts w:cs="Tahoma"/>
                  <w:b/>
                  <w:sz w:val="13"/>
                  <w:szCs w:val="13"/>
                  <w:lang w:val="de-DE"/>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398" w:name="_Toc336338062"/>
            <w:bookmarkStart w:id="399" w:name="_Toc368310599"/>
            <w:r w:rsidRPr="00AC65B6">
              <w:rPr>
                <w:rFonts w:ascii="Tahoma" w:hAnsi="Tahoma" w:cs="Tahoma"/>
                <w:sz w:val="14"/>
                <w:szCs w:val="14"/>
                <w:lang w:val="de-DE"/>
              </w:rPr>
              <w:t>Enterprise-Server-Management-Lizenz für System Center Configuration Manager 2007 R3</w:t>
            </w:r>
            <w:bookmarkEnd w:id="398"/>
            <w:bookmarkEnd w:id="399"/>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11/10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00" w:name="_Toc336338063"/>
            <w:bookmarkStart w:id="401" w:name="_Toc368310600"/>
            <w:r w:rsidRPr="00AC65B6">
              <w:rPr>
                <w:rFonts w:ascii="Tahoma" w:hAnsi="Tahoma" w:cs="Tahoma"/>
                <w:sz w:val="14"/>
                <w:szCs w:val="14"/>
                <w:lang w:val="de-DE"/>
              </w:rPr>
              <w:t>Standard-Server-Management-Lizenz (Standard-Server-ML) für System Center Configuration Manager 2007 R3</w:t>
            </w:r>
            <w:bookmarkEnd w:id="400"/>
            <w:bookmarkEnd w:id="40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11/10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02" w:name="_Toc257333903"/>
            <w:bookmarkStart w:id="403" w:name="_Toc336338067"/>
            <w:bookmarkStart w:id="404" w:name="_Toc368310601"/>
            <w:r w:rsidRPr="00AC65B6">
              <w:rPr>
                <w:rFonts w:ascii="Tahoma" w:hAnsi="Tahoma" w:cs="Tahoma"/>
                <w:sz w:val="14"/>
                <w:szCs w:val="14"/>
                <w:lang w:val="de-DE"/>
              </w:rPr>
              <w:t>Enterprise-Server-Management-Lizenz für</w:t>
            </w:r>
            <w:r w:rsidR="00457E0C" w:rsidRPr="00AC65B6">
              <w:rPr>
                <w:rFonts w:ascii="Tahoma" w:hAnsi="Tahoma" w:cs="Tahoma"/>
                <w:sz w:val="14"/>
                <w:szCs w:val="14"/>
                <w:lang w:val="de-DE"/>
              </w:rPr>
              <w:t> </w:t>
            </w:r>
            <w:r w:rsidRPr="00AC65B6">
              <w:rPr>
                <w:rFonts w:ascii="Tahoma" w:hAnsi="Tahoma" w:cs="Tahoma"/>
                <w:sz w:val="14"/>
                <w:szCs w:val="14"/>
                <w:lang w:val="de-DE"/>
              </w:rPr>
              <w:t>System Center Data Protection Manager 2010</w:t>
            </w:r>
            <w:bookmarkEnd w:id="402"/>
            <w:bookmarkEnd w:id="403"/>
            <w:bookmarkEnd w:id="404"/>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06/10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cantSplit/>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05" w:name="_Toc257333904"/>
            <w:bookmarkStart w:id="406" w:name="_Toc336338068"/>
            <w:bookmarkStart w:id="407" w:name="_Toc368310602"/>
            <w:r w:rsidRPr="00AC65B6">
              <w:rPr>
                <w:rFonts w:ascii="Tahoma" w:hAnsi="Tahoma" w:cs="Tahoma"/>
                <w:sz w:val="14"/>
                <w:szCs w:val="14"/>
                <w:lang w:val="de-DE"/>
              </w:rPr>
              <w:t>Standard-Server-Management-Lizenz für</w:t>
            </w:r>
            <w:r w:rsidR="0072552B" w:rsidRPr="00AC65B6">
              <w:rPr>
                <w:rFonts w:ascii="Tahoma" w:hAnsi="Tahoma" w:cs="Tahoma"/>
                <w:sz w:val="14"/>
                <w:szCs w:val="14"/>
                <w:lang w:val="de-DE"/>
              </w:rPr>
              <w:t> </w:t>
            </w:r>
            <w:r w:rsidRPr="00AC65B6">
              <w:rPr>
                <w:rFonts w:ascii="Tahoma" w:hAnsi="Tahoma" w:cs="Tahoma"/>
                <w:sz w:val="14"/>
                <w:szCs w:val="14"/>
                <w:lang w:val="de-DE"/>
              </w:rPr>
              <w:t>System Center Data Protection Manager 2010</w:t>
            </w:r>
            <w:bookmarkEnd w:id="405"/>
            <w:bookmarkEnd w:id="406"/>
            <w:bookmarkEnd w:id="407"/>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06/10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08" w:name="_Toc336338069"/>
            <w:bookmarkStart w:id="409" w:name="_Toc257333905"/>
            <w:bookmarkStart w:id="410" w:name="_Toc368310603"/>
            <w:r w:rsidRPr="00AC65B6">
              <w:rPr>
                <w:rFonts w:ascii="Tahoma" w:hAnsi="Tahoma" w:cs="Tahoma"/>
                <w:sz w:val="14"/>
                <w:szCs w:val="14"/>
                <w:lang w:val="de-DE"/>
              </w:rPr>
              <w:t>System Center Essentials 2010</w:t>
            </w:r>
            <w:bookmarkEnd w:id="408"/>
            <w:bookmarkEnd w:id="409"/>
            <w:bookmarkEnd w:id="41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79_System_Center" w:history="1">
              <w:r w:rsidR="00DA71F6" w:rsidRPr="00AC65B6">
                <w:rPr>
                  <w:rStyle w:val="Hyperlink"/>
                  <w:rFonts w:cs="Tahoma"/>
                  <w:b/>
                  <w:sz w:val="13"/>
                  <w:szCs w:val="13"/>
                  <w:lang w:val="de-DE"/>
                </w:rPr>
                <w:t>91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E15501"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11" w:name="_Toc257333906"/>
            <w:bookmarkStart w:id="412" w:name="_Toc336338070"/>
            <w:bookmarkStart w:id="413" w:name="_Toc368310604"/>
            <w:r w:rsidRPr="00AC65B6">
              <w:rPr>
                <w:rFonts w:ascii="Tahoma" w:hAnsi="Tahoma" w:cs="Tahoma"/>
                <w:sz w:val="14"/>
                <w:szCs w:val="14"/>
                <w:lang w:val="de-DE"/>
              </w:rPr>
              <w:t>Client-ML für System Center Essentials</w:t>
            </w:r>
            <w:r w:rsidR="00457E0C" w:rsidRPr="00AC65B6">
              <w:rPr>
                <w:rFonts w:ascii="Tahoma" w:hAnsi="Tahoma" w:cs="Tahoma"/>
                <w:sz w:val="14"/>
                <w:szCs w:val="14"/>
                <w:lang w:val="de-DE"/>
              </w:rPr>
              <w:t> </w:t>
            </w:r>
            <w:r w:rsidRPr="00AC65B6">
              <w:rPr>
                <w:rFonts w:ascii="Tahoma" w:hAnsi="Tahoma" w:cs="Tahoma"/>
                <w:sz w:val="14"/>
                <w:szCs w:val="14"/>
                <w:lang w:val="de-DE"/>
              </w:rPr>
              <w:t>2010</w:t>
            </w:r>
            <w:bookmarkEnd w:id="411"/>
            <w:bookmarkEnd w:id="412"/>
            <w:bookmarkEnd w:id="413"/>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E15501" w:rsidTr="00F91A64">
        <w:trPr>
          <w:cantSplit/>
          <w:trHeight w:val="145"/>
        </w:trPr>
        <w:tc>
          <w:tcPr>
            <w:tcW w:w="2714" w:type="dxa"/>
            <w:tcBorders>
              <w:bottom w:val="single" w:sz="4" w:space="0" w:color="auto"/>
            </w:tcBorders>
            <w:shd w:val="clear" w:color="auto" w:fill="auto"/>
            <w:vAlign w:val="center"/>
          </w:tcPr>
          <w:p w:rsidR="001A63C6" w:rsidRPr="00AC65B6" w:rsidRDefault="001A63C6" w:rsidP="00C94BF1">
            <w:pPr>
              <w:pStyle w:val="ProductNames"/>
              <w:keepLines w:val="0"/>
              <w:spacing w:beforeLines="20" w:before="48" w:afterLines="20" w:after="48"/>
              <w:rPr>
                <w:rFonts w:ascii="Tahoma" w:hAnsi="Tahoma" w:cs="Tahoma"/>
                <w:sz w:val="14"/>
                <w:szCs w:val="14"/>
                <w:lang w:val="de-DE"/>
              </w:rPr>
            </w:pPr>
            <w:bookmarkStart w:id="414" w:name="_Toc257333908"/>
            <w:bookmarkStart w:id="415" w:name="_Toc336338071"/>
            <w:bookmarkStart w:id="416" w:name="_Toc368310605"/>
            <w:r w:rsidRPr="00AC65B6">
              <w:rPr>
                <w:rFonts w:ascii="Tahoma" w:hAnsi="Tahoma" w:cs="Tahoma"/>
                <w:sz w:val="14"/>
                <w:szCs w:val="14"/>
                <w:lang w:val="de-DE"/>
              </w:rPr>
              <w:t>Server-ML für System Center Essentials</w:t>
            </w:r>
            <w:r w:rsidR="00457E0C" w:rsidRPr="00AC65B6">
              <w:rPr>
                <w:rFonts w:ascii="Tahoma" w:hAnsi="Tahoma" w:cs="Tahoma"/>
                <w:sz w:val="14"/>
                <w:szCs w:val="14"/>
                <w:lang w:val="de-DE"/>
              </w:rPr>
              <w:t> </w:t>
            </w:r>
            <w:r w:rsidRPr="00AC65B6">
              <w:rPr>
                <w:rFonts w:ascii="Tahoma" w:hAnsi="Tahoma" w:cs="Tahoma"/>
                <w:sz w:val="14"/>
                <w:szCs w:val="14"/>
                <w:lang w:val="de-DE"/>
              </w:rPr>
              <w:t>2010</w:t>
            </w:r>
            <w:bookmarkEnd w:id="414"/>
            <w:bookmarkEnd w:id="415"/>
            <w:bookmarkEnd w:id="416"/>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E15501"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17" w:name="_Toc336338072"/>
            <w:bookmarkStart w:id="418" w:name="_Toc257333910"/>
            <w:bookmarkStart w:id="419" w:name="_Toc368310606"/>
            <w:r w:rsidRPr="00AC65B6">
              <w:rPr>
                <w:rFonts w:ascii="Tahoma" w:hAnsi="Tahoma" w:cs="Tahoma"/>
                <w:sz w:val="14"/>
                <w:szCs w:val="14"/>
                <w:lang w:val="de-DE"/>
              </w:rPr>
              <w:lastRenderedPageBreak/>
              <w:t>System Center Essentials 2010 mit SQL Server 2008-Technologie</w:t>
            </w:r>
            <w:bookmarkEnd w:id="417"/>
            <w:bookmarkEnd w:id="418"/>
            <w:bookmarkEnd w:id="419"/>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20" w:name="_Toc336338073"/>
            <w:bookmarkStart w:id="421" w:name="_Toc368310607"/>
            <w:r w:rsidRPr="00AC65B6">
              <w:rPr>
                <w:rFonts w:ascii="Tahoma" w:hAnsi="Tahoma" w:cs="Tahoma"/>
                <w:sz w:val="14"/>
                <w:szCs w:val="14"/>
                <w:lang w:val="de-DE"/>
              </w:rPr>
              <w:t>Lizenz-Suite für System Center Essentials Plus 2010 Client-Management</w:t>
            </w:r>
            <w:bookmarkEnd w:id="420"/>
            <w:bookmarkEnd w:id="42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22" w:name="_Toc336338077"/>
            <w:bookmarkStart w:id="423" w:name="_Toc368310608"/>
            <w:r w:rsidRPr="00AC65B6">
              <w:rPr>
                <w:rFonts w:ascii="Tahoma" w:hAnsi="Tahoma" w:cs="Tahoma"/>
                <w:sz w:val="14"/>
                <w:szCs w:val="14"/>
                <w:lang w:val="de-DE"/>
              </w:rPr>
              <w:t>Standard-Server-Management-Lizenz für</w:t>
            </w:r>
            <w:r w:rsidR="00457E0C" w:rsidRPr="00AC65B6">
              <w:rPr>
                <w:rFonts w:ascii="Tahoma" w:hAnsi="Tahoma" w:cs="Tahoma"/>
                <w:sz w:val="14"/>
                <w:szCs w:val="14"/>
                <w:lang w:val="de-DE"/>
              </w:rPr>
              <w:t> </w:t>
            </w:r>
            <w:r w:rsidRPr="00AC65B6">
              <w:rPr>
                <w:rFonts w:ascii="Tahoma" w:hAnsi="Tahoma" w:cs="Tahoma"/>
                <w:sz w:val="14"/>
                <w:szCs w:val="14"/>
                <w:lang w:val="de-DE"/>
              </w:rPr>
              <w:t>System Center Operations Manager 2007 R2</w:t>
            </w:r>
            <w:bookmarkEnd w:id="422"/>
            <w:bookmarkEnd w:id="423"/>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24" w:name="_Toc336338078"/>
            <w:bookmarkStart w:id="425" w:name="_Toc368310609"/>
            <w:r w:rsidRPr="00AC65B6">
              <w:rPr>
                <w:rFonts w:ascii="Tahoma" w:hAnsi="Tahoma" w:cs="Tahoma"/>
                <w:sz w:val="14"/>
                <w:szCs w:val="14"/>
                <w:lang w:val="de-DE"/>
              </w:rPr>
              <w:t>Enterprise-Server-Management-Lizenz für</w:t>
            </w:r>
            <w:r w:rsidR="00457E0C" w:rsidRPr="00AC65B6">
              <w:rPr>
                <w:rFonts w:ascii="Tahoma" w:hAnsi="Tahoma" w:cs="Tahoma"/>
                <w:sz w:val="14"/>
                <w:szCs w:val="14"/>
                <w:lang w:val="de-DE"/>
              </w:rPr>
              <w:t> </w:t>
            </w:r>
            <w:r w:rsidRPr="00AC65B6">
              <w:rPr>
                <w:rFonts w:ascii="Tahoma" w:hAnsi="Tahoma" w:cs="Tahoma"/>
                <w:sz w:val="14"/>
                <w:szCs w:val="14"/>
                <w:lang w:val="de-DE"/>
              </w:rPr>
              <w:t>System Center Operations Manager 2007 R2</w:t>
            </w:r>
            <w:bookmarkEnd w:id="424"/>
            <w:bookmarkEnd w:id="425"/>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07/09</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26" w:name="_Toc336338079"/>
            <w:bookmarkStart w:id="427" w:name="_Toc368310610"/>
            <w:r w:rsidRPr="00AC65B6">
              <w:rPr>
                <w:rFonts w:ascii="Tahoma" w:hAnsi="Tahoma" w:cs="Tahoma"/>
                <w:sz w:val="14"/>
                <w:szCs w:val="14"/>
                <w:lang w:val="de-DE"/>
              </w:rPr>
              <w:t>Client-Management-Lizenz pro OSE für System Center Operations Manager 2007 R2</w:t>
            </w:r>
            <w:bookmarkEnd w:id="426"/>
            <w:bookmarkEnd w:id="427"/>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07/09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color w:val="000000"/>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28" w:name="_Toc336338080"/>
            <w:bookmarkStart w:id="429" w:name="_Toc368310611"/>
            <w:r w:rsidRPr="00AC65B6">
              <w:rPr>
                <w:rFonts w:ascii="Tahoma" w:hAnsi="Tahoma" w:cs="Tahoma"/>
                <w:sz w:val="14"/>
                <w:szCs w:val="14"/>
                <w:lang w:val="de-DE"/>
              </w:rPr>
              <w:t>Client-Management-Lizenz pro Nutzer für System Center Operations Manager 2007 R2</w:t>
            </w:r>
            <w:bookmarkEnd w:id="428"/>
            <w:bookmarkEnd w:id="429"/>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07/09</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lang w:val="de-DE"/>
              </w:rPr>
            </w:pPr>
          </w:p>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30" w:name="_Toc336338081"/>
            <w:bookmarkStart w:id="431" w:name="_Toc368310612"/>
            <w:r w:rsidRPr="00AC65B6">
              <w:rPr>
                <w:rFonts w:ascii="Tahoma" w:hAnsi="Tahoma" w:cs="Tahoma"/>
                <w:sz w:val="14"/>
                <w:szCs w:val="14"/>
                <w:lang w:val="de-DE"/>
              </w:rPr>
              <w:t>System Center Reporting Manager 2006</w:t>
            </w:r>
            <w:bookmarkEnd w:id="430"/>
            <w:bookmarkEnd w:id="431"/>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80_System_Center" w:history="1">
              <w:r w:rsidR="00DA71F6" w:rsidRPr="00AC65B6">
                <w:rPr>
                  <w:rStyle w:val="Hyperlink"/>
                  <w:rFonts w:cs="Tahoma"/>
                  <w:b/>
                  <w:sz w:val="13"/>
                  <w:szCs w:val="13"/>
                  <w:lang w:val="de-DE"/>
                </w:rPr>
                <w:t>92</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32" w:name="_Toc336338082"/>
            <w:bookmarkStart w:id="433" w:name="_Toc368310613"/>
            <w:r w:rsidRPr="00AC65B6">
              <w:rPr>
                <w:rFonts w:ascii="Tahoma" w:hAnsi="Tahoma" w:cs="Tahoma"/>
                <w:sz w:val="14"/>
                <w:szCs w:val="14"/>
                <w:lang w:val="de-DE"/>
              </w:rPr>
              <w:t>System Center Server Management Suite Enterprise</w:t>
            </w:r>
            <w:bookmarkEnd w:id="432"/>
            <w:bookmarkEnd w:id="433"/>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Srv_85SysCtrSvrMgmtSuiteEnterprise" w:history="1">
              <w:r w:rsidR="00DA71F6" w:rsidRPr="00AC65B6">
                <w:rPr>
                  <w:rStyle w:val="Hyperlink"/>
                  <w:rFonts w:cs="Tahoma"/>
                  <w:b/>
                  <w:sz w:val="13"/>
                  <w:szCs w:val="13"/>
                  <w:lang w:val="de-DE"/>
                </w:rPr>
                <w:t>93</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10/07</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6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4"/>
              <w:spacing w:beforeLines="20" w:before="48" w:afterLines="20" w:after="48"/>
              <w:ind w:left="0" w:firstLine="0"/>
              <w:rPr>
                <w:rFonts w:ascii="Tahoma" w:hAnsi="Tahoma" w:cs="Tahoma"/>
                <w:b w:val="0"/>
                <w:sz w:val="14"/>
                <w:szCs w:val="14"/>
                <w:lang w:val="de-DE"/>
              </w:rPr>
            </w:pPr>
            <w:bookmarkStart w:id="434" w:name="_Toc336338083"/>
            <w:bookmarkStart w:id="435" w:name="_Toc368310614"/>
            <w:r w:rsidRPr="00AC65B6">
              <w:rPr>
                <w:rFonts w:ascii="Tahoma" w:hAnsi="Tahoma" w:cs="Tahoma"/>
                <w:b w:val="0"/>
                <w:sz w:val="14"/>
                <w:szCs w:val="14"/>
                <w:lang w:val="de-DE"/>
              </w:rPr>
              <w:t>System Center Server Management Suite Datacenter</w:t>
            </w:r>
            <w:bookmarkEnd w:id="434"/>
            <w:bookmarkEnd w:id="435"/>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sz w:val="13"/>
                <w:szCs w:val="13"/>
                <w:u w:val="single"/>
                <w:lang w:val="de-DE"/>
              </w:rPr>
            </w:pPr>
            <w:hyperlink w:anchor="_86_System_Center" w:history="1">
              <w:r w:rsidR="00DA71F6" w:rsidRPr="00AC65B6">
                <w:rPr>
                  <w:rStyle w:val="Hyperlink"/>
                  <w:rFonts w:cs="Tahoma"/>
                  <w:b/>
                  <w:sz w:val="13"/>
                  <w:szCs w:val="13"/>
                  <w:lang w:val="de-DE"/>
                </w:rPr>
                <w:t>94</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07/09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1A63C6"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36" w:name="_Toc336338086"/>
            <w:bookmarkStart w:id="437" w:name="_Toc368310615"/>
            <w:r w:rsidRPr="00AC65B6">
              <w:rPr>
                <w:rFonts w:ascii="Tahoma" w:hAnsi="Tahoma" w:cs="Tahoma"/>
                <w:sz w:val="14"/>
                <w:szCs w:val="14"/>
                <w:lang w:val="de-DE"/>
              </w:rPr>
              <w:t>Client-Management-Lizenz (Client-ML) für System Center Service Manager 2010 pro Betriebssystemumgebung</w:t>
            </w:r>
            <w:bookmarkEnd w:id="436"/>
            <w:bookmarkEnd w:id="437"/>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lang w:val="de-DE"/>
              </w:rPr>
            </w:pPr>
          </w:p>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38" w:name="_Toc336338087"/>
            <w:bookmarkStart w:id="439" w:name="_Toc368310616"/>
            <w:r w:rsidRPr="00AC65B6">
              <w:rPr>
                <w:rFonts w:ascii="Tahoma" w:hAnsi="Tahoma" w:cs="Tahoma"/>
                <w:sz w:val="14"/>
                <w:szCs w:val="14"/>
                <w:lang w:val="de-DE"/>
              </w:rPr>
              <w:t>Client-Management-Lizenz (Client-ML) für System Center Service Manager 2010 pro Nutzer</w:t>
            </w:r>
            <w:bookmarkEnd w:id="438"/>
            <w:bookmarkEnd w:id="439"/>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lang w:val="de-DE"/>
              </w:rPr>
            </w:pPr>
          </w:p>
          <w:p w:rsidR="001A63C6" w:rsidRPr="00AC65B6" w:rsidRDefault="001A63C6" w:rsidP="0072552B">
            <w:pPr>
              <w:pStyle w:val="TableText"/>
              <w:widowControl w:val="0"/>
              <w:spacing w:before="12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3"/>
              <w:spacing w:beforeLines="20" w:before="48" w:afterLines="20" w:after="48"/>
              <w:rPr>
                <w:rFonts w:ascii="Tahoma" w:hAnsi="Tahoma" w:cs="Tahoma"/>
                <w:b w:val="0"/>
                <w:sz w:val="14"/>
                <w:szCs w:val="14"/>
                <w:lang w:val="de-DE"/>
              </w:rPr>
            </w:pPr>
            <w:bookmarkStart w:id="440" w:name="_Toc336338088"/>
            <w:bookmarkStart w:id="441" w:name="_Toc368310617"/>
            <w:r w:rsidRPr="00AC65B6">
              <w:rPr>
                <w:rFonts w:ascii="Tahoma" w:hAnsi="Tahoma" w:cs="Tahoma"/>
                <w:b w:val="0"/>
                <w:sz w:val="14"/>
                <w:szCs w:val="14"/>
                <w:lang w:val="de-DE"/>
              </w:rPr>
              <w:t>Server-Management-Lizenz (Server-ML) für System Center Service Manager 2010 pro Betriebssystemumgebung</w:t>
            </w:r>
            <w:bookmarkEnd w:id="440"/>
            <w:bookmarkEnd w:id="44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lang w:val="de-DE"/>
              </w:rPr>
            </w:pPr>
          </w:p>
          <w:p w:rsidR="001A63C6" w:rsidRPr="00AC65B6" w:rsidRDefault="001A63C6" w:rsidP="0072552B">
            <w:pPr>
              <w:pStyle w:val="TableText"/>
              <w:widowControl w:val="0"/>
              <w:spacing w:before="20" w:after="2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spacing w:before="20" w:after="20"/>
              <w:rPr>
                <w:rFonts w:ascii="Tahoma" w:hAnsi="Tahoma" w:cs="Tahoma"/>
                <w:sz w:val="13"/>
                <w:lang w:val="de-DE"/>
              </w:rPr>
            </w:pPr>
          </w:p>
        </w:tc>
      </w:tr>
      <w:tr w:rsidR="00383917" w:rsidRPr="00AC65B6" w:rsidTr="00F91A6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14" w:type="dxa"/>
            <w:tcBorders>
              <w:bottom w:val="single" w:sz="2"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42" w:name="_Toc336338089"/>
            <w:bookmarkStart w:id="443" w:name="_Toc368310618"/>
            <w:r w:rsidRPr="00AC65B6">
              <w:rPr>
                <w:rFonts w:ascii="Tahoma" w:hAnsi="Tahoma" w:cs="Tahoma"/>
                <w:b w:val="0"/>
                <w:sz w:val="14"/>
                <w:szCs w:val="14"/>
                <w:lang w:val="de-DE"/>
              </w:rPr>
              <w:t>Client-Management-Lizenz für System Center Virtual Machine Manager 2008 R2 pro Betriebssystemumgebung</w:t>
            </w:r>
            <w:bookmarkEnd w:id="442"/>
            <w:bookmarkEnd w:id="443"/>
          </w:p>
        </w:tc>
        <w:tc>
          <w:tcPr>
            <w:tcW w:w="450" w:type="dxa"/>
            <w:tcBorders>
              <w:bottom w:val="single" w:sz="2"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87_System_Center" w:history="1">
              <w:r w:rsidR="00DA71F6" w:rsidRPr="00AC65B6">
                <w:rPr>
                  <w:rStyle w:val="Hyperlink"/>
                  <w:rFonts w:cs="Tahoma"/>
                  <w:b/>
                  <w:sz w:val="13"/>
                  <w:szCs w:val="13"/>
                  <w:lang w:val="de-DE"/>
                </w:rPr>
                <w:t>95</w:t>
              </w:r>
            </w:hyperlink>
          </w:p>
        </w:tc>
        <w:tc>
          <w:tcPr>
            <w:tcW w:w="450" w:type="dxa"/>
            <w:tcBorders>
              <w:bottom w:val="single" w:sz="2" w:space="0" w:color="auto"/>
            </w:tcBorders>
            <w:shd w:val="clear" w:color="auto" w:fill="FABF8F"/>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11/09</w:t>
            </w:r>
          </w:p>
        </w:tc>
        <w:tc>
          <w:tcPr>
            <w:tcW w:w="360" w:type="dxa"/>
            <w:tcBorders>
              <w:bottom w:val="single" w:sz="2"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SRV</w:t>
            </w:r>
          </w:p>
        </w:tc>
        <w:tc>
          <w:tcPr>
            <w:tcW w:w="360" w:type="dxa"/>
            <w:tcBorders>
              <w:left w:val="single" w:sz="18" w:space="0" w:color="auto"/>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3"/>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360" w:type="dxa"/>
            <w:tcBorders>
              <w:bottom w:val="single" w:sz="2"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2"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1</w:t>
            </w:r>
          </w:p>
        </w:tc>
        <w:tc>
          <w:tcPr>
            <w:tcW w:w="450" w:type="dxa"/>
            <w:tcBorders>
              <w:bottom w:val="single" w:sz="2"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2"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2"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3"/>
                <w:lang w:val="de-DE"/>
              </w:rPr>
              <w:t>A</w:t>
            </w:r>
          </w:p>
        </w:tc>
        <w:tc>
          <w:tcPr>
            <w:tcW w:w="540" w:type="dxa"/>
            <w:tcBorders>
              <w:bottom w:val="single" w:sz="2"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r>
      <w:tr w:rsidR="00383917"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44" w:name="_Toc336338090"/>
            <w:bookmarkStart w:id="445" w:name="_Toc368310619"/>
            <w:r w:rsidRPr="00AC65B6">
              <w:rPr>
                <w:rFonts w:ascii="Tahoma" w:hAnsi="Tahoma" w:cs="Tahoma"/>
                <w:b w:val="0"/>
                <w:sz w:val="14"/>
                <w:szCs w:val="14"/>
                <w:lang w:val="de-DE"/>
              </w:rPr>
              <w:t>Client-Management-Lizenz für System Center Virtual Machine Manager 2008 R2 pro Nutzer</w:t>
            </w:r>
            <w:bookmarkEnd w:id="444"/>
            <w:bookmarkEnd w:id="445"/>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sz w:val="13"/>
                <w:szCs w:val="13"/>
                <w:u w:val="single"/>
                <w:lang w:val="de-DE"/>
              </w:rPr>
            </w:pPr>
            <w:hyperlink w:anchor="_87_System_Center" w:history="1">
              <w:r w:rsidR="003D3A15" w:rsidRPr="00AC65B6">
                <w:rPr>
                  <w:rStyle w:val="Hyperlink"/>
                  <w:rFonts w:cs="Tahoma"/>
                  <w:b/>
                  <w:sz w:val="13"/>
                  <w:szCs w:val="13"/>
                  <w:lang w:val="de-DE"/>
                </w:rPr>
                <w:t>95</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11/09</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4"/>
                <w:szCs w:val="14"/>
                <w:lang w:val="de-DE"/>
              </w:rPr>
            </w:pPr>
          </w:p>
        </w:tc>
      </w:tr>
      <w:tr w:rsidR="006864A1"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46" w:name="_Toc336338091"/>
            <w:bookmarkStart w:id="447" w:name="_Toc368310620"/>
            <w:r w:rsidRPr="00AC65B6">
              <w:rPr>
                <w:rFonts w:ascii="Tahoma" w:hAnsi="Tahoma" w:cs="Tahoma"/>
                <w:color w:val="000000"/>
                <w:sz w:val="14"/>
                <w:szCs w:val="14"/>
                <w:lang w:val="de-DE"/>
              </w:rPr>
              <w:t>Enterprise-Server-Management-Lizenz für System Center Virtual Machine Manager 2008 R2</w:t>
            </w:r>
            <w:bookmarkEnd w:id="446"/>
            <w:bookmarkEnd w:id="44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sz w:val="13"/>
                <w:szCs w:val="13"/>
                <w:u w:val="single"/>
                <w:lang w:val="de-DE"/>
              </w:rPr>
            </w:pPr>
            <w:hyperlink w:anchor="_87_System_Center" w:history="1">
              <w:r w:rsidR="003D3A15" w:rsidRPr="00AC65B6">
                <w:rPr>
                  <w:rStyle w:val="Hyperlink"/>
                  <w:rFonts w:cs="Tahoma"/>
                  <w:b/>
                  <w:sz w:val="13"/>
                  <w:szCs w:val="13"/>
                  <w:lang w:val="de-DE"/>
                </w:rPr>
                <w:t>95</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szCs w:val="13"/>
                <w:lang w:val="de-DE"/>
              </w:rPr>
            </w:pPr>
            <w:r w:rsidRPr="00AC65B6">
              <w:rPr>
                <w:rFonts w:ascii="Tahoma" w:hAnsi="Tahoma" w:cs="Tahoma"/>
                <w:sz w:val="13"/>
                <w:szCs w:val="13"/>
                <w:lang w:val="de-DE"/>
              </w:rPr>
              <w:t>10/08</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4"/>
                <w:szCs w:val="14"/>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120"/>
              <w:rPr>
                <w:rFonts w:ascii="Tahoma" w:hAnsi="Tahoma" w:cs="Tahoma"/>
                <w:sz w:val="14"/>
                <w:szCs w:val="14"/>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4"/>
                <w:szCs w:val="14"/>
                <w:lang w:val="de-DE"/>
              </w:rPr>
            </w:pPr>
          </w:p>
        </w:tc>
      </w:tr>
      <w:tr w:rsidR="006864A1" w:rsidRPr="00AC65B6" w:rsidTr="00F91A64">
        <w:trPr>
          <w:trHeight w:val="368"/>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48" w:name="_Toc336338093"/>
            <w:bookmarkStart w:id="449" w:name="_Toc368310621"/>
            <w:r w:rsidRPr="00AC65B6">
              <w:rPr>
                <w:rFonts w:ascii="Tahoma" w:hAnsi="Tahoma" w:cs="Tahoma"/>
                <w:sz w:val="14"/>
                <w:szCs w:val="14"/>
                <w:lang w:val="de-DE"/>
              </w:rPr>
              <w:t>System Center 2012 Client Management Suite (Client-ML) pro Betriebssystemumgebung</w:t>
            </w:r>
            <w:bookmarkEnd w:id="448"/>
            <w:bookmarkEnd w:id="449"/>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DA71F6" w:rsidRPr="00AC65B6">
                <w:rPr>
                  <w:rStyle w:val="Hyperlink"/>
                  <w:rFonts w:cs="Tahoma"/>
                  <w:b/>
                  <w:sz w:val="13"/>
                  <w:szCs w:val="13"/>
                  <w:lang w:val="de-DE"/>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spacing w:before="240"/>
              <w:jc w:val="center"/>
              <w:rPr>
                <w:rFonts w:cs="Tahoma"/>
                <w:lang w:val="de-DE"/>
              </w:rPr>
            </w:pPr>
            <w:r w:rsidRPr="00AC65B6">
              <w:rPr>
                <w:rFonts w:cs="Tahoma"/>
                <w:sz w:val="13"/>
                <w:szCs w:val="13"/>
                <w:lang w:val="de-DE"/>
              </w:rPr>
              <w:t>AO, ST</w:t>
            </w:r>
          </w:p>
          <w:p w:rsidR="001A63C6" w:rsidRPr="00AC65B6" w:rsidRDefault="001A63C6" w:rsidP="0072552B">
            <w:pPr>
              <w:pStyle w:val="TableText"/>
              <w:widowControl w:val="0"/>
              <w:rPr>
                <w:rFonts w:ascii="Tahoma" w:hAnsi="Tahoma" w:cs="Tahoma"/>
                <w:sz w:val="13"/>
                <w:szCs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6864A1" w:rsidRPr="00AC65B6" w:rsidTr="00F91A64">
        <w:trPr>
          <w:trHeight w:val="134"/>
        </w:trPr>
        <w:tc>
          <w:tcPr>
            <w:tcW w:w="2714" w:type="dxa"/>
            <w:tcBorders>
              <w:bottom w:val="single" w:sz="4" w:space="0" w:color="auto"/>
            </w:tcBorders>
            <w:shd w:val="clear" w:color="auto" w:fill="auto"/>
            <w:vAlign w:val="center"/>
          </w:tcPr>
          <w:p w:rsidR="001A63C6" w:rsidRPr="006C7379" w:rsidRDefault="001A63C6" w:rsidP="00457E0C">
            <w:pPr>
              <w:pStyle w:val="ProductNames"/>
              <w:spacing w:beforeLines="20" w:before="48" w:afterLines="20" w:after="48"/>
              <w:rPr>
                <w:rFonts w:ascii="Tahoma" w:hAnsi="Tahoma" w:cs="Tahoma"/>
                <w:sz w:val="14"/>
                <w:szCs w:val="14"/>
                <w:lang w:val="fr-FR"/>
              </w:rPr>
            </w:pPr>
            <w:bookmarkStart w:id="450" w:name="_Toc336338094"/>
            <w:bookmarkStart w:id="451" w:name="_Toc368310622"/>
            <w:r w:rsidRPr="006C7379">
              <w:rPr>
                <w:rFonts w:ascii="Tahoma" w:hAnsi="Tahoma" w:cs="Tahoma"/>
                <w:sz w:val="14"/>
                <w:szCs w:val="14"/>
                <w:lang w:val="fr-FR"/>
              </w:rPr>
              <w:t>System Center 2012 Client Management Suite (Client-ML) pro Nutzer</w:t>
            </w:r>
            <w:bookmarkEnd w:id="450"/>
            <w:bookmarkEnd w:id="451"/>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3D3A15" w:rsidRPr="00AC65B6">
                <w:rPr>
                  <w:rStyle w:val="Hyperlink"/>
                  <w:rFonts w:cs="Tahoma"/>
                  <w:b/>
                  <w:sz w:val="13"/>
                  <w:szCs w:val="13"/>
                  <w:lang w:val="de-DE"/>
                </w:rPr>
                <w:t>96</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6864A1" w:rsidRPr="00AC65B6" w:rsidTr="00F91A64">
        <w:trPr>
          <w:trHeight w:val="134"/>
        </w:trPr>
        <w:tc>
          <w:tcPr>
            <w:tcW w:w="2714" w:type="dxa"/>
            <w:tcBorders>
              <w:bottom w:val="single" w:sz="4" w:space="0" w:color="auto"/>
            </w:tcBorders>
            <w:shd w:val="clear" w:color="auto" w:fill="FABF8F"/>
            <w:vAlign w:val="center"/>
          </w:tcPr>
          <w:p w:rsidR="001A63C6" w:rsidRPr="00AC65B6" w:rsidRDefault="001A63C6" w:rsidP="00C94BF1">
            <w:pPr>
              <w:pStyle w:val="ProductNames"/>
              <w:spacing w:beforeLines="20" w:before="48" w:afterLines="20" w:after="48"/>
              <w:rPr>
                <w:rFonts w:ascii="Tahoma" w:hAnsi="Tahoma" w:cs="Tahoma"/>
                <w:sz w:val="14"/>
                <w:szCs w:val="14"/>
                <w:lang w:val="de-DE"/>
              </w:rPr>
            </w:pPr>
            <w:bookmarkStart w:id="452" w:name="_Toc336338095"/>
            <w:bookmarkStart w:id="453" w:name="_Toc368310623"/>
            <w:r w:rsidRPr="00AC65B6">
              <w:rPr>
                <w:rFonts w:ascii="Tahoma" w:hAnsi="Tahoma" w:cs="Tahoma"/>
                <w:sz w:val="14"/>
                <w:szCs w:val="14"/>
                <w:lang w:val="de-DE"/>
              </w:rPr>
              <w:t>Client-Management-Lizenz (Client-ML) für</w:t>
            </w:r>
            <w:r w:rsidR="00C94BF1" w:rsidRPr="00AC65B6">
              <w:rPr>
                <w:rFonts w:ascii="Tahoma" w:hAnsi="Tahoma" w:cs="Tahoma"/>
                <w:sz w:val="14"/>
                <w:szCs w:val="14"/>
                <w:lang w:val="de-DE"/>
              </w:rPr>
              <w:t> </w:t>
            </w:r>
            <w:r w:rsidRPr="00AC65B6">
              <w:rPr>
                <w:rFonts w:ascii="Tahoma" w:hAnsi="Tahoma" w:cs="Tahoma"/>
                <w:sz w:val="14"/>
                <w:szCs w:val="14"/>
                <w:lang w:val="de-DE"/>
              </w:rPr>
              <w:t>System Center 2012 Configuration Manager (nur Studenten)</w:t>
            </w:r>
            <w:bookmarkEnd w:id="452"/>
            <w:bookmarkEnd w:id="453"/>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3D3A15" w:rsidRPr="00AC65B6">
                <w:rPr>
                  <w:rStyle w:val="Hyperlink"/>
                  <w:rFonts w:cs="Tahoma"/>
                  <w:b/>
                  <w:sz w:val="13"/>
                  <w:szCs w:val="13"/>
                  <w:lang w:val="de-DE"/>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6864A1" w:rsidRPr="00AC65B6" w:rsidTr="00F91A64">
        <w:trPr>
          <w:trHeight w:val="134"/>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54" w:name="_Toc336338096"/>
            <w:bookmarkStart w:id="455" w:name="_Toc368310624"/>
            <w:r w:rsidRPr="00AC65B6">
              <w:rPr>
                <w:rFonts w:ascii="Tahoma" w:hAnsi="Tahoma" w:cs="Tahoma"/>
                <w:sz w:val="14"/>
                <w:szCs w:val="14"/>
                <w:lang w:val="de-DE"/>
              </w:rPr>
              <w:t>Client-Management-Lizenz für System Center 2012 Configuration Manager pro Betriebssystemumgebung</w:t>
            </w:r>
            <w:bookmarkEnd w:id="454"/>
            <w:bookmarkEnd w:id="455"/>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3D3A15" w:rsidRPr="00AC65B6">
                <w:rPr>
                  <w:rStyle w:val="Hyperlink"/>
                  <w:rFonts w:cs="Tahoma"/>
                  <w:b/>
                  <w:sz w:val="13"/>
                  <w:szCs w:val="13"/>
                  <w:lang w:val="de-DE"/>
                </w:rPr>
                <w:t>96</w:t>
              </w:r>
            </w:hyperlink>
            <w:hyperlink w:anchor="_91_89_System"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24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6864A1" w:rsidRPr="00AC65B6" w:rsidTr="00F91A64">
        <w:trPr>
          <w:cantSplit/>
          <w:trHeight w:val="134"/>
        </w:trPr>
        <w:tc>
          <w:tcPr>
            <w:tcW w:w="2714" w:type="dxa"/>
            <w:tcBorders>
              <w:bottom w:val="single" w:sz="4" w:space="0" w:color="auto"/>
            </w:tcBorders>
            <w:shd w:val="clear" w:color="auto" w:fill="FABF8F"/>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56" w:name="_Toc336338097"/>
            <w:bookmarkStart w:id="457" w:name="_Toc368310625"/>
            <w:r w:rsidRPr="00AC65B6">
              <w:rPr>
                <w:rFonts w:ascii="Tahoma" w:hAnsi="Tahoma" w:cs="Tahoma"/>
                <w:sz w:val="14"/>
                <w:szCs w:val="14"/>
                <w:lang w:val="de-DE"/>
              </w:rPr>
              <w:t>Client-Management-Lizenz für System Center 2012 Configuration Manager pro</w:t>
            </w:r>
            <w:r w:rsidR="00457E0C" w:rsidRPr="00AC65B6">
              <w:rPr>
                <w:rFonts w:ascii="Tahoma" w:hAnsi="Tahoma" w:cs="Tahoma"/>
                <w:sz w:val="14"/>
                <w:szCs w:val="14"/>
                <w:lang w:val="de-DE"/>
              </w:rPr>
              <w:t> </w:t>
            </w:r>
            <w:r w:rsidRPr="00AC65B6">
              <w:rPr>
                <w:rFonts w:ascii="Tahoma" w:hAnsi="Tahoma" w:cs="Tahoma"/>
                <w:sz w:val="14"/>
                <w:szCs w:val="14"/>
                <w:lang w:val="de-DE"/>
              </w:rPr>
              <w:t>Nutzer</w:t>
            </w:r>
            <w:bookmarkEnd w:id="456"/>
            <w:bookmarkEnd w:id="457"/>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E43936" w:rsidRPr="00AC65B6">
                <w:rPr>
                  <w:rStyle w:val="Hyperlink"/>
                  <w:rFonts w:cs="Tahoma"/>
                  <w:b/>
                  <w:sz w:val="13"/>
                  <w:szCs w:val="13"/>
                  <w:lang w:val="de-DE"/>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before="24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025C3" w:rsidRPr="00AC65B6" w:rsidTr="00F91A64">
        <w:trPr>
          <w:trHeight w:val="134"/>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58" w:name="_Toc336338098"/>
            <w:bookmarkStart w:id="459" w:name="_Toc368310626"/>
            <w:r w:rsidRPr="00AC65B6">
              <w:rPr>
                <w:rFonts w:ascii="Tahoma" w:hAnsi="Tahoma" w:cs="Tahoma"/>
                <w:sz w:val="14"/>
                <w:szCs w:val="14"/>
                <w:lang w:val="de-DE"/>
              </w:rPr>
              <w:lastRenderedPageBreak/>
              <w:t>Server-Management-Lizenz für System Center 2012 Datacenter (2 Prozessoren)</w:t>
            </w:r>
            <w:bookmarkEnd w:id="458"/>
            <w:bookmarkEnd w:id="459"/>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00"/>
                <w:sz w:val="13"/>
                <w:szCs w:val="13"/>
                <w:u w:val="single"/>
                <w:lang w:val="de-DE"/>
              </w:rPr>
            </w:pPr>
            <w:hyperlink w:anchor="_91_89_System" w:history="1">
              <w:r w:rsidR="00E43936" w:rsidRPr="00AC65B6">
                <w:rPr>
                  <w:rStyle w:val="Hyperlink"/>
                  <w:rFonts w:cs="Tahoma"/>
                  <w:b/>
                  <w:sz w:val="13"/>
                  <w:szCs w:val="13"/>
                  <w:lang w:val="de-DE"/>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63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13</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1136F4" w:rsidRPr="00AC65B6" w:rsidTr="00F91A64">
        <w:trPr>
          <w:trHeight w:val="134"/>
        </w:trPr>
        <w:tc>
          <w:tcPr>
            <w:tcW w:w="2714" w:type="dxa"/>
            <w:tcBorders>
              <w:bottom w:val="single" w:sz="4" w:space="0" w:color="auto"/>
            </w:tcBorders>
            <w:shd w:val="clear" w:color="auto" w:fill="FABF8F"/>
            <w:vAlign w:val="center"/>
          </w:tcPr>
          <w:p w:rsidR="001136F4" w:rsidRPr="00AC65B6" w:rsidRDefault="001136F4" w:rsidP="00457E0C">
            <w:pPr>
              <w:pStyle w:val="ProductNames"/>
              <w:spacing w:beforeLines="20" w:before="48" w:afterLines="20" w:after="48"/>
              <w:rPr>
                <w:rFonts w:ascii="Tahoma" w:hAnsi="Tahoma" w:cs="Tahoma"/>
                <w:sz w:val="14"/>
                <w:szCs w:val="14"/>
                <w:lang w:val="de-DE"/>
              </w:rPr>
            </w:pPr>
            <w:bookmarkStart w:id="460" w:name="_Toc368310627"/>
            <w:r w:rsidRPr="00AC65B6">
              <w:rPr>
                <w:rFonts w:ascii="Tahoma" w:hAnsi="Tahoma" w:cs="Tahoma"/>
                <w:sz w:val="14"/>
                <w:szCs w:val="14"/>
                <w:lang w:val="de-DE"/>
              </w:rPr>
              <w:t>System Center 2012 Endpoint Protection</w:t>
            </w:r>
            <w:bookmarkEnd w:id="460"/>
          </w:p>
        </w:tc>
        <w:tc>
          <w:tcPr>
            <w:tcW w:w="450" w:type="dxa"/>
            <w:tcBorders>
              <w:bottom w:val="single" w:sz="4" w:space="0" w:color="auto"/>
            </w:tcBorders>
            <w:shd w:val="clear" w:color="auto" w:fill="FABF8F"/>
            <w:vAlign w:val="center"/>
          </w:tcPr>
          <w:p w:rsidR="001136F4" w:rsidRPr="00AC65B6" w:rsidRDefault="006C1544" w:rsidP="0072552B">
            <w:pPr>
              <w:pStyle w:val="TableText"/>
              <w:widowControl w:val="0"/>
              <w:rPr>
                <w:rFonts w:cs="Tahoma"/>
                <w:b/>
                <w:color w:val="000000"/>
                <w:sz w:val="13"/>
                <w:szCs w:val="13"/>
                <w:u w:val="single"/>
                <w:lang w:val="de-DE"/>
              </w:rPr>
            </w:pPr>
            <w:hyperlink w:anchor="_103_System_Center" w:history="1">
              <w:r w:rsidR="00DA71F6" w:rsidRPr="00AC65B6">
                <w:rPr>
                  <w:rStyle w:val="Hyperlink"/>
                  <w:rFonts w:cs="Tahoma"/>
                  <w:b/>
                  <w:sz w:val="13"/>
                  <w:szCs w:val="13"/>
                  <w:lang w:val="de-DE"/>
                </w:rPr>
                <w:t>97</w:t>
              </w:r>
            </w:hyperlink>
            <w:hyperlink w:anchor="Srv_102SysCtr2012EndpointProt" w:history="1"/>
          </w:p>
        </w:tc>
        <w:tc>
          <w:tcPr>
            <w:tcW w:w="450" w:type="dxa"/>
            <w:tcBorders>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136F4" w:rsidRPr="00AC65B6" w:rsidRDefault="001136F4"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AC65B6" w:rsidRDefault="001136F4" w:rsidP="0072552B">
            <w:pPr>
              <w:pStyle w:val="TableText"/>
              <w:widowControl w:val="0"/>
              <w:rPr>
                <w:rFonts w:ascii="Tahoma" w:hAnsi="Tahoma" w:cs="Tahoma"/>
                <w:sz w:val="13"/>
                <w:szCs w:val="13"/>
                <w:lang w:val="de-DE"/>
              </w:rPr>
            </w:pPr>
            <w:r w:rsidRPr="00AC65B6">
              <w:rPr>
                <w:rFonts w:ascii="Tahoma" w:hAnsi="Tahoma" w:cs="Tahoma"/>
                <w:sz w:val="13"/>
                <w:szCs w:val="13"/>
                <w:lang w:val="de-DE"/>
              </w:rPr>
              <w:t>1 Punkt</w:t>
            </w:r>
          </w:p>
        </w:tc>
        <w:tc>
          <w:tcPr>
            <w:tcW w:w="450" w:type="dxa"/>
            <w:tcBorders>
              <w:left w:val="single" w:sz="18" w:space="0" w:color="auto"/>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136F4" w:rsidRPr="00AC65B6" w:rsidRDefault="001136F4" w:rsidP="0072552B">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136F4" w:rsidRPr="00AC65B6" w:rsidRDefault="001136F4"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AC65B6" w:rsidRDefault="001136F4"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lang w:val="de-DE"/>
              </w:rPr>
            </w:pPr>
            <w:r w:rsidRPr="00AC65B6">
              <w:rPr>
                <w:rFonts w:ascii="Tahoma" w:hAnsi="Tahoma" w:cs="Tahoma"/>
                <w:sz w:val="13"/>
                <w:lang w:val="de-DE"/>
              </w:rPr>
              <w:t>AO, ST</w:t>
            </w:r>
          </w:p>
        </w:tc>
        <w:tc>
          <w:tcPr>
            <w:tcW w:w="540" w:type="dxa"/>
            <w:tcBorders>
              <w:bottom w:val="single" w:sz="4" w:space="0" w:color="auto"/>
            </w:tcBorders>
            <w:shd w:val="clear" w:color="auto" w:fill="FABF8F"/>
            <w:vAlign w:val="center"/>
          </w:tcPr>
          <w:p w:rsidR="001136F4" w:rsidRPr="00AC65B6" w:rsidRDefault="001136F4" w:rsidP="0072552B">
            <w:pPr>
              <w:pStyle w:val="TableText"/>
              <w:widowControl w:val="0"/>
              <w:rPr>
                <w:rFonts w:ascii="Tahoma" w:hAnsi="Tahoma" w:cs="Tahoma"/>
                <w:sz w:val="13"/>
                <w:lang w:val="de-DE"/>
              </w:rPr>
            </w:pPr>
          </w:p>
        </w:tc>
      </w:tr>
      <w:tr w:rsidR="00B025C3" w:rsidRPr="00AC65B6" w:rsidTr="00F91A64">
        <w:trPr>
          <w:trHeight w:val="134"/>
        </w:trPr>
        <w:tc>
          <w:tcPr>
            <w:tcW w:w="2714" w:type="dxa"/>
            <w:tcBorders>
              <w:bottom w:val="single" w:sz="4" w:space="0" w:color="auto"/>
            </w:tcBorders>
            <w:shd w:val="clear" w:color="auto" w:fill="auto"/>
            <w:vAlign w:val="center"/>
          </w:tcPr>
          <w:p w:rsidR="001A63C6" w:rsidRPr="00AC65B6" w:rsidRDefault="001A63C6" w:rsidP="00457E0C">
            <w:pPr>
              <w:pStyle w:val="ProductNames"/>
              <w:spacing w:beforeLines="20" w:before="48" w:afterLines="20" w:after="48"/>
              <w:rPr>
                <w:rFonts w:ascii="Tahoma" w:hAnsi="Tahoma" w:cs="Tahoma"/>
                <w:sz w:val="14"/>
                <w:szCs w:val="14"/>
                <w:lang w:val="de-DE"/>
              </w:rPr>
            </w:pPr>
            <w:bookmarkStart w:id="461" w:name="_Toc336338100"/>
            <w:bookmarkStart w:id="462" w:name="_Toc368310628"/>
            <w:r w:rsidRPr="00AC65B6">
              <w:rPr>
                <w:rFonts w:ascii="Tahoma" w:hAnsi="Tahoma" w:cs="Tahoma"/>
                <w:sz w:val="14"/>
                <w:szCs w:val="14"/>
                <w:lang w:val="de-DE"/>
              </w:rPr>
              <w:t>Standard-Server-Management-Lizenz für System Center 2012 (2 Prozessoren)</w:t>
            </w:r>
            <w:bookmarkEnd w:id="461"/>
            <w:bookmarkEnd w:id="462"/>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before="12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EF228F"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63" w:name="_Toc336338102"/>
            <w:bookmarkStart w:id="464" w:name="_Toc368310629"/>
            <w:r w:rsidRPr="00AC65B6">
              <w:rPr>
                <w:rFonts w:ascii="Tahoma" w:hAnsi="Tahoma" w:cs="Tahoma"/>
                <w:b w:val="0"/>
                <w:sz w:val="14"/>
                <w:szCs w:val="14"/>
                <w:lang w:val="de-DE"/>
              </w:rPr>
              <w:t>VDI Suite</w:t>
            </w:r>
            <w:bookmarkEnd w:id="463"/>
            <w:bookmarkEnd w:id="464"/>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b/>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1 Punkt</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A, ST</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1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65" w:name="_Toc336338103"/>
            <w:bookmarkStart w:id="466" w:name="_Toc368310630"/>
            <w:r w:rsidRPr="00AC65B6">
              <w:rPr>
                <w:rFonts w:ascii="Tahoma" w:hAnsi="Tahoma" w:cs="Tahoma"/>
                <w:b w:val="0"/>
                <w:sz w:val="14"/>
                <w:szCs w:val="14"/>
                <w:lang w:val="de-DE"/>
              </w:rPr>
              <w:t>VDI Suite mit MDOP</w:t>
            </w:r>
            <w:bookmarkEnd w:id="465"/>
            <w:bookmarkEnd w:id="466"/>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1 Punkt</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E, P</w:t>
            </w:r>
          </w:p>
        </w:tc>
        <w:tc>
          <w:tcPr>
            <w:tcW w:w="450" w:type="dxa"/>
            <w:tcBorders>
              <w:bottom w:val="single" w:sz="4" w:space="0" w:color="auto"/>
            </w:tcBorders>
            <w:shd w:val="clear" w:color="auto" w:fill="auto"/>
            <w:vAlign w:val="center"/>
          </w:tcPr>
          <w:p w:rsidR="001A63C6" w:rsidRPr="00AC65B6" w:rsidRDefault="001A63C6" w:rsidP="0072552B">
            <w:pPr>
              <w:pStyle w:val="TableText"/>
              <w:rPr>
                <w:rFonts w:ascii="Tahoma" w:hAnsi="Tahoma" w:cs="Tahoma"/>
                <w:sz w:val="13"/>
                <w:szCs w:val="13"/>
                <w:lang w:val="de-DE"/>
              </w:rPr>
            </w:pPr>
            <w:r w:rsidRPr="00AC65B6">
              <w:rPr>
                <w:rFonts w:ascii="Tahoma" w:hAnsi="Tahoma" w:cs="Tahoma"/>
                <w:sz w:val="13"/>
                <w:szCs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260"/>
        </w:trPr>
        <w:tc>
          <w:tcPr>
            <w:tcW w:w="2714" w:type="dxa"/>
            <w:tcBorders>
              <w:bottom w:val="single" w:sz="4" w:space="0" w:color="auto"/>
            </w:tcBorders>
            <w:shd w:val="clear" w:color="auto" w:fill="FABF8F"/>
            <w:vAlign w:val="center"/>
          </w:tcPr>
          <w:p w:rsidR="00500991" w:rsidRPr="00AC65B6" w:rsidRDefault="00500991" w:rsidP="00457E0C">
            <w:pPr>
              <w:pStyle w:val="Heading2"/>
              <w:spacing w:beforeLines="20" w:before="48" w:afterLines="20" w:after="48"/>
              <w:ind w:left="0"/>
              <w:rPr>
                <w:rFonts w:ascii="Tahoma" w:hAnsi="Tahoma" w:cs="Tahoma"/>
                <w:b w:val="0"/>
                <w:sz w:val="14"/>
                <w:szCs w:val="14"/>
                <w:lang w:val="de-DE"/>
              </w:rPr>
            </w:pPr>
            <w:bookmarkStart w:id="467" w:name="_Toc336338104"/>
            <w:bookmarkStart w:id="468" w:name="_Toc368310631"/>
            <w:r w:rsidRPr="00AC65B6">
              <w:rPr>
                <w:rFonts w:ascii="Tahoma" w:hAnsi="Tahoma" w:cs="Tahoma"/>
                <w:b w:val="0"/>
                <w:sz w:val="14"/>
                <w:szCs w:val="14"/>
                <w:lang w:val="de-DE"/>
              </w:rPr>
              <w:t>VDI Standard Suite</w:t>
            </w:r>
            <w:bookmarkEnd w:id="467"/>
            <w:bookmarkEnd w:id="468"/>
          </w:p>
        </w:tc>
        <w:tc>
          <w:tcPr>
            <w:tcW w:w="450" w:type="dxa"/>
            <w:tcBorders>
              <w:bottom w:val="single" w:sz="4" w:space="0" w:color="auto"/>
            </w:tcBorders>
            <w:shd w:val="clear" w:color="auto" w:fill="FABF8F"/>
            <w:vAlign w:val="center"/>
          </w:tcPr>
          <w:p w:rsidR="00500991" w:rsidRPr="00AC65B6" w:rsidRDefault="006C1544" w:rsidP="0072552B">
            <w:pPr>
              <w:pStyle w:val="TableText"/>
              <w:widowControl w:val="0"/>
              <w:rPr>
                <w:rStyle w:val="EndnoteReference"/>
                <w:rFonts w:cs="Tahoma"/>
                <w:b w:val="0"/>
                <w:sz w:val="13"/>
                <w:szCs w:val="13"/>
                <w:lang w:val="de-DE"/>
              </w:rPr>
            </w:pPr>
            <w:hyperlink w:anchor="_92_Visual_Studio" w:history="1">
              <w:r w:rsidR="00DA71F6" w:rsidRPr="00AC65B6">
                <w:rPr>
                  <w:rStyle w:val="Hyperlink"/>
                  <w:rFonts w:cs="Tahoma"/>
                  <w:b/>
                  <w:sz w:val="13"/>
                  <w:szCs w:val="13"/>
                  <w:lang w:val="de-DE"/>
                </w:rPr>
                <w:t>98</w:t>
              </w:r>
            </w:hyperlink>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r>
      <w:tr w:rsidR="00500991" w:rsidRPr="00AC65B6" w:rsidTr="00F91A64">
        <w:trPr>
          <w:trHeight w:val="260"/>
        </w:trPr>
        <w:tc>
          <w:tcPr>
            <w:tcW w:w="2714" w:type="dxa"/>
            <w:tcBorders>
              <w:bottom w:val="single" w:sz="4" w:space="0" w:color="auto"/>
            </w:tcBorders>
            <w:shd w:val="clear" w:color="auto" w:fill="auto"/>
            <w:vAlign w:val="center"/>
          </w:tcPr>
          <w:p w:rsidR="00500991" w:rsidRPr="00AC65B6" w:rsidRDefault="00500991" w:rsidP="00457E0C">
            <w:pPr>
              <w:pStyle w:val="Heading2"/>
              <w:spacing w:beforeLines="20" w:before="48" w:afterLines="20" w:after="48"/>
              <w:ind w:left="0"/>
              <w:rPr>
                <w:rFonts w:ascii="Tahoma" w:hAnsi="Tahoma" w:cs="Tahoma"/>
                <w:b w:val="0"/>
                <w:sz w:val="14"/>
                <w:szCs w:val="14"/>
                <w:lang w:val="de-DE"/>
              </w:rPr>
            </w:pPr>
            <w:bookmarkStart w:id="469" w:name="_Toc336338105"/>
            <w:bookmarkStart w:id="470" w:name="_Toc368310632"/>
            <w:r w:rsidRPr="00AC65B6">
              <w:rPr>
                <w:rFonts w:ascii="Tahoma" w:hAnsi="Tahoma" w:cs="Tahoma"/>
                <w:b w:val="0"/>
                <w:sz w:val="14"/>
                <w:szCs w:val="14"/>
                <w:lang w:val="de-DE"/>
              </w:rPr>
              <w:t>VDI Standard Suite mit MDOP</w:t>
            </w:r>
            <w:bookmarkEnd w:id="469"/>
            <w:bookmarkEnd w:id="470"/>
          </w:p>
        </w:tc>
        <w:tc>
          <w:tcPr>
            <w:tcW w:w="450" w:type="dxa"/>
            <w:tcBorders>
              <w:bottom w:val="single" w:sz="4" w:space="0" w:color="auto"/>
            </w:tcBorders>
            <w:shd w:val="clear" w:color="auto" w:fill="auto"/>
            <w:vAlign w:val="center"/>
          </w:tcPr>
          <w:p w:rsidR="00500991" w:rsidRPr="00AC65B6" w:rsidRDefault="006C1544" w:rsidP="0072552B">
            <w:pPr>
              <w:pStyle w:val="TableText"/>
              <w:widowControl w:val="0"/>
              <w:rPr>
                <w:rStyle w:val="EndnoteReference"/>
                <w:rFonts w:cs="Tahoma"/>
                <w:b w:val="0"/>
                <w:sz w:val="13"/>
                <w:szCs w:val="13"/>
                <w:u w:val="single"/>
                <w:lang w:val="de-DE"/>
              </w:rPr>
            </w:pPr>
            <w:hyperlink w:anchor="_92_Visual_Studio" w:history="1">
              <w:r w:rsidR="00E43936" w:rsidRPr="00AC65B6">
                <w:rPr>
                  <w:rStyle w:val="Hyperlink"/>
                  <w:rFonts w:cs="Tahoma"/>
                  <w:b/>
                  <w:sz w:val="13"/>
                  <w:szCs w:val="13"/>
                  <w:lang w:val="de-DE"/>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r>
      <w:tr w:rsidR="00500991" w:rsidRPr="00AC65B6" w:rsidTr="00F91A64">
        <w:trPr>
          <w:trHeight w:val="260"/>
        </w:trPr>
        <w:tc>
          <w:tcPr>
            <w:tcW w:w="2714" w:type="dxa"/>
            <w:tcBorders>
              <w:bottom w:val="single" w:sz="4" w:space="0" w:color="auto"/>
            </w:tcBorders>
            <w:shd w:val="clear" w:color="auto" w:fill="FABF8F"/>
            <w:vAlign w:val="center"/>
          </w:tcPr>
          <w:p w:rsidR="00500991" w:rsidRPr="00AC65B6" w:rsidRDefault="00500991" w:rsidP="00457E0C">
            <w:pPr>
              <w:pStyle w:val="Heading2"/>
              <w:spacing w:beforeLines="20" w:before="48" w:afterLines="20" w:after="48"/>
              <w:ind w:left="0"/>
              <w:rPr>
                <w:rFonts w:ascii="Tahoma" w:hAnsi="Tahoma" w:cs="Tahoma"/>
                <w:b w:val="0"/>
                <w:sz w:val="14"/>
                <w:szCs w:val="14"/>
                <w:lang w:val="de-DE"/>
              </w:rPr>
            </w:pPr>
            <w:bookmarkStart w:id="471" w:name="_Toc336338106"/>
            <w:bookmarkStart w:id="472" w:name="_Toc368310633"/>
            <w:r w:rsidRPr="00AC65B6">
              <w:rPr>
                <w:rFonts w:ascii="Tahoma" w:hAnsi="Tahoma" w:cs="Tahoma"/>
                <w:b w:val="0"/>
                <w:sz w:val="14"/>
                <w:szCs w:val="14"/>
                <w:lang w:val="de-DE"/>
              </w:rPr>
              <w:t>VDI Premium Suite</w:t>
            </w:r>
            <w:bookmarkEnd w:id="471"/>
            <w:bookmarkEnd w:id="472"/>
          </w:p>
        </w:tc>
        <w:tc>
          <w:tcPr>
            <w:tcW w:w="450" w:type="dxa"/>
            <w:tcBorders>
              <w:bottom w:val="single" w:sz="4" w:space="0" w:color="auto"/>
            </w:tcBorders>
            <w:shd w:val="clear" w:color="auto" w:fill="FABF8F"/>
            <w:vAlign w:val="center"/>
          </w:tcPr>
          <w:p w:rsidR="00500991" w:rsidRPr="00AC65B6" w:rsidRDefault="006C1544" w:rsidP="0072552B">
            <w:pPr>
              <w:pStyle w:val="TableText"/>
              <w:widowControl w:val="0"/>
              <w:rPr>
                <w:rStyle w:val="EndnoteReference"/>
                <w:rFonts w:cs="Tahoma"/>
                <w:b w:val="0"/>
                <w:sz w:val="13"/>
                <w:szCs w:val="13"/>
                <w:u w:val="single"/>
                <w:lang w:val="de-DE"/>
              </w:rPr>
            </w:pPr>
            <w:hyperlink w:anchor="_92_Visual_Studio" w:history="1">
              <w:r w:rsidR="00E43936" w:rsidRPr="00AC65B6">
                <w:rPr>
                  <w:rStyle w:val="Hyperlink"/>
                  <w:rFonts w:cs="Tahoma"/>
                  <w:b/>
                  <w:sz w:val="13"/>
                  <w:szCs w:val="13"/>
                  <w:lang w:val="de-DE"/>
                </w:rPr>
                <w:t>98</w:t>
              </w:r>
            </w:hyperlink>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500991" w:rsidRPr="00AC65B6" w:rsidRDefault="00500991" w:rsidP="0072552B">
            <w:pPr>
              <w:pStyle w:val="TableText"/>
              <w:widowControl w:val="0"/>
              <w:rPr>
                <w:rFonts w:ascii="Tahoma" w:hAnsi="Tahoma" w:cs="Tahoma"/>
                <w:sz w:val="13"/>
                <w:lang w:val="de-DE"/>
              </w:rPr>
            </w:pPr>
          </w:p>
        </w:tc>
      </w:tr>
      <w:tr w:rsidR="00500991" w:rsidRPr="00AC65B6" w:rsidTr="00F91A64">
        <w:trPr>
          <w:trHeight w:val="260"/>
        </w:trPr>
        <w:tc>
          <w:tcPr>
            <w:tcW w:w="2714" w:type="dxa"/>
            <w:tcBorders>
              <w:bottom w:val="single" w:sz="4" w:space="0" w:color="auto"/>
            </w:tcBorders>
            <w:shd w:val="clear" w:color="auto" w:fill="auto"/>
            <w:vAlign w:val="center"/>
          </w:tcPr>
          <w:p w:rsidR="00500991" w:rsidRPr="00AC65B6" w:rsidRDefault="00500991" w:rsidP="00457E0C">
            <w:pPr>
              <w:pStyle w:val="Heading2"/>
              <w:spacing w:beforeLines="20" w:before="48" w:afterLines="20" w:after="48"/>
              <w:ind w:left="0"/>
              <w:rPr>
                <w:rFonts w:ascii="Tahoma" w:hAnsi="Tahoma" w:cs="Tahoma"/>
                <w:b w:val="0"/>
                <w:sz w:val="14"/>
                <w:szCs w:val="14"/>
                <w:lang w:val="de-DE"/>
              </w:rPr>
            </w:pPr>
            <w:bookmarkStart w:id="473" w:name="_Toc336338107"/>
            <w:bookmarkStart w:id="474" w:name="_Toc368310634"/>
            <w:r w:rsidRPr="00AC65B6">
              <w:rPr>
                <w:rFonts w:ascii="Tahoma" w:hAnsi="Tahoma" w:cs="Tahoma"/>
                <w:b w:val="0"/>
                <w:sz w:val="14"/>
                <w:szCs w:val="14"/>
                <w:lang w:val="de-DE"/>
              </w:rPr>
              <w:t>VDI Premium Suite mit MDOP</w:t>
            </w:r>
            <w:bookmarkEnd w:id="473"/>
            <w:bookmarkEnd w:id="474"/>
          </w:p>
        </w:tc>
        <w:tc>
          <w:tcPr>
            <w:tcW w:w="450" w:type="dxa"/>
            <w:tcBorders>
              <w:bottom w:val="single" w:sz="4" w:space="0" w:color="auto"/>
            </w:tcBorders>
            <w:shd w:val="clear" w:color="auto" w:fill="auto"/>
            <w:vAlign w:val="center"/>
          </w:tcPr>
          <w:p w:rsidR="00500991" w:rsidRPr="00AC65B6" w:rsidRDefault="006C1544" w:rsidP="0072552B">
            <w:pPr>
              <w:pStyle w:val="TableText"/>
              <w:widowControl w:val="0"/>
              <w:rPr>
                <w:rStyle w:val="EndnoteReference"/>
                <w:rFonts w:cs="Tahoma"/>
                <w:b w:val="0"/>
                <w:sz w:val="13"/>
                <w:szCs w:val="13"/>
                <w:u w:val="single"/>
                <w:lang w:val="de-DE"/>
              </w:rPr>
            </w:pPr>
            <w:hyperlink w:anchor="_92_Visual_Studio" w:history="1">
              <w:r w:rsidR="00E43936" w:rsidRPr="00AC65B6">
                <w:rPr>
                  <w:rStyle w:val="Hyperlink"/>
                  <w:rFonts w:cs="Tahoma"/>
                  <w:b/>
                  <w:sz w:val="13"/>
                  <w:szCs w:val="13"/>
                  <w:lang w:val="de-DE"/>
                </w:rPr>
                <w:t>98</w:t>
              </w:r>
            </w:hyperlink>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500991" w:rsidRPr="00AC65B6" w:rsidRDefault="00500991" w:rsidP="0072552B">
            <w:pPr>
              <w:pStyle w:val="TableText"/>
              <w:widowControl w:val="0"/>
              <w:rPr>
                <w:rFonts w:ascii="Tahoma" w:hAnsi="Tahoma" w:cs="Tahoma"/>
                <w:sz w:val="13"/>
                <w:lang w:val="de-DE"/>
              </w:rPr>
            </w:pPr>
          </w:p>
        </w:tc>
      </w:tr>
      <w:tr w:rsidR="00B025C3"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lang w:val="pt-BR"/>
              </w:rPr>
            </w:pPr>
            <w:bookmarkStart w:id="475" w:name="_Toc336338108"/>
            <w:bookmarkStart w:id="476" w:name="_Toc368310635"/>
            <w:r w:rsidRPr="006C7379">
              <w:rPr>
                <w:rFonts w:ascii="Tahoma" w:hAnsi="Tahoma" w:cs="Tahoma"/>
                <w:b w:val="0"/>
                <w:sz w:val="14"/>
                <w:szCs w:val="14"/>
                <w:lang w:val="pt-BR"/>
              </w:rPr>
              <w:t>Virtual Server 2005 R2 Enterprise Edition</w:t>
            </w:r>
            <w:bookmarkEnd w:id="475"/>
            <w:bookmarkEnd w:id="476"/>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12/05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77" w:name="_Toc336338109"/>
            <w:bookmarkStart w:id="478" w:name="_Toc368310636"/>
            <w:r w:rsidRPr="00AC65B6">
              <w:rPr>
                <w:rFonts w:ascii="Tahoma" w:hAnsi="Tahoma" w:cs="Tahoma"/>
                <w:b w:val="0"/>
                <w:sz w:val="14"/>
                <w:szCs w:val="14"/>
                <w:lang w:val="de-DE"/>
              </w:rPr>
              <w:t>Visual Studio</w:t>
            </w:r>
            <w:r w:rsidR="00D46B4C" w:rsidRPr="00AC65B6">
              <w:rPr>
                <w:rFonts w:ascii="Tahoma" w:eastAsia="Times New Roman" w:hAnsi="Tahoma" w:cs="Tahoma"/>
                <w:b w:val="0"/>
                <w:color w:val="000000"/>
                <w:sz w:val="14"/>
                <w:szCs w:val="14"/>
                <w:vertAlign w:val="superscript"/>
                <w:lang w:val="de-DE"/>
              </w:rPr>
              <w:t>®</w:t>
            </w:r>
            <w:r w:rsidRPr="00AC65B6">
              <w:rPr>
                <w:rFonts w:ascii="Tahoma" w:hAnsi="Tahoma" w:cs="Tahoma"/>
                <w:b w:val="0"/>
                <w:sz w:val="14"/>
                <w:szCs w:val="14"/>
                <w:lang w:val="de-DE"/>
              </w:rPr>
              <w:t xml:space="preserve"> Team Foundation Server 2012 mit SQL Server 2012-Technologie</w:t>
            </w:r>
            <w:bookmarkEnd w:id="477"/>
            <w:bookmarkEnd w:id="478"/>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09/12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025C3"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479" w:name="_Toc254805933"/>
            <w:bookmarkStart w:id="480" w:name="_Toc336338110"/>
            <w:bookmarkStart w:id="481" w:name="_Toc368310637"/>
            <w:r w:rsidRPr="006C7379">
              <w:rPr>
                <w:rFonts w:ascii="Tahoma" w:hAnsi="Tahoma" w:cs="Tahoma"/>
                <w:b w:val="0"/>
                <w:sz w:val="14"/>
                <w:szCs w:val="14"/>
              </w:rPr>
              <w:t>Geräte-CAL für Visual Studio</w:t>
            </w:r>
            <w:r w:rsidR="00D46B4C" w:rsidRPr="006C7379">
              <w:rPr>
                <w:rFonts w:ascii="Tahoma" w:hAnsi="Tahoma" w:cs="Tahoma"/>
                <w:b w:val="0"/>
                <w:sz w:val="14"/>
                <w:szCs w:val="14"/>
                <w:vertAlign w:val="superscript"/>
              </w:rPr>
              <w:t>®</w:t>
            </w:r>
            <w:r w:rsidRPr="006C7379">
              <w:rPr>
                <w:rFonts w:ascii="Tahoma" w:hAnsi="Tahoma" w:cs="Tahoma"/>
                <w:b w:val="0"/>
                <w:sz w:val="14"/>
                <w:szCs w:val="14"/>
              </w:rPr>
              <w:t xml:space="preserve"> Team Foundation Server 2012</w:t>
            </w:r>
            <w:bookmarkEnd w:id="479"/>
            <w:bookmarkEnd w:id="480"/>
            <w:bookmarkEnd w:id="481"/>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09/12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500991"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82" w:name="_Toc254805934"/>
            <w:bookmarkStart w:id="483" w:name="_Toc336338111"/>
            <w:bookmarkStart w:id="484" w:name="_Toc368310638"/>
            <w:r w:rsidRPr="00AC65B6">
              <w:rPr>
                <w:rFonts w:ascii="Tahoma" w:hAnsi="Tahoma" w:cs="Tahoma"/>
                <w:b w:val="0"/>
                <w:sz w:val="14"/>
                <w:szCs w:val="14"/>
                <w:lang w:val="de-DE"/>
              </w:rPr>
              <w:t>Nutzer-CAL für Visual Studio</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Team Foundation Server 2012</w:t>
            </w:r>
            <w:bookmarkEnd w:id="482"/>
            <w:bookmarkEnd w:id="483"/>
            <w:bookmarkEnd w:id="484"/>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09/12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3</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10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spacing w:after="120"/>
              <w:rPr>
                <w:rFonts w:ascii="Tahoma" w:hAnsi="Tahoma" w:cs="Tahoma"/>
                <w:sz w:val="13"/>
                <w:szCs w:val="13"/>
                <w:lang w:val="de-DE"/>
              </w:rPr>
            </w:pPr>
            <w:r w:rsidRPr="00AC65B6">
              <w:rPr>
                <w:rFonts w:ascii="Tahoma" w:hAnsi="Tahoma" w:cs="Tahoma"/>
                <w:sz w:val="13"/>
                <w:szCs w:val="13"/>
                <w:lang w:val="de-DE"/>
              </w:rPr>
              <w:t>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0B5EFD" w:rsidRPr="00AC65B6" w:rsidTr="00F91A64">
        <w:trPr>
          <w:trHeight w:val="287"/>
        </w:trPr>
        <w:tc>
          <w:tcPr>
            <w:tcW w:w="2714" w:type="dxa"/>
            <w:tcBorders>
              <w:bottom w:val="single" w:sz="4" w:space="0" w:color="auto"/>
            </w:tcBorders>
            <w:shd w:val="clear" w:color="auto" w:fill="FABF8F"/>
            <w:vAlign w:val="center"/>
          </w:tcPr>
          <w:p w:rsidR="000B5EFD" w:rsidRPr="00AC65B6" w:rsidRDefault="000B5EFD" w:rsidP="00457E0C">
            <w:pPr>
              <w:pStyle w:val="Heading2"/>
              <w:spacing w:beforeLines="20" w:before="48" w:afterLines="20" w:after="48"/>
              <w:ind w:left="0"/>
              <w:rPr>
                <w:rFonts w:ascii="Tahoma" w:hAnsi="Tahoma" w:cs="Tahoma"/>
                <w:b w:val="0"/>
                <w:sz w:val="14"/>
                <w:szCs w:val="14"/>
                <w:lang w:val="de-DE"/>
              </w:rPr>
            </w:pPr>
            <w:bookmarkStart w:id="485" w:name="_Toc368310639"/>
            <w:r w:rsidRPr="00AC65B6">
              <w:rPr>
                <w:rFonts w:ascii="Tahoma" w:hAnsi="Tahoma" w:cs="Tahoma"/>
                <w:b w:val="0"/>
                <w:sz w:val="14"/>
                <w:szCs w:val="14"/>
                <w:lang w:val="de-DE"/>
              </w:rPr>
              <w:t>Windows Azure Active Directory-Rechteverwaltung (Nutzer-AL)</w:t>
            </w:r>
            <w:bookmarkEnd w:id="485"/>
          </w:p>
        </w:tc>
        <w:tc>
          <w:tcPr>
            <w:tcW w:w="450" w:type="dxa"/>
            <w:tcBorders>
              <w:bottom w:val="single" w:sz="4" w:space="0" w:color="auto"/>
            </w:tcBorders>
            <w:shd w:val="clear" w:color="auto" w:fill="FABF8F"/>
            <w:vAlign w:val="center"/>
          </w:tcPr>
          <w:p w:rsidR="000B5EFD" w:rsidRPr="00AC65B6" w:rsidRDefault="000B5EFD" w:rsidP="0072552B">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r w:rsidRPr="00AC65B6">
              <w:rPr>
                <w:rFonts w:ascii="Tahoma" w:hAnsi="Tahoma" w:cs="Tahoma"/>
                <w:sz w:val="13"/>
                <w:lang w:val="de-DE"/>
              </w:rPr>
              <w:t>9/13</w:t>
            </w:r>
          </w:p>
        </w:tc>
        <w:tc>
          <w:tcPr>
            <w:tcW w:w="360" w:type="dxa"/>
            <w:tcBorders>
              <w:bottom w:val="single" w:sz="4" w:space="0" w:color="auto"/>
              <w:right w:val="single" w:sz="18"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0B5EFD" w:rsidRPr="00AC65B6" w:rsidRDefault="000B5EFD" w:rsidP="0072552B">
            <w:pPr>
              <w:pStyle w:val="TableText"/>
              <w:widowControl w:val="0"/>
              <w:rPr>
                <w:rFonts w:ascii="Tahoma" w:hAnsi="Tahoma" w:cs="Tahoma"/>
                <w:sz w:val="13"/>
                <w:lang w:val="de-DE"/>
              </w:rPr>
            </w:pPr>
          </w:p>
        </w:tc>
      </w:tr>
      <w:tr w:rsidR="00383917" w:rsidRPr="00AC65B6" w:rsidTr="00F91A64">
        <w:trPr>
          <w:trHeight w:val="287"/>
        </w:trPr>
        <w:tc>
          <w:tcPr>
            <w:tcW w:w="2714" w:type="dxa"/>
            <w:tcBorders>
              <w:bottom w:val="single" w:sz="4" w:space="0" w:color="auto"/>
            </w:tcBorders>
            <w:shd w:val="clear" w:color="auto" w:fill="auto"/>
            <w:vAlign w:val="center"/>
          </w:tcPr>
          <w:p w:rsidR="00060238" w:rsidRPr="006C7379" w:rsidRDefault="00060238" w:rsidP="00457E0C">
            <w:pPr>
              <w:pStyle w:val="Heading2"/>
              <w:spacing w:beforeLines="20" w:before="48" w:afterLines="20" w:after="48"/>
              <w:ind w:left="0"/>
              <w:rPr>
                <w:rFonts w:ascii="Tahoma" w:hAnsi="Tahoma" w:cs="Tahoma"/>
                <w:b w:val="0"/>
                <w:sz w:val="14"/>
                <w:szCs w:val="14"/>
              </w:rPr>
            </w:pPr>
            <w:bookmarkStart w:id="486" w:name="_Toc368310640"/>
            <w:r w:rsidRPr="006C7379">
              <w:rPr>
                <w:rFonts w:ascii="Tahoma" w:hAnsi="Tahoma" w:cs="Tahoma"/>
                <w:b w:val="0"/>
                <w:sz w:val="14"/>
                <w:szCs w:val="14"/>
              </w:rPr>
              <w:t>Windows Azure Active Directory-Rechteverwaltungs-Add-On (Nutzer-AL)</w:t>
            </w:r>
            <w:bookmarkEnd w:id="486"/>
          </w:p>
        </w:tc>
        <w:tc>
          <w:tcPr>
            <w:tcW w:w="450" w:type="dxa"/>
            <w:tcBorders>
              <w:bottom w:val="single" w:sz="4" w:space="0" w:color="auto"/>
            </w:tcBorders>
            <w:shd w:val="clear" w:color="auto" w:fill="auto"/>
            <w:vAlign w:val="center"/>
          </w:tcPr>
          <w:p w:rsidR="00060238" w:rsidRPr="00AC65B6" w:rsidRDefault="006C1544" w:rsidP="0072552B">
            <w:pPr>
              <w:pStyle w:val="TableText"/>
              <w:widowControl w:val="0"/>
              <w:rPr>
                <w:rFonts w:cs="Tahoma"/>
                <w:b/>
                <w:sz w:val="13"/>
                <w:szCs w:val="13"/>
                <w:lang w:val="de-DE"/>
              </w:rPr>
            </w:pPr>
            <w:hyperlink w:anchor="_7_Add-on_User" w:history="1">
              <w:r w:rsidR="00DA71F6" w:rsidRPr="00AC65B6">
                <w:rPr>
                  <w:rStyle w:val="Hyperlink"/>
                  <w:rFonts w:cs="Tahoma"/>
                  <w:b/>
                  <w:sz w:val="13"/>
                  <w:szCs w:val="13"/>
                  <w:lang w:val="de-DE"/>
                </w:rPr>
                <w:t>7</w:t>
              </w:r>
            </w:hyperlink>
          </w:p>
        </w:tc>
        <w:tc>
          <w:tcPr>
            <w:tcW w:w="450" w:type="dxa"/>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r w:rsidRPr="00AC65B6">
              <w:rPr>
                <w:rFonts w:ascii="Tahoma" w:hAnsi="Tahoma" w:cs="Tahoma"/>
                <w:sz w:val="13"/>
                <w:lang w:val="de-DE"/>
              </w:rPr>
              <w:t>10/13</w:t>
            </w:r>
          </w:p>
        </w:tc>
        <w:tc>
          <w:tcPr>
            <w:tcW w:w="360" w:type="dxa"/>
            <w:tcBorders>
              <w:bottom w:val="single" w:sz="4" w:space="0" w:color="auto"/>
              <w:right w:val="single" w:sz="18"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060238" w:rsidRPr="00AC65B6" w:rsidRDefault="00060238" w:rsidP="0072552B">
            <w:pPr>
              <w:pStyle w:val="TableText"/>
              <w:widowControl w:val="0"/>
              <w:rPr>
                <w:rFonts w:ascii="Tahoma" w:hAnsi="Tahoma" w:cs="Tahoma"/>
                <w:sz w:val="13"/>
                <w:lang w:val="de-DE"/>
              </w:rPr>
            </w:pPr>
          </w:p>
        </w:tc>
      </w:tr>
      <w:tr w:rsidR="00B33D0E" w:rsidRPr="00AC65B6" w:rsidTr="00F91A64">
        <w:trPr>
          <w:trHeight w:val="287"/>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87" w:name="_Toc336338114"/>
            <w:bookmarkStart w:id="488" w:name="_Toc368310641"/>
            <w:r w:rsidRPr="00AC65B6">
              <w:rPr>
                <w:rFonts w:ascii="Tahoma" w:hAnsi="Tahoma" w:cs="Tahoma"/>
                <w:b w:val="0"/>
                <w:sz w:val="14"/>
                <w:szCs w:val="14"/>
                <w:lang w:val="de-DE"/>
              </w:rPr>
              <w:t>Windows Azure-Dienste</w:t>
            </w:r>
            <w:bookmarkEnd w:id="487"/>
            <w:bookmarkEnd w:id="488"/>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105_Windows_Azure" w:history="1">
              <w:r w:rsidR="00DA71F6" w:rsidRPr="00AC65B6">
                <w:rPr>
                  <w:rStyle w:val="Hyperlink"/>
                  <w:rFonts w:cs="Tahoma"/>
                  <w:b/>
                  <w:sz w:val="13"/>
                  <w:szCs w:val="13"/>
                  <w:lang w:val="de-DE"/>
                </w:rPr>
                <w:t>99</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11/11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152"/>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89" w:name="_Toc336338115"/>
            <w:bookmarkStart w:id="490" w:name="_Toc368310642"/>
            <w:r w:rsidRPr="00AC65B6">
              <w:rPr>
                <w:rFonts w:ascii="Tahoma" w:hAnsi="Tahoma" w:cs="Tahoma"/>
                <w:b w:val="0"/>
                <w:sz w:val="14"/>
                <w:szCs w:val="14"/>
                <w:lang w:val="de-DE"/>
              </w:rPr>
              <w:t>Windows</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Embedded Device Manager</w:t>
            </w:r>
            <w:r w:rsidR="00457E0C" w:rsidRPr="00AC65B6">
              <w:rPr>
                <w:rFonts w:ascii="Tahoma" w:hAnsi="Tahoma" w:cs="Tahoma"/>
                <w:b w:val="0"/>
                <w:sz w:val="14"/>
                <w:szCs w:val="14"/>
                <w:lang w:val="de-DE"/>
              </w:rPr>
              <w:t> </w:t>
            </w:r>
            <w:r w:rsidRPr="00AC65B6">
              <w:rPr>
                <w:rFonts w:ascii="Tahoma" w:hAnsi="Tahoma" w:cs="Tahoma"/>
                <w:b w:val="0"/>
                <w:sz w:val="14"/>
                <w:szCs w:val="14"/>
                <w:lang w:val="de-DE"/>
              </w:rPr>
              <w:t>2011</w:t>
            </w:r>
            <w:bookmarkEnd w:id="489"/>
            <w:bookmarkEnd w:id="490"/>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u w:val="single"/>
                <w:lang w:val="de-DE"/>
              </w:rPr>
            </w:pPr>
            <w:hyperlink w:anchor="_98_Windows_Embedded" w:history="1">
              <w:r w:rsidR="00DA71F6" w:rsidRPr="00AC65B6">
                <w:rPr>
                  <w:rStyle w:val="Hyperlink"/>
                  <w:rFonts w:cs="Tahoma"/>
                  <w:b/>
                  <w:sz w:val="13"/>
                  <w:szCs w:val="13"/>
                  <w:lang w:val="de-DE"/>
                </w:rPr>
                <w:t>100</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E15501" w:rsidTr="00F91A64">
        <w:trPr>
          <w:trHeight w:val="287"/>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91" w:name="_Toc336338116"/>
            <w:bookmarkStart w:id="492" w:name="_Toc368310643"/>
            <w:r w:rsidRPr="00AC65B6">
              <w:rPr>
                <w:rFonts w:ascii="Tahoma" w:hAnsi="Tahoma" w:cs="Tahoma"/>
                <w:b w:val="0"/>
                <w:sz w:val="14"/>
                <w:szCs w:val="14"/>
                <w:lang w:val="de-DE"/>
              </w:rPr>
              <w:t>Client-Management-Lizenz pro Betriebssystemumgebung für Windows</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Embedded Device Manager 2011</w:t>
            </w:r>
            <w:bookmarkEnd w:id="491"/>
            <w:bookmarkEnd w:id="492"/>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b/>
                <w:color w:val="0000FF"/>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287"/>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93" w:name="_Toc336338117"/>
            <w:bookmarkStart w:id="494" w:name="_Toc368310644"/>
            <w:r w:rsidRPr="00AC65B6">
              <w:rPr>
                <w:rFonts w:ascii="Tahoma" w:hAnsi="Tahoma" w:cs="Tahoma"/>
                <w:b w:val="0"/>
                <w:sz w:val="14"/>
                <w:szCs w:val="14"/>
                <w:lang w:val="de-DE"/>
              </w:rPr>
              <w:t>Client-Management-Lizenz pro Nutzer für</w:t>
            </w:r>
            <w:r w:rsidR="00457E0C" w:rsidRPr="00AC65B6">
              <w:rPr>
                <w:rFonts w:ascii="Tahoma" w:hAnsi="Tahoma" w:cs="Tahoma"/>
                <w:b w:val="0"/>
                <w:sz w:val="14"/>
                <w:szCs w:val="14"/>
                <w:lang w:val="de-DE"/>
              </w:rPr>
              <w:t> </w:t>
            </w:r>
            <w:r w:rsidRPr="00AC65B6">
              <w:rPr>
                <w:rFonts w:ascii="Tahoma" w:hAnsi="Tahoma" w:cs="Tahoma"/>
                <w:b w:val="0"/>
                <w:sz w:val="14"/>
                <w:szCs w:val="14"/>
                <w:lang w:val="de-DE"/>
              </w:rPr>
              <w:t>Windows</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Embedded Device Manager</w:t>
            </w:r>
            <w:r w:rsidR="00457E0C" w:rsidRPr="00AC65B6">
              <w:rPr>
                <w:rFonts w:ascii="Tahoma" w:hAnsi="Tahoma" w:cs="Tahoma"/>
                <w:b w:val="0"/>
                <w:sz w:val="14"/>
                <w:szCs w:val="14"/>
                <w:lang w:val="de-DE"/>
              </w:rPr>
              <w:t> </w:t>
            </w:r>
            <w:r w:rsidRPr="00AC65B6">
              <w:rPr>
                <w:rFonts w:ascii="Tahoma" w:hAnsi="Tahoma" w:cs="Tahoma"/>
                <w:b w:val="0"/>
                <w:sz w:val="14"/>
                <w:szCs w:val="14"/>
                <w:lang w:val="de-DE"/>
              </w:rPr>
              <w:t>2011</w:t>
            </w:r>
            <w:bookmarkEnd w:id="493"/>
            <w:bookmarkEnd w:id="494"/>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color w:val="0000FF"/>
                <w:sz w:val="13"/>
                <w:szCs w:val="13"/>
                <w:lang w:val="de-DE"/>
              </w:rPr>
            </w:pPr>
            <w:hyperlink w:anchor="_96_Windows_Embedded" w:history="1">
              <w:r w:rsidR="00DA71F6" w:rsidRPr="00AC65B6">
                <w:rPr>
                  <w:rStyle w:val="Hyperlink"/>
                  <w:rFonts w:cs="Tahoma"/>
                  <w:b/>
                  <w:sz w:val="13"/>
                  <w:szCs w:val="13"/>
                  <w:lang w:val="de-DE"/>
                </w:rPr>
                <w:t>101</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87"/>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495" w:name="_Toc336338118"/>
            <w:bookmarkStart w:id="496" w:name="_Toc368310645"/>
            <w:r w:rsidRPr="00AC65B6">
              <w:rPr>
                <w:rFonts w:ascii="Tahoma" w:hAnsi="Tahoma" w:cs="Tahoma"/>
                <w:b w:val="0"/>
                <w:sz w:val="14"/>
                <w:szCs w:val="14"/>
                <w:lang w:val="de-DE"/>
              </w:rPr>
              <w:t>Windows</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Embedded Device Manager 2011 mit SQL Server</w:t>
            </w:r>
            <w:r w:rsidR="00D46B4C" w:rsidRPr="00AC65B6">
              <w:rPr>
                <w:rFonts w:ascii="Tahoma" w:hAnsi="Tahoma" w:cs="Tahoma"/>
                <w:b w:val="0"/>
                <w:sz w:val="14"/>
                <w:szCs w:val="14"/>
                <w:vertAlign w:val="superscript"/>
                <w:lang w:val="de-DE"/>
              </w:rPr>
              <w:t>®</w:t>
            </w:r>
            <w:r w:rsidRPr="00AC65B6">
              <w:rPr>
                <w:rFonts w:ascii="Tahoma" w:hAnsi="Tahoma" w:cs="Tahoma"/>
                <w:b w:val="0"/>
                <w:sz w:val="14"/>
                <w:szCs w:val="14"/>
                <w:lang w:val="de-DE"/>
              </w:rPr>
              <w:t xml:space="preserve"> 2008-Technologie</w:t>
            </w:r>
            <w:bookmarkEnd w:id="495"/>
            <w:bookmarkEnd w:id="496"/>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color w:val="0000FF"/>
                <w:sz w:val="13"/>
                <w:szCs w:val="13"/>
                <w:u w:val="single"/>
                <w:lang w:val="de-DE"/>
              </w:rPr>
            </w:pPr>
            <w:hyperlink w:anchor="_96_Windows_Embedded" w:history="1">
              <w:r w:rsidR="00E43936" w:rsidRPr="00AC65B6">
                <w:rPr>
                  <w:rStyle w:val="Hyperlink"/>
                  <w:rFonts w:cs="Tahoma"/>
                  <w:b/>
                  <w:sz w:val="13"/>
                  <w:szCs w:val="13"/>
                  <w:lang w:val="de-DE"/>
                </w:rPr>
                <w:t>101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287"/>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497" w:name="_Toc336338119"/>
            <w:bookmarkStart w:id="498" w:name="_Toc368310646"/>
            <w:r w:rsidRPr="006C7379">
              <w:rPr>
                <w:rFonts w:ascii="Tahoma" w:hAnsi="Tahoma" w:cs="Tahoma"/>
                <w:b w:val="0"/>
                <w:sz w:val="14"/>
                <w:szCs w:val="14"/>
              </w:rPr>
              <w:t>Windows Essential Business Server 2008 Standard</w:t>
            </w:r>
            <w:bookmarkEnd w:id="497"/>
            <w:bookmarkEnd w:id="49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100_Windows_EBS" w:history="1">
              <w:r w:rsidR="00DA71F6" w:rsidRPr="00AC65B6">
                <w:rPr>
                  <w:rStyle w:val="Hyperlink"/>
                  <w:rFonts w:cs="Tahoma"/>
                  <w:b/>
                  <w:sz w:val="13"/>
                  <w:szCs w:val="13"/>
                  <w:lang w:val="de-DE"/>
                </w:rPr>
                <w:t>102</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87"/>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499" w:name="_Toc336338120"/>
            <w:bookmarkStart w:id="500" w:name="_Toc368310647"/>
            <w:r w:rsidRPr="006C7379">
              <w:rPr>
                <w:rFonts w:ascii="Tahoma" w:hAnsi="Tahoma" w:cs="Tahoma"/>
                <w:b w:val="0"/>
                <w:sz w:val="14"/>
                <w:szCs w:val="14"/>
              </w:rPr>
              <w:t>CAL-Suite für Windows Essential Business Server 2008</w:t>
            </w:r>
            <w:bookmarkEnd w:id="499"/>
            <w:bookmarkEnd w:id="500"/>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383917" w:rsidRPr="00AC65B6" w:rsidTr="00F91A64">
        <w:trPr>
          <w:trHeight w:val="287"/>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01" w:name="_Toc336338121"/>
            <w:bookmarkStart w:id="502" w:name="_Toc368310648"/>
            <w:r w:rsidRPr="006C7379">
              <w:rPr>
                <w:rFonts w:ascii="Tahoma" w:hAnsi="Tahoma" w:cs="Tahoma"/>
                <w:b w:val="0"/>
                <w:sz w:val="14"/>
                <w:szCs w:val="14"/>
              </w:rPr>
              <w:t>CAL-Suite für Windows Essential Business Server 2008 (5 Clients)</w:t>
            </w:r>
            <w:bookmarkEnd w:id="501"/>
            <w:bookmarkEnd w:id="502"/>
          </w:p>
        </w:tc>
        <w:tc>
          <w:tcPr>
            <w:tcW w:w="450" w:type="dxa"/>
            <w:tcBorders>
              <w:bottom w:val="single" w:sz="4" w:space="0" w:color="auto"/>
            </w:tcBorders>
            <w:shd w:val="clear" w:color="auto" w:fill="auto"/>
            <w:vAlign w:val="center"/>
          </w:tcPr>
          <w:p w:rsidR="001A63C6" w:rsidRPr="006C7379" w:rsidRDefault="001A63C6" w:rsidP="0072552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B33D0E" w:rsidRPr="00AC65B6" w:rsidTr="00F91A64">
        <w:trPr>
          <w:cantSplit/>
          <w:trHeight w:val="287"/>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03" w:name="_Toc336338122"/>
            <w:bookmarkStart w:id="504" w:name="_Toc368310649"/>
            <w:r w:rsidRPr="006C7379">
              <w:rPr>
                <w:rFonts w:ascii="Tahoma" w:hAnsi="Tahoma" w:cs="Tahoma"/>
                <w:b w:val="0"/>
                <w:color w:val="000000"/>
                <w:sz w:val="14"/>
                <w:szCs w:val="14"/>
              </w:rPr>
              <w:t>CAL-Suite für Windows Essential Business Server 2008 (20 Clients)</w:t>
            </w:r>
            <w:bookmarkEnd w:id="503"/>
            <w:bookmarkEnd w:id="504"/>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383917" w:rsidRPr="00AC65B6" w:rsidTr="00F91A64">
        <w:trPr>
          <w:trHeight w:val="287"/>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05" w:name="_Toc336338123"/>
            <w:bookmarkStart w:id="506" w:name="_Toc368310650"/>
            <w:r w:rsidRPr="006C7379">
              <w:rPr>
                <w:rFonts w:ascii="Tahoma" w:hAnsi="Tahoma" w:cs="Tahoma"/>
                <w:b w:val="0"/>
                <w:sz w:val="14"/>
                <w:szCs w:val="14"/>
              </w:rPr>
              <w:t>CAL-Suite für Windows Essential Business Server 2008 (50 Clients)</w:t>
            </w:r>
            <w:bookmarkEnd w:id="505"/>
            <w:bookmarkEnd w:id="506"/>
          </w:p>
        </w:tc>
        <w:tc>
          <w:tcPr>
            <w:tcW w:w="450" w:type="dxa"/>
            <w:tcBorders>
              <w:bottom w:val="single" w:sz="4" w:space="0" w:color="auto"/>
            </w:tcBorders>
            <w:shd w:val="clear" w:color="auto" w:fill="auto"/>
            <w:vAlign w:val="center"/>
          </w:tcPr>
          <w:p w:rsidR="001A63C6" w:rsidRPr="006C7379" w:rsidRDefault="001A63C6" w:rsidP="0072552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B33D0E" w:rsidRPr="00AC65B6" w:rsidTr="00F91A64">
        <w:trPr>
          <w:trHeight w:val="287"/>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07" w:name="_Toc336338124"/>
            <w:bookmarkStart w:id="508" w:name="_Toc368310651"/>
            <w:r w:rsidRPr="006C7379">
              <w:rPr>
                <w:rFonts w:ascii="Tahoma" w:hAnsi="Tahoma" w:cs="Tahoma"/>
                <w:b w:val="0"/>
                <w:sz w:val="14"/>
                <w:szCs w:val="14"/>
              </w:rPr>
              <w:t>Windows Essential Business Server 2008 Premium</w:t>
            </w:r>
            <w:bookmarkEnd w:id="507"/>
            <w:bookmarkEnd w:id="50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100_Windows_EBS" w:history="1">
              <w:r w:rsidR="008C6CD6" w:rsidRPr="00AC65B6">
                <w:rPr>
                  <w:rStyle w:val="Hyperlink"/>
                  <w:rFonts w:cs="Tahoma"/>
                  <w:b/>
                  <w:sz w:val="13"/>
                  <w:szCs w:val="13"/>
                  <w:lang w:val="de-DE"/>
                </w:rPr>
                <w:t>102</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r>
      <w:tr w:rsidR="00E5334D" w:rsidRPr="00AC65B6" w:rsidTr="00F91A64">
        <w:trPr>
          <w:cantSplit/>
          <w:trHeight w:val="287"/>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09" w:name="_Toc336338125"/>
            <w:bookmarkStart w:id="510" w:name="_Toc368310652"/>
            <w:r w:rsidRPr="00AC65B6">
              <w:rPr>
                <w:rFonts w:ascii="Tahoma" w:hAnsi="Tahoma" w:cs="Tahoma"/>
                <w:b w:val="0"/>
                <w:sz w:val="14"/>
                <w:szCs w:val="14"/>
                <w:lang w:val="de-DE"/>
              </w:rPr>
              <w:t>CAL-Suite für Windows Essential Business Server 2008 für Premium-Nutzer oder -Geräte</w:t>
            </w:r>
            <w:bookmarkEnd w:id="509"/>
            <w:bookmarkEnd w:id="510"/>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r>
      <w:tr w:rsidR="00B33D0E" w:rsidRPr="00AC65B6" w:rsidTr="00F91A64">
        <w:trPr>
          <w:trHeight w:val="287"/>
        </w:trPr>
        <w:tc>
          <w:tcPr>
            <w:tcW w:w="2714" w:type="dxa"/>
            <w:tcBorders>
              <w:bottom w:val="single" w:sz="4" w:space="0" w:color="auto"/>
            </w:tcBorders>
            <w:shd w:val="clear" w:color="auto" w:fill="auto"/>
            <w:vAlign w:val="center"/>
          </w:tcPr>
          <w:p w:rsidR="001A63C6" w:rsidRPr="00BA0284" w:rsidRDefault="001A63C6" w:rsidP="00457E0C">
            <w:pPr>
              <w:pStyle w:val="Heading2"/>
              <w:spacing w:beforeLines="20" w:before="48" w:afterLines="20" w:after="48"/>
              <w:ind w:left="0"/>
              <w:rPr>
                <w:rFonts w:ascii="Tahoma" w:hAnsi="Tahoma" w:cs="Tahoma"/>
                <w:b w:val="0"/>
                <w:sz w:val="14"/>
                <w:szCs w:val="14"/>
                <w:lang w:val="de-DE"/>
              </w:rPr>
            </w:pPr>
            <w:bookmarkStart w:id="511" w:name="_Toc336338126"/>
            <w:bookmarkStart w:id="512" w:name="_Toc368310653"/>
            <w:r w:rsidRPr="00BA0284">
              <w:rPr>
                <w:rFonts w:ascii="Tahoma" w:hAnsi="Tahoma" w:cs="Tahoma"/>
                <w:b w:val="0"/>
                <w:sz w:val="14"/>
                <w:szCs w:val="14"/>
                <w:lang w:val="de-DE"/>
              </w:rPr>
              <w:lastRenderedPageBreak/>
              <w:t>Windows Essential Business Server 2008 CAL Suite für Premium-Nutzer oder -Geräte (5 Clients)</w:t>
            </w:r>
            <w:bookmarkEnd w:id="511"/>
            <w:bookmarkEnd w:id="512"/>
          </w:p>
        </w:tc>
        <w:tc>
          <w:tcPr>
            <w:tcW w:w="450" w:type="dxa"/>
            <w:tcBorders>
              <w:bottom w:val="single" w:sz="4" w:space="0" w:color="auto"/>
            </w:tcBorders>
            <w:shd w:val="clear" w:color="auto" w:fill="auto"/>
            <w:vAlign w:val="center"/>
          </w:tcPr>
          <w:p w:rsidR="001A63C6" w:rsidRPr="00BA0284" w:rsidRDefault="001A63C6" w:rsidP="0072552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E5334D" w:rsidRPr="00AC65B6" w:rsidTr="00F91A64">
        <w:trPr>
          <w:trHeight w:val="287"/>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13" w:name="_Toc336338127"/>
            <w:bookmarkStart w:id="514" w:name="_Toc368310654"/>
            <w:r w:rsidRPr="00AC65B6">
              <w:rPr>
                <w:rFonts w:ascii="Tahoma" w:hAnsi="Tahoma" w:cs="Tahoma"/>
                <w:b w:val="0"/>
                <w:sz w:val="14"/>
                <w:szCs w:val="14"/>
                <w:lang w:val="de-DE"/>
              </w:rPr>
              <w:t>CAL-Suite für Windows Essential Business Server 2008 für Premium-Nutzer oder -Geräte (20 Clients)</w:t>
            </w:r>
            <w:bookmarkEnd w:id="513"/>
            <w:bookmarkEnd w:id="514"/>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B33D0E" w:rsidRPr="00AC65B6" w:rsidTr="00F91A64">
        <w:trPr>
          <w:trHeight w:val="287"/>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15" w:name="_Toc336338128"/>
            <w:bookmarkStart w:id="516" w:name="_Toc368310655"/>
            <w:r w:rsidRPr="00AC65B6">
              <w:rPr>
                <w:rFonts w:ascii="Tahoma" w:hAnsi="Tahoma" w:cs="Tahoma"/>
                <w:b w:val="0"/>
                <w:sz w:val="14"/>
                <w:szCs w:val="14"/>
                <w:lang w:val="de-DE"/>
              </w:rPr>
              <w:t>CAL-Suite für Windows Essential Business Server 2008 für Premium-Nutzer oder -Geräte (50 Clients)</w:t>
            </w:r>
            <w:bookmarkEnd w:id="515"/>
            <w:bookmarkEnd w:id="516"/>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color w:val="0000FF"/>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11/08</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OL</w:t>
            </w:r>
          </w:p>
        </w:tc>
      </w:tr>
      <w:tr w:rsidR="00E5334D"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keepNext/>
              <w:spacing w:beforeLines="20" w:before="48" w:afterLines="20" w:after="48"/>
              <w:ind w:left="0"/>
              <w:rPr>
                <w:rFonts w:ascii="Tahoma" w:hAnsi="Tahoma" w:cs="Tahoma"/>
                <w:b w:val="0"/>
                <w:sz w:val="14"/>
                <w:szCs w:val="14"/>
              </w:rPr>
            </w:pPr>
            <w:bookmarkStart w:id="517" w:name="_Toc336338129"/>
            <w:bookmarkStart w:id="518" w:name="_Toc368310656"/>
            <w:r w:rsidRPr="006C7379">
              <w:rPr>
                <w:rFonts w:ascii="Tahoma" w:hAnsi="Tahoma" w:cs="Tahoma"/>
                <w:b w:val="0"/>
                <w:sz w:val="14"/>
                <w:szCs w:val="14"/>
              </w:rPr>
              <w:t>Windows HPC Server 2008 R2 Suite</w:t>
            </w:r>
            <w:bookmarkEnd w:id="517"/>
            <w:bookmarkEnd w:id="518"/>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sz w:val="13"/>
                <w:szCs w:val="13"/>
                <w:u w:val="single"/>
                <w:lang w:val="de-DE"/>
              </w:rPr>
            </w:pPr>
            <w:hyperlink w:anchor="_104_Windows_HPC" w:history="1">
              <w:r w:rsidR="00DA71F6" w:rsidRPr="00AC65B6">
                <w:rPr>
                  <w:rStyle w:val="Hyperlink"/>
                  <w:rFonts w:cs="Tahoma"/>
                  <w:b/>
                  <w:sz w:val="13"/>
                  <w:szCs w:val="13"/>
                  <w:lang w:val="de-DE"/>
                </w:rPr>
                <w:t>103</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19" w:name="_Toc368310657"/>
            <w:r w:rsidRPr="00AC65B6">
              <w:rPr>
                <w:rFonts w:ascii="Tahoma" w:hAnsi="Tahoma" w:cs="Tahoma"/>
                <w:b w:val="0"/>
                <w:sz w:val="14"/>
                <w:szCs w:val="14"/>
                <w:lang w:val="de-DE"/>
              </w:rPr>
              <w:t>Windows Intune Add-on für System Center Configuration Manager und System Center Endpoint Protection (pro Nutzer)</w:t>
            </w:r>
            <w:bookmarkEnd w:id="519"/>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OSB</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20" w:name="_Toc368310658"/>
            <w:r w:rsidRPr="00AC65B6">
              <w:rPr>
                <w:rFonts w:ascii="Tahoma" w:hAnsi="Tahoma" w:cs="Tahoma"/>
                <w:b w:val="0"/>
                <w:sz w:val="14"/>
                <w:szCs w:val="14"/>
                <w:lang w:val="de-DE"/>
              </w:rPr>
              <w:t>Windows Intune (pro Nutzer)</w:t>
            </w:r>
            <w:bookmarkEnd w:id="520"/>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cs="Tahoma"/>
                <w:b/>
                <w:sz w:val="13"/>
                <w:szCs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OSB</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21" w:name="_Toc336338132"/>
            <w:bookmarkStart w:id="522" w:name="_Toc341193035"/>
            <w:bookmarkStart w:id="523" w:name="_Toc368310659"/>
            <w:r w:rsidRPr="00AC65B6">
              <w:rPr>
                <w:rFonts w:ascii="Tahoma" w:hAnsi="Tahoma" w:cs="Tahoma"/>
                <w:b w:val="0"/>
                <w:sz w:val="14"/>
                <w:szCs w:val="14"/>
                <w:lang w:val="de-DE"/>
              </w:rPr>
              <w:t>Nutzer-AL für Add-On für Windows Intune Extra Storage 1 GB</w:t>
            </w:r>
            <w:bookmarkEnd w:id="521"/>
            <w:bookmarkEnd w:id="522"/>
            <w:bookmarkEnd w:id="523"/>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24" w:name="_Toc336338133"/>
            <w:bookmarkStart w:id="525" w:name="_Toc368310660"/>
            <w:r w:rsidRPr="00AC65B6">
              <w:rPr>
                <w:rFonts w:ascii="Tahoma" w:hAnsi="Tahoma" w:cs="Tahoma"/>
                <w:b w:val="0"/>
                <w:sz w:val="14"/>
                <w:szCs w:val="14"/>
                <w:lang w:val="de-DE"/>
              </w:rPr>
              <w:t>Windows MultiPoint Server 2012 Standard</w:t>
            </w:r>
            <w:bookmarkEnd w:id="524"/>
            <w:bookmarkEnd w:id="525"/>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sz w:val="13"/>
                <w:szCs w:val="13"/>
                <w:u w:val="single"/>
                <w:lang w:val="de-DE"/>
              </w:rPr>
            </w:pPr>
            <w:hyperlink w:anchor="_105_Windows_Multipoint" w:history="1">
              <w:r w:rsidR="00DA71F6" w:rsidRPr="00AC65B6">
                <w:rPr>
                  <w:rStyle w:val="Hyperlink"/>
                  <w:rFonts w:cs="Tahoma"/>
                  <w:b/>
                  <w:sz w:val="13"/>
                  <w:szCs w:val="13"/>
                  <w:lang w:val="de-DE"/>
                </w:rPr>
                <w:t>104</w:t>
              </w:r>
            </w:hyperlink>
            <w:hyperlink w:anchor="_98_Windows_Multipoint" w:history="1"/>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26" w:name="_Toc336338134"/>
            <w:bookmarkStart w:id="527" w:name="_Toc368310661"/>
            <w:r w:rsidRPr="00AC65B6">
              <w:rPr>
                <w:rFonts w:ascii="Tahoma" w:hAnsi="Tahoma" w:cs="Tahoma"/>
                <w:b w:val="0"/>
                <w:sz w:val="14"/>
                <w:szCs w:val="14"/>
                <w:lang w:val="de-DE"/>
              </w:rPr>
              <w:t>Windows MultiPoint Server 2012 Premium</w:t>
            </w:r>
            <w:bookmarkEnd w:id="526"/>
            <w:bookmarkEnd w:id="527"/>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sz w:val="13"/>
                <w:szCs w:val="13"/>
                <w:u w:val="single"/>
                <w:lang w:val="de-DE"/>
              </w:rPr>
            </w:pPr>
            <w:hyperlink w:anchor="_106_Windows_Multipoint" w:history="1">
              <w:hyperlink w:anchor="Srv_107WinMultipointSvr2011Premium" w:history="1">
                <w:r w:rsidR="00DA71F6" w:rsidRPr="00AC65B6">
                  <w:rPr>
                    <w:rStyle w:val="Hyperlink"/>
                    <w:rFonts w:cs="Tahoma"/>
                    <w:b/>
                    <w:sz w:val="13"/>
                    <w:szCs w:val="13"/>
                    <w:lang w:val="de-DE"/>
                  </w:rPr>
                  <w:t>10</w:t>
                </w:r>
              </w:hyperlink>
              <w:r w:rsidR="00DA71F6" w:rsidRPr="00AC65B6">
                <w:rPr>
                  <w:rStyle w:val="Hyperlink"/>
                  <w:rFonts w:cs="Tahoma"/>
                  <w:b/>
                  <w:sz w:val="13"/>
                  <w:szCs w:val="13"/>
                  <w:lang w:val="de-DE"/>
                </w:rPr>
                <w:t>5</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28" w:name="_Toc336338135"/>
            <w:bookmarkStart w:id="529" w:name="_Toc368310662"/>
            <w:r w:rsidRPr="006C7379">
              <w:rPr>
                <w:rFonts w:ascii="Tahoma" w:hAnsi="Tahoma" w:cs="Tahoma"/>
                <w:b w:val="0"/>
                <w:sz w:val="14"/>
                <w:szCs w:val="14"/>
              </w:rPr>
              <w:t>CAL für Windows MultiPoint Server 2012</w:t>
            </w:r>
            <w:bookmarkEnd w:id="528"/>
            <w:bookmarkEnd w:id="529"/>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Fonts w:cs="Tahoma"/>
                <w:b/>
                <w:sz w:val="13"/>
                <w:szCs w:val="13"/>
                <w:u w:val="single"/>
                <w:lang w:val="de-DE"/>
              </w:rPr>
            </w:pPr>
            <w:hyperlink w:anchor="_106_CAL_für" w:history="1">
              <w:r w:rsidR="00DA71F6" w:rsidRPr="00AC65B6">
                <w:rPr>
                  <w:rStyle w:val="Hyperlink"/>
                  <w:rFonts w:cs="Tahoma"/>
                  <w:b/>
                  <w:sz w:val="13"/>
                  <w:szCs w:val="13"/>
                  <w:lang w:val="de-DE"/>
                </w:rPr>
                <w:t>106</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30" w:name="_Toc336338136"/>
            <w:bookmarkStart w:id="531" w:name="_Toc368310663"/>
            <w:r w:rsidRPr="00AC65B6">
              <w:rPr>
                <w:rFonts w:ascii="Tahoma" w:hAnsi="Tahoma" w:cs="Tahoma"/>
                <w:b w:val="0"/>
                <w:sz w:val="14"/>
                <w:szCs w:val="14"/>
                <w:lang w:val="de-DE"/>
              </w:rPr>
              <w:t>CAL für Windows MultiPoint Server 2012 mit CAL für Windows Server 2012</w:t>
            </w:r>
            <w:bookmarkEnd w:id="530"/>
            <w:bookmarkEnd w:id="531"/>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32" w:name="_Toc336338137"/>
            <w:bookmarkStart w:id="533" w:name="_Toc368310664"/>
            <w:r w:rsidRPr="006C7379">
              <w:rPr>
                <w:rFonts w:ascii="Tahoma" w:hAnsi="Tahoma" w:cs="Tahoma"/>
                <w:b w:val="0"/>
                <w:sz w:val="14"/>
                <w:szCs w:val="14"/>
              </w:rPr>
              <w:t>Windows MultiPoint Server 2012 Premium mit Windows MultiPoint Server 2012 (CAL) (5 Clients)</w:t>
            </w:r>
            <w:bookmarkEnd w:id="532"/>
            <w:bookmarkEnd w:id="533"/>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01/13</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63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34" w:name="_Toc336338138"/>
            <w:bookmarkStart w:id="535" w:name="_Toc368310665"/>
            <w:r w:rsidRPr="006C7379">
              <w:rPr>
                <w:rFonts w:ascii="Tahoma" w:hAnsi="Tahoma" w:cs="Tahoma"/>
                <w:b w:val="0"/>
                <w:sz w:val="14"/>
                <w:szCs w:val="14"/>
              </w:rPr>
              <w:t>Windows MultiPoint Server 2012 Premium mit Windows MultiPoint Server 2012 (CAL) (5 Clients) mit CAL für Windows Server 2012 (5 Clients)</w:t>
            </w:r>
            <w:bookmarkEnd w:id="534"/>
            <w:bookmarkEnd w:id="535"/>
          </w:p>
        </w:tc>
        <w:tc>
          <w:tcPr>
            <w:tcW w:w="450" w:type="dxa"/>
            <w:tcBorders>
              <w:bottom w:val="single" w:sz="4" w:space="0" w:color="auto"/>
            </w:tcBorders>
            <w:shd w:val="clear" w:color="auto" w:fill="auto"/>
            <w:vAlign w:val="center"/>
          </w:tcPr>
          <w:p w:rsidR="001A63C6" w:rsidRPr="006C7379" w:rsidRDefault="001A63C6" w:rsidP="0072552B">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01/13</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63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1933C6" w:rsidRPr="00AC65B6" w:rsidTr="00F91A64">
        <w:trPr>
          <w:trHeight w:val="145"/>
        </w:trPr>
        <w:tc>
          <w:tcPr>
            <w:tcW w:w="2714" w:type="dxa"/>
            <w:tcBorders>
              <w:bottom w:val="single" w:sz="4" w:space="0" w:color="auto"/>
            </w:tcBorders>
            <w:shd w:val="clear" w:color="auto" w:fill="FABF8F"/>
            <w:vAlign w:val="center"/>
          </w:tcPr>
          <w:p w:rsidR="001933C6" w:rsidRPr="006C7379" w:rsidRDefault="001933C6" w:rsidP="00457E0C">
            <w:pPr>
              <w:pStyle w:val="Heading2"/>
              <w:spacing w:beforeLines="20" w:before="48" w:afterLines="20" w:after="48"/>
              <w:ind w:left="0"/>
              <w:rPr>
                <w:rFonts w:ascii="Tahoma" w:hAnsi="Tahoma" w:cs="Tahoma"/>
                <w:b w:val="0"/>
                <w:sz w:val="14"/>
                <w:szCs w:val="14"/>
              </w:rPr>
            </w:pPr>
            <w:bookmarkStart w:id="536" w:name="_Toc368310666"/>
            <w:r w:rsidRPr="006C7379">
              <w:rPr>
                <w:rFonts w:ascii="Tahoma" w:hAnsi="Tahoma" w:cs="Tahoma"/>
                <w:b w:val="0"/>
                <w:sz w:val="14"/>
                <w:szCs w:val="14"/>
              </w:rPr>
              <w:t>Windows Server™ 2008 R2 HPC Edition</w:t>
            </w:r>
            <w:bookmarkEnd w:id="536"/>
          </w:p>
        </w:tc>
        <w:tc>
          <w:tcPr>
            <w:tcW w:w="450" w:type="dxa"/>
            <w:tcBorders>
              <w:bottom w:val="single" w:sz="4" w:space="0" w:color="auto"/>
            </w:tcBorders>
            <w:shd w:val="clear" w:color="auto" w:fill="FABF8F"/>
            <w:vAlign w:val="center"/>
          </w:tcPr>
          <w:p w:rsidR="001933C6" w:rsidRPr="00AC65B6" w:rsidRDefault="006C1544" w:rsidP="0072552B">
            <w:pPr>
              <w:pStyle w:val="TableText"/>
              <w:widowControl w:val="0"/>
              <w:rPr>
                <w:rFonts w:cs="Tahoma"/>
                <w:sz w:val="13"/>
                <w:szCs w:val="13"/>
                <w:lang w:val="de-DE"/>
              </w:rPr>
            </w:pPr>
            <w:hyperlink w:anchor="_108_Windows_Server" w:history="1">
              <w:hyperlink w:anchor="Srv_110WinSvr08R2HPC" w:history="1">
                <w:r w:rsidR="00DA71F6" w:rsidRPr="00AC65B6">
                  <w:rPr>
                    <w:rStyle w:val="Hyperlink"/>
                    <w:rFonts w:cs="Tahoma"/>
                    <w:b/>
                    <w:sz w:val="13"/>
                    <w:szCs w:val="13"/>
                    <w:lang w:val="de-DE"/>
                  </w:rPr>
                  <w:t>10</w:t>
                </w:r>
              </w:hyperlink>
              <w:r w:rsidR="00DA71F6" w:rsidRPr="00AC65B6">
                <w:rPr>
                  <w:rStyle w:val="Hyperlink"/>
                  <w:rFonts w:cs="Tahoma"/>
                  <w:b/>
                  <w:sz w:val="13"/>
                  <w:szCs w:val="13"/>
                  <w:lang w:val="de-DE"/>
                </w:rPr>
                <w:t>7</w:t>
              </w:r>
            </w:hyperlink>
          </w:p>
        </w:tc>
        <w:tc>
          <w:tcPr>
            <w:tcW w:w="450" w:type="dxa"/>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color w:val="000000"/>
                <w:sz w:val="13"/>
                <w:lang w:val="de-DE"/>
              </w:rPr>
            </w:pPr>
            <w:r w:rsidRPr="00AC65B6">
              <w:rPr>
                <w:rFonts w:ascii="Tahoma" w:hAnsi="Tahoma" w:cs="Tahoma"/>
                <w:sz w:val="13"/>
                <w:lang w:val="de-DE"/>
              </w:rPr>
              <w:t>09/10</w:t>
            </w:r>
          </w:p>
        </w:tc>
        <w:tc>
          <w:tcPr>
            <w:tcW w:w="360" w:type="dxa"/>
            <w:tcBorders>
              <w:bottom w:val="single" w:sz="4" w:space="0" w:color="auto"/>
              <w:right w:val="single" w:sz="18" w:space="0" w:color="auto"/>
            </w:tcBorders>
            <w:shd w:val="clear" w:color="auto" w:fill="FABF8F"/>
            <w:vAlign w:val="center"/>
          </w:tcPr>
          <w:p w:rsidR="001933C6" w:rsidRPr="00AC65B6" w:rsidRDefault="00193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AC65B6" w:rsidRDefault="00193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933C6" w:rsidRPr="00AC65B6" w:rsidRDefault="00193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37" w:name="_Toc336338140"/>
            <w:bookmarkStart w:id="538" w:name="_Toc368310667"/>
            <w:r w:rsidRPr="00AC65B6">
              <w:rPr>
                <w:rFonts w:ascii="Tahoma" w:hAnsi="Tahoma" w:cs="Tahoma"/>
                <w:b w:val="0"/>
                <w:sz w:val="14"/>
                <w:szCs w:val="14"/>
                <w:lang w:val="de-DE"/>
              </w:rPr>
              <w:t>Windows Server™ 2008 R2 Enterprise</w:t>
            </w:r>
            <w:bookmarkEnd w:id="537"/>
            <w:bookmarkEnd w:id="538"/>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00FF"/>
                <w:sz w:val="13"/>
                <w:szCs w:val="13"/>
                <w:u w:val="single"/>
                <w:lang w:val="de-DE"/>
              </w:rPr>
            </w:pPr>
            <w:hyperlink w:anchor="_109_Windows_Server" w:history="1">
              <w:r w:rsidR="00DA71F6" w:rsidRPr="00AC65B6">
                <w:rPr>
                  <w:rStyle w:val="Hyperlink"/>
                  <w:rFonts w:cs="Tahoma"/>
                  <w:b/>
                  <w:sz w:val="13"/>
                  <w:szCs w:val="13"/>
                  <w:lang w:val="de-DE"/>
                </w:rPr>
                <w:t>108</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08/09</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39" w:name="_Toc336338141"/>
            <w:bookmarkStart w:id="540" w:name="_Toc368310668"/>
            <w:r w:rsidRPr="00AC65B6">
              <w:rPr>
                <w:rFonts w:ascii="Tahoma" w:hAnsi="Tahoma" w:cs="Tahoma"/>
                <w:b w:val="0"/>
                <w:sz w:val="14"/>
                <w:szCs w:val="14"/>
                <w:lang w:val="de-DE"/>
              </w:rPr>
              <w:t>Windows Server™ 2008 R2 für Itanium-basierte Systeme</w:t>
            </w:r>
            <w:bookmarkEnd w:id="539"/>
            <w:bookmarkEnd w:id="540"/>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sz w:val="13"/>
                <w:szCs w:val="13"/>
                <w:u w:val="single"/>
                <w:lang w:val="de-DE"/>
              </w:rPr>
            </w:pPr>
            <w:hyperlink w:anchor="_110_Windows_Server_1" w:history="1">
              <w:r w:rsidR="00DA71F6" w:rsidRPr="00AC65B6">
                <w:rPr>
                  <w:rStyle w:val="Hyperlink"/>
                  <w:rFonts w:cs="Tahoma"/>
                  <w:b/>
                  <w:sz w:val="13"/>
                  <w:szCs w:val="13"/>
                  <w:lang w:val="de-DE"/>
                </w:rPr>
                <w:t>109</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08/09</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41" w:name="_Toc336338142"/>
            <w:bookmarkStart w:id="542" w:name="_Toc368310669"/>
            <w:r w:rsidRPr="00AC65B6">
              <w:rPr>
                <w:rFonts w:ascii="Tahoma" w:hAnsi="Tahoma" w:cs="Tahoma"/>
                <w:b w:val="0"/>
                <w:sz w:val="14"/>
                <w:szCs w:val="14"/>
                <w:lang w:val="de-DE"/>
              </w:rPr>
              <w:t xml:space="preserve">CAL für Windows Server™ 2012 </w:t>
            </w:r>
            <w:r w:rsidR="00C94BF1" w:rsidRPr="00AC65B6">
              <w:rPr>
                <w:rFonts w:ascii="Tahoma" w:hAnsi="Tahoma" w:cs="Tahoma"/>
                <w:b w:val="0"/>
                <w:sz w:val="14"/>
                <w:szCs w:val="14"/>
                <w:lang w:val="de-DE"/>
              </w:rPr>
              <w:br/>
            </w:r>
            <w:r w:rsidRPr="00AC65B6">
              <w:rPr>
                <w:rFonts w:ascii="Tahoma" w:hAnsi="Tahoma" w:cs="Tahoma"/>
                <w:b w:val="0"/>
                <w:sz w:val="14"/>
                <w:szCs w:val="14"/>
                <w:lang w:val="de-DE"/>
              </w:rPr>
              <w:t>(Gerät &amp; Nutzer)</w:t>
            </w:r>
            <w:bookmarkEnd w:id="541"/>
            <w:bookmarkEnd w:id="542"/>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Fonts w:cs="Tahoma"/>
                <w:b/>
                <w:sz w:val="13"/>
                <w:szCs w:val="13"/>
                <w:u w:val="single"/>
                <w:lang w:val="de-DE"/>
              </w:rPr>
            </w:pPr>
            <w:hyperlink w:anchor="_116_Windows_Server" w:history="1">
              <w:r w:rsidR="00DA71F6" w:rsidRPr="00AC65B6">
                <w:rPr>
                  <w:rStyle w:val="Hyperlink"/>
                  <w:rFonts w:cs="Tahoma"/>
                  <w:b/>
                  <w:sz w:val="13"/>
                  <w:szCs w:val="13"/>
                  <w:lang w:val="de-DE"/>
                </w:rPr>
                <w:t>110</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43" w:name="_Toc336338143"/>
            <w:bookmarkStart w:id="544" w:name="_Toc368310670"/>
            <w:r w:rsidRPr="00AC65B6">
              <w:rPr>
                <w:rFonts w:ascii="Tahoma" w:hAnsi="Tahoma" w:cs="Tahoma"/>
                <w:b w:val="0"/>
                <w:sz w:val="14"/>
                <w:szCs w:val="14"/>
                <w:lang w:val="de-DE"/>
              </w:rPr>
              <w:t>Windows Server™ 2012 Datacenter</w:t>
            </w:r>
            <w:bookmarkEnd w:id="543"/>
            <w:bookmarkEnd w:id="544"/>
          </w:p>
        </w:tc>
        <w:tc>
          <w:tcPr>
            <w:tcW w:w="450" w:type="dxa"/>
            <w:tcBorders>
              <w:bottom w:val="single" w:sz="4" w:space="0" w:color="auto"/>
            </w:tcBorders>
            <w:shd w:val="clear" w:color="auto" w:fill="FABF8F"/>
            <w:vAlign w:val="center"/>
          </w:tcPr>
          <w:p w:rsidR="001A63C6" w:rsidRPr="00AC65B6" w:rsidRDefault="006C1544" w:rsidP="0072552B">
            <w:pPr>
              <w:pStyle w:val="TableText"/>
              <w:widowControl w:val="0"/>
              <w:rPr>
                <w:rStyle w:val="EndnoteReference"/>
                <w:rFonts w:cs="Tahoma"/>
                <w:b w:val="0"/>
                <w:color w:val="0070C0"/>
                <w:sz w:val="13"/>
                <w:szCs w:val="13"/>
                <w:u w:val="single"/>
                <w:lang w:val="de-DE"/>
              </w:rPr>
            </w:pPr>
            <w:hyperlink w:anchor="_114_Windows_Server" w:history="1">
              <w:r w:rsidR="00DA71F6" w:rsidRPr="00AC65B6">
                <w:rPr>
                  <w:rStyle w:val="Hyperlink"/>
                  <w:rFonts w:cs="Tahoma"/>
                  <w:b/>
                  <w:sz w:val="13"/>
                  <w:szCs w:val="13"/>
                  <w:lang w:val="de-DE"/>
                </w:rPr>
                <w:t>111</w:t>
              </w:r>
            </w:hyperlink>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45" w:name="_Toc336338144"/>
            <w:bookmarkStart w:id="546" w:name="_Toc368310671"/>
            <w:r w:rsidRPr="00AC65B6">
              <w:rPr>
                <w:rFonts w:ascii="Tahoma" w:hAnsi="Tahoma" w:cs="Tahoma"/>
                <w:b w:val="0"/>
                <w:sz w:val="14"/>
                <w:szCs w:val="14"/>
                <w:lang w:val="de-DE"/>
              </w:rPr>
              <w:t>Windows Server™ 2012 Standard</w:t>
            </w:r>
            <w:bookmarkEnd w:id="545"/>
            <w:bookmarkEnd w:id="546"/>
          </w:p>
        </w:tc>
        <w:tc>
          <w:tcPr>
            <w:tcW w:w="450" w:type="dxa"/>
            <w:tcBorders>
              <w:bottom w:val="single" w:sz="4" w:space="0" w:color="auto"/>
            </w:tcBorders>
            <w:shd w:val="clear" w:color="auto" w:fill="auto"/>
            <w:vAlign w:val="center"/>
          </w:tcPr>
          <w:p w:rsidR="001A63C6" w:rsidRPr="00AC65B6" w:rsidRDefault="006C1544" w:rsidP="0072552B">
            <w:pPr>
              <w:pStyle w:val="TableText"/>
              <w:widowControl w:val="0"/>
              <w:rPr>
                <w:rStyle w:val="EndnoteReference"/>
                <w:rFonts w:cs="Tahoma"/>
                <w:b w:val="0"/>
                <w:color w:val="0070C0"/>
                <w:sz w:val="13"/>
                <w:szCs w:val="13"/>
                <w:u w:val="single"/>
                <w:vertAlign w:val="baseline"/>
                <w:lang w:val="de-DE"/>
              </w:rPr>
            </w:pPr>
            <w:hyperlink w:anchor="_118_Windows_Server" w:history="1">
              <w:r w:rsidR="00DA71F6" w:rsidRPr="00AC65B6">
                <w:rPr>
                  <w:rStyle w:val="Hyperlink"/>
                  <w:rFonts w:cs="Tahoma"/>
                  <w:b/>
                  <w:sz w:val="13"/>
                  <w:szCs w:val="13"/>
                  <w:lang w:val="de-DE"/>
                </w:rPr>
                <w:t>112</w:t>
              </w:r>
            </w:hyperlink>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08/12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8</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30</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145"/>
        </w:trPr>
        <w:tc>
          <w:tcPr>
            <w:tcW w:w="2714" w:type="dxa"/>
            <w:tcBorders>
              <w:bottom w:val="single" w:sz="4" w:space="0" w:color="auto"/>
            </w:tcBorders>
            <w:shd w:val="clear" w:color="auto" w:fill="FABF8F"/>
            <w:vAlign w:val="center"/>
          </w:tcPr>
          <w:p w:rsidR="001A63C6" w:rsidRPr="006C7379" w:rsidRDefault="001A63C6" w:rsidP="00457E0C">
            <w:pPr>
              <w:pStyle w:val="Heading2"/>
              <w:spacing w:beforeLines="20" w:before="48" w:afterLines="20" w:after="48"/>
              <w:ind w:left="0"/>
              <w:rPr>
                <w:rFonts w:ascii="Tahoma" w:hAnsi="Tahoma" w:cs="Tahoma"/>
                <w:b w:val="0"/>
                <w:sz w:val="14"/>
                <w:szCs w:val="14"/>
              </w:rPr>
            </w:pPr>
            <w:bookmarkStart w:id="547" w:name="_Toc336338145"/>
            <w:bookmarkStart w:id="548" w:name="_Toc368310672"/>
            <w:r w:rsidRPr="006C7379">
              <w:rPr>
                <w:rFonts w:ascii="Tahoma" w:hAnsi="Tahoma" w:cs="Tahoma"/>
                <w:b w:val="0"/>
                <w:sz w:val="14"/>
                <w:szCs w:val="14"/>
              </w:rPr>
              <w:t>Externer Connector für Windows Server™</w:t>
            </w:r>
            <w:bookmarkEnd w:id="547"/>
            <w:bookmarkEnd w:id="548"/>
          </w:p>
        </w:tc>
        <w:tc>
          <w:tcPr>
            <w:tcW w:w="450" w:type="dxa"/>
            <w:tcBorders>
              <w:bottom w:val="single" w:sz="4" w:space="0" w:color="auto"/>
            </w:tcBorders>
            <w:shd w:val="clear" w:color="auto" w:fill="FABF8F"/>
            <w:vAlign w:val="center"/>
          </w:tcPr>
          <w:p w:rsidR="001A63C6" w:rsidRPr="006C7379" w:rsidRDefault="001A63C6" w:rsidP="0072552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63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49" w:name="_Toc336338146"/>
            <w:bookmarkStart w:id="550" w:name="_Toc368310673"/>
            <w:r w:rsidRPr="00AC65B6">
              <w:rPr>
                <w:rFonts w:ascii="Tahoma" w:hAnsi="Tahoma" w:cs="Tahoma"/>
                <w:b w:val="0"/>
                <w:sz w:val="14"/>
                <w:szCs w:val="14"/>
                <w:lang w:val="de-DE"/>
              </w:rPr>
              <w:t>CAL für Windows Server™ 2012-Remotedesktopdienste</w:t>
            </w:r>
            <w:bookmarkEnd w:id="549"/>
            <w:bookmarkEnd w:id="550"/>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Z,B</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431"/>
        </w:trPr>
        <w:tc>
          <w:tcPr>
            <w:tcW w:w="2714" w:type="dxa"/>
            <w:tcBorders>
              <w:bottom w:val="single" w:sz="4" w:space="0" w:color="auto"/>
            </w:tcBorders>
            <w:shd w:val="clear" w:color="auto" w:fill="FABF8F"/>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51" w:name="_Toc336338147"/>
            <w:bookmarkStart w:id="552" w:name="_Toc368310674"/>
            <w:r w:rsidRPr="00AC65B6">
              <w:rPr>
                <w:rFonts w:ascii="Tahoma" w:hAnsi="Tahoma" w:cs="Tahoma"/>
                <w:b w:val="0"/>
                <w:sz w:val="14"/>
                <w:szCs w:val="14"/>
                <w:lang w:val="de-DE"/>
              </w:rPr>
              <w:t>Externer Connector für Windows Server™ 2012-Remotedesktopdienste</w:t>
            </w:r>
            <w:bookmarkEnd w:id="551"/>
            <w:bookmarkEnd w:id="552"/>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38</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75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OL/OV</w:t>
            </w:r>
          </w:p>
        </w:tc>
      </w:tr>
      <w:tr w:rsidR="00B33D0E" w:rsidRPr="00AC65B6" w:rsidTr="00F91A64">
        <w:trPr>
          <w:trHeight w:val="145"/>
        </w:trPr>
        <w:tc>
          <w:tcPr>
            <w:tcW w:w="2714" w:type="dxa"/>
            <w:tcBorders>
              <w:bottom w:val="single" w:sz="4" w:space="0" w:color="auto"/>
            </w:tcBorders>
            <w:shd w:val="clear" w:color="auto" w:fill="auto"/>
            <w:vAlign w:val="center"/>
          </w:tcPr>
          <w:p w:rsidR="001A63C6" w:rsidRPr="00AC65B6" w:rsidRDefault="001A63C6" w:rsidP="00457E0C">
            <w:pPr>
              <w:pStyle w:val="Heading2"/>
              <w:spacing w:beforeLines="20" w:before="48" w:afterLines="20" w:after="48"/>
              <w:ind w:left="0"/>
              <w:rPr>
                <w:rFonts w:ascii="Tahoma" w:hAnsi="Tahoma" w:cs="Tahoma"/>
                <w:b w:val="0"/>
                <w:sz w:val="14"/>
                <w:szCs w:val="14"/>
                <w:lang w:val="de-DE"/>
              </w:rPr>
            </w:pPr>
            <w:bookmarkStart w:id="553" w:name="_Toc336338148"/>
            <w:bookmarkStart w:id="554" w:name="_Toc368310675"/>
            <w:r w:rsidRPr="00AC65B6">
              <w:rPr>
                <w:rFonts w:ascii="Tahoma" w:hAnsi="Tahoma" w:cs="Tahoma"/>
                <w:b w:val="0"/>
                <w:sz w:val="14"/>
                <w:szCs w:val="14"/>
                <w:lang w:val="de-DE"/>
              </w:rPr>
              <w:t>CAL für Windows Server™ 2012 Active Directory-Rechteverwaltungsdienste</w:t>
            </w:r>
            <w:bookmarkEnd w:id="553"/>
            <w:bookmarkEnd w:id="554"/>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3</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3"/>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gridSpan w:val="2"/>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1A63C6" w:rsidRPr="00AC65B6" w:rsidRDefault="001A63C6" w:rsidP="0072552B">
            <w:pPr>
              <w:pStyle w:val="TableText"/>
              <w:widowControl w:val="0"/>
              <w:rPr>
                <w:rFonts w:ascii="Tahoma" w:hAnsi="Tahoma" w:cs="Tahoma"/>
                <w:color w:val="000000"/>
                <w:sz w:val="13"/>
                <w:lang w:val="de-DE"/>
              </w:rPr>
            </w:pPr>
          </w:p>
        </w:tc>
      </w:tr>
      <w:tr w:rsidR="001A63C6" w:rsidRPr="00AC65B6" w:rsidTr="00F91A64">
        <w:trPr>
          <w:trHeight w:val="467"/>
        </w:trPr>
        <w:tc>
          <w:tcPr>
            <w:tcW w:w="2714" w:type="dxa"/>
            <w:tcBorders>
              <w:bottom w:val="single" w:sz="4" w:space="0" w:color="auto"/>
            </w:tcBorders>
            <w:shd w:val="clear" w:color="auto" w:fill="FABF8F"/>
            <w:vAlign w:val="center"/>
          </w:tcPr>
          <w:p w:rsidR="001A63C6" w:rsidRPr="006C7379" w:rsidRDefault="001A63C6" w:rsidP="00457E0C">
            <w:pPr>
              <w:pStyle w:val="Heading2"/>
              <w:keepNext/>
              <w:keepLines/>
              <w:spacing w:beforeLines="20" w:before="48" w:afterLines="20" w:after="48"/>
              <w:ind w:left="0"/>
              <w:rPr>
                <w:rFonts w:ascii="Tahoma" w:hAnsi="Tahoma" w:cs="Tahoma"/>
                <w:b w:val="0"/>
                <w:sz w:val="14"/>
                <w:szCs w:val="14"/>
              </w:rPr>
            </w:pPr>
            <w:bookmarkStart w:id="555" w:name="_Toc336338149"/>
            <w:bookmarkStart w:id="556" w:name="_Toc368310676"/>
            <w:r w:rsidRPr="006C7379">
              <w:rPr>
                <w:rFonts w:ascii="Tahoma" w:hAnsi="Tahoma" w:cs="Tahoma"/>
                <w:b w:val="0"/>
                <w:sz w:val="14"/>
                <w:szCs w:val="14"/>
              </w:rPr>
              <w:t>Externer Connector für Windows Server™</w:t>
            </w:r>
            <w:r w:rsidR="00E80175" w:rsidRPr="006C7379">
              <w:rPr>
                <w:rFonts w:ascii="Tahoma" w:hAnsi="Tahoma" w:cs="Tahoma"/>
                <w:b w:val="0"/>
                <w:sz w:val="14"/>
                <w:szCs w:val="14"/>
              </w:rPr>
              <w:t> </w:t>
            </w:r>
            <w:r w:rsidRPr="006C7379">
              <w:rPr>
                <w:rFonts w:ascii="Tahoma" w:hAnsi="Tahoma" w:cs="Tahoma"/>
                <w:b w:val="0"/>
                <w:sz w:val="14"/>
                <w:szCs w:val="14"/>
              </w:rPr>
              <w:t>Active Directory- Rechteverwaltungsdienste</w:t>
            </w:r>
            <w:bookmarkEnd w:id="555"/>
            <w:bookmarkEnd w:id="556"/>
          </w:p>
        </w:tc>
        <w:tc>
          <w:tcPr>
            <w:tcW w:w="450" w:type="dxa"/>
            <w:tcBorders>
              <w:bottom w:val="single" w:sz="4" w:space="0" w:color="auto"/>
            </w:tcBorders>
            <w:shd w:val="clear" w:color="auto" w:fill="FABF8F"/>
            <w:vAlign w:val="center"/>
          </w:tcPr>
          <w:p w:rsidR="001A63C6" w:rsidRPr="006C7379" w:rsidRDefault="001A63C6" w:rsidP="0072552B">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color w:val="000000"/>
                <w:sz w:val="13"/>
                <w:lang w:val="de-DE"/>
              </w:rPr>
            </w:pPr>
            <w:r w:rsidRPr="00AC65B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125</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313</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250</w:t>
            </w:r>
          </w:p>
        </w:tc>
        <w:tc>
          <w:tcPr>
            <w:tcW w:w="450" w:type="dxa"/>
            <w:gridSpan w:val="3"/>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188</w:t>
            </w:r>
          </w:p>
        </w:tc>
        <w:tc>
          <w:tcPr>
            <w:tcW w:w="450" w:type="dxa"/>
            <w:gridSpan w:val="2"/>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125</w:t>
            </w:r>
          </w:p>
        </w:tc>
        <w:tc>
          <w:tcPr>
            <w:tcW w:w="36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63</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250</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125</w:t>
            </w:r>
          </w:p>
        </w:tc>
        <w:tc>
          <w:tcPr>
            <w:tcW w:w="450" w:type="dxa"/>
            <w:tcBorders>
              <w:left w:val="single" w:sz="18" w:space="0" w:color="auto"/>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125</w:t>
            </w:r>
          </w:p>
        </w:tc>
        <w:tc>
          <w:tcPr>
            <w:tcW w:w="450" w:type="dxa"/>
            <w:tcBorders>
              <w:bottom w:val="single" w:sz="4" w:space="0" w:color="auto"/>
              <w:right w:val="single" w:sz="18"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FABF8F"/>
            <w:vAlign w:val="center"/>
          </w:tcPr>
          <w:p w:rsidR="001A63C6" w:rsidRPr="00AC65B6" w:rsidRDefault="001A63C6" w:rsidP="0072552B">
            <w:pPr>
              <w:pStyle w:val="TableText"/>
              <w:keepNext/>
              <w:keepLines/>
              <w:widowControl w:val="0"/>
              <w:rPr>
                <w:rFonts w:ascii="Tahoma" w:hAnsi="Tahoma" w:cs="Tahoma"/>
                <w:color w:val="000000"/>
                <w:sz w:val="13"/>
                <w:lang w:val="de-DE"/>
              </w:rPr>
            </w:pPr>
            <w:r w:rsidRPr="00AC65B6">
              <w:rPr>
                <w:rFonts w:ascii="Tahoma" w:hAnsi="Tahoma" w:cs="Tahoma"/>
                <w:color w:val="000000"/>
                <w:sz w:val="13"/>
                <w:lang w:val="de-DE"/>
              </w:rPr>
              <w:t>OL/OV</w:t>
            </w:r>
          </w:p>
        </w:tc>
      </w:tr>
      <w:tr w:rsidR="00A5643F" w:rsidRPr="00AC65B6" w:rsidTr="00794091">
        <w:trPr>
          <w:trHeight w:val="145"/>
        </w:trPr>
        <w:tc>
          <w:tcPr>
            <w:tcW w:w="2714" w:type="dxa"/>
            <w:tcBorders>
              <w:bottom w:val="single" w:sz="4" w:space="0" w:color="auto"/>
            </w:tcBorders>
            <w:shd w:val="clear" w:color="auto" w:fill="auto"/>
            <w:vAlign w:val="center"/>
          </w:tcPr>
          <w:p w:rsidR="00A5643F" w:rsidRPr="006C7379" w:rsidRDefault="00A5643F" w:rsidP="00457E0C">
            <w:pPr>
              <w:pStyle w:val="Heading2"/>
              <w:keepNext/>
              <w:keepLines/>
              <w:spacing w:beforeLines="20" w:before="48" w:afterLines="20" w:after="48"/>
              <w:ind w:left="0"/>
              <w:rPr>
                <w:rFonts w:ascii="Tahoma" w:hAnsi="Tahoma" w:cs="Tahoma"/>
                <w:b w:val="0"/>
                <w:sz w:val="14"/>
                <w:szCs w:val="14"/>
              </w:rPr>
            </w:pPr>
            <w:bookmarkStart w:id="557" w:name="_Toc368310677"/>
            <w:r w:rsidRPr="006C7379">
              <w:rPr>
                <w:rFonts w:ascii="Tahoma" w:hAnsi="Tahoma" w:cs="Tahoma"/>
                <w:b w:val="0"/>
                <w:sz w:val="14"/>
                <w:szCs w:val="14"/>
              </w:rPr>
              <w:t>Windows Small Business Server 2008 Premium</w:t>
            </w:r>
            <w:bookmarkEnd w:id="557"/>
          </w:p>
        </w:tc>
        <w:tc>
          <w:tcPr>
            <w:tcW w:w="450" w:type="dxa"/>
            <w:tcBorders>
              <w:bottom w:val="single" w:sz="4" w:space="0" w:color="auto"/>
            </w:tcBorders>
            <w:shd w:val="clear" w:color="auto" w:fill="auto"/>
            <w:vAlign w:val="center"/>
          </w:tcPr>
          <w:p w:rsidR="00A5643F" w:rsidRPr="00AC65B6" w:rsidRDefault="006C1544" w:rsidP="0072552B">
            <w:pPr>
              <w:pStyle w:val="TableText"/>
              <w:keepNext/>
              <w:keepLines/>
              <w:widowControl w:val="0"/>
              <w:rPr>
                <w:rFonts w:cs="Tahoma"/>
                <w:b/>
                <w:sz w:val="13"/>
                <w:szCs w:val="13"/>
                <w:u w:val="single"/>
                <w:lang w:val="de-DE"/>
              </w:rPr>
            </w:pPr>
            <w:hyperlink w:anchor="_112_Windows_Small_1" w:history="1">
              <w:r w:rsidR="00DA71F6" w:rsidRPr="00AC65B6">
                <w:rPr>
                  <w:rStyle w:val="Hyperlink"/>
                  <w:rFonts w:cs="Tahoma"/>
                  <w:b/>
                  <w:sz w:val="13"/>
                  <w:szCs w:val="13"/>
                  <w:lang w:val="de-DE"/>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r w:rsidRPr="00AC65B6">
              <w:rPr>
                <w:rFonts w:ascii="Tahoma" w:hAnsi="Tahoma" w:cs="Tahoma"/>
                <w:sz w:val="13"/>
                <w:lang w:val="de-DE"/>
              </w:rPr>
              <w:t>10/08</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5643F" w:rsidRPr="00AC65B6" w:rsidDel="001265B4" w:rsidRDefault="00A5643F" w:rsidP="0072552B">
            <w:pPr>
              <w:pStyle w:val="TableText"/>
              <w:keepNext/>
              <w:keepLines/>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A5643F" w:rsidRPr="00AC65B6" w:rsidRDefault="00A5643F" w:rsidP="0072552B">
            <w:pPr>
              <w:pStyle w:val="TableText"/>
              <w:keepNext/>
              <w:keepLines/>
              <w:widowControl w:val="0"/>
              <w:rPr>
                <w:rFonts w:ascii="Tahoma" w:hAnsi="Tahoma" w:cs="Tahoma"/>
                <w:sz w:val="13"/>
                <w:lang w:val="de-DE"/>
              </w:rPr>
            </w:pPr>
          </w:p>
        </w:tc>
      </w:tr>
      <w:tr w:rsidR="0091195E" w:rsidRPr="00AC65B6" w:rsidTr="00794091">
        <w:trPr>
          <w:trHeight w:val="145"/>
        </w:trPr>
        <w:tc>
          <w:tcPr>
            <w:tcW w:w="2714" w:type="dxa"/>
            <w:tcBorders>
              <w:bottom w:val="single" w:sz="4" w:space="0" w:color="auto"/>
            </w:tcBorders>
            <w:shd w:val="clear" w:color="auto" w:fill="FABF8F"/>
            <w:vAlign w:val="center"/>
          </w:tcPr>
          <w:p w:rsidR="0091195E" w:rsidRPr="006C7379" w:rsidRDefault="0091195E" w:rsidP="00457E0C">
            <w:pPr>
              <w:pStyle w:val="Heading2"/>
              <w:spacing w:beforeLines="20" w:before="48" w:afterLines="20" w:after="48"/>
              <w:ind w:left="0"/>
              <w:rPr>
                <w:rFonts w:ascii="Tahoma" w:hAnsi="Tahoma" w:cs="Tahoma"/>
                <w:b w:val="0"/>
                <w:sz w:val="14"/>
                <w:szCs w:val="14"/>
              </w:rPr>
            </w:pPr>
            <w:bookmarkStart w:id="558" w:name="_Toc368310678"/>
            <w:r w:rsidRPr="006C7379">
              <w:rPr>
                <w:rFonts w:ascii="Tahoma" w:hAnsi="Tahoma" w:cs="Tahoma"/>
                <w:b w:val="0"/>
                <w:sz w:val="14"/>
                <w:szCs w:val="14"/>
              </w:rPr>
              <w:t>Windows Small Business Server 2011 Standard</w:t>
            </w:r>
            <w:bookmarkEnd w:id="558"/>
          </w:p>
        </w:tc>
        <w:tc>
          <w:tcPr>
            <w:tcW w:w="450" w:type="dxa"/>
            <w:tcBorders>
              <w:bottom w:val="single" w:sz="4" w:space="0" w:color="auto"/>
            </w:tcBorders>
            <w:shd w:val="clear" w:color="auto" w:fill="FABF8F"/>
            <w:vAlign w:val="center"/>
          </w:tcPr>
          <w:p w:rsidR="0091195E" w:rsidRPr="00AC65B6" w:rsidRDefault="006C1544" w:rsidP="0072552B">
            <w:pPr>
              <w:pStyle w:val="TableText"/>
              <w:widowControl w:val="0"/>
              <w:rPr>
                <w:rFonts w:cs="Tahoma"/>
                <w:sz w:val="13"/>
                <w:szCs w:val="13"/>
                <w:lang w:val="de-DE"/>
              </w:rPr>
            </w:pPr>
            <w:hyperlink w:anchor="_114_Windows_Small_1" w:history="1">
              <w:r w:rsidR="00ED1DE2" w:rsidRPr="00ED78EA">
                <w:rPr>
                  <w:rStyle w:val="Hyperlink"/>
                  <w:rFonts w:cs="Tahoma"/>
                  <w:b/>
                  <w:sz w:val="13"/>
                  <w:szCs w:val="13"/>
                  <w:lang w:val="de-DE"/>
                </w:rPr>
                <w:t>11</w:t>
              </w:r>
              <w:r w:rsidR="00ED1DE2" w:rsidRPr="00ED78EA">
                <w:rPr>
                  <w:rStyle w:val="Hyperlink"/>
                  <w:rFonts w:cs="Tahoma"/>
                  <w:sz w:val="13"/>
                  <w:szCs w:val="13"/>
                  <w:lang w:val="de-DE"/>
                </w:rPr>
                <w:t>4</w:t>
              </w:r>
            </w:hyperlink>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r>
      <w:tr w:rsidR="00500991" w:rsidRPr="00AC65B6" w:rsidTr="00794091">
        <w:trPr>
          <w:trHeight w:val="145"/>
        </w:trPr>
        <w:tc>
          <w:tcPr>
            <w:tcW w:w="2714" w:type="dxa"/>
            <w:tcBorders>
              <w:bottom w:val="single" w:sz="4" w:space="0" w:color="auto"/>
            </w:tcBorders>
            <w:shd w:val="clear" w:color="auto" w:fill="auto"/>
            <w:vAlign w:val="center"/>
          </w:tcPr>
          <w:p w:rsidR="00A5643F" w:rsidRPr="006C7379" w:rsidRDefault="00A5643F" w:rsidP="00457E0C">
            <w:pPr>
              <w:pStyle w:val="Heading2"/>
              <w:spacing w:beforeLines="20" w:before="48" w:afterLines="20" w:after="48"/>
              <w:ind w:left="0"/>
              <w:rPr>
                <w:rFonts w:ascii="Tahoma" w:hAnsi="Tahoma" w:cs="Tahoma"/>
                <w:b w:val="0"/>
                <w:sz w:val="14"/>
                <w:szCs w:val="14"/>
              </w:rPr>
            </w:pPr>
            <w:bookmarkStart w:id="559" w:name="_Toc336338158"/>
            <w:bookmarkStart w:id="560" w:name="_Toc368310679"/>
            <w:r w:rsidRPr="006C7379">
              <w:rPr>
                <w:rFonts w:ascii="Tahoma" w:hAnsi="Tahoma" w:cs="Tahoma"/>
                <w:b w:val="0"/>
                <w:sz w:val="14"/>
                <w:szCs w:val="14"/>
              </w:rPr>
              <w:lastRenderedPageBreak/>
              <w:t>CAL-Suite für Windows Small Business Server 2011 (1 Client)</w:t>
            </w:r>
            <w:bookmarkEnd w:id="559"/>
            <w:bookmarkEnd w:id="560"/>
          </w:p>
        </w:tc>
        <w:tc>
          <w:tcPr>
            <w:tcW w:w="450" w:type="dxa"/>
            <w:tcBorders>
              <w:bottom w:val="single" w:sz="4" w:space="0" w:color="auto"/>
            </w:tcBorders>
            <w:shd w:val="clear" w:color="auto" w:fill="auto"/>
            <w:vAlign w:val="center"/>
          </w:tcPr>
          <w:p w:rsidR="00A5643F" w:rsidRPr="00AC65B6" w:rsidRDefault="006C1544" w:rsidP="0072552B">
            <w:pPr>
              <w:pStyle w:val="TableText"/>
              <w:widowControl w:val="0"/>
              <w:rPr>
                <w:rStyle w:val="EndnoteReference"/>
                <w:rFonts w:cs="Tahoma"/>
                <w:b w:val="0"/>
                <w:color w:val="0000FF"/>
                <w:sz w:val="13"/>
                <w:szCs w:val="13"/>
                <w:u w:val="single"/>
                <w:lang w:val="de-DE"/>
              </w:rPr>
            </w:pPr>
            <w:hyperlink w:anchor="_122_Windows_Small" w:history="1">
              <w:r w:rsidR="00DA71F6" w:rsidRPr="00AC65B6">
                <w:rPr>
                  <w:rStyle w:val="Hyperlink"/>
                  <w:rFonts w:cs="Tahoma"/>
                  <w:b/>
                  <w:sz w:val="13"/>
                  <w:szCs w:val="13"/>
                  <w:lang w:val="de-DE"/>
                </w:rPr>
                <w:t>115</w:t>
              </w:r>
            </w:hyperlink>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r>
      <w:tr w:rsidR="00F76ED4" w:rsidRPr="00AC65B6" w:rsidTr="00794091">
        <w:trPr>
          <w:trHeight w:val="145"/>
        </w:trPr>
        <w:tc>
          <w:tcPr>
            <w:tcW w:w="2714" w:type="dxa"/>
            <w:tcBorders>
              <w:bottom w:val="single" w:sz="4" w:space="0" w:color="auto"/>
            </w:tcBorders>
            <w:shd w:val="clear" w:color="auto" w:fill="FABF8F"/>
            <w:vAlign w:val="center"/>
          </w:tcPr>
          <w:p w:rsidR="00A5643F" w:rsidRPr="006C7379" w:rsidRDefault="00A5643F" w:rsidP="00457E0C">
            <w:pPr>
              <w:pStyle w:val="Heading2"/>
              <w:spacing w:beforeLines="20" w:before="48" w:afterLines="20" w:after="48"/>
              <w:ind w:left="0"/>
              <w:rPr>
                <w:rFonts w:ascii="Tahoma" w:hAnsi="Tahoma" w:cs="Tahoma"/>
                <w:b w:val="0"/>
                <w:color w:val="000000"/>
                <w:sz w:val="14"/>
                <w:szCs w:val="14"/>
              </w:rPr>
            </w:pPr>
            <w:bookmarkStart w:id="561" w:name="_Toc336338159"/>
            <w:bookmarkStart w:id="562" w:name="_Toc368310680"/>
            <w:r w:rsidRPr="006C7379">
              <w:rPr>
                <w:rFonts w:ascii="Tahoma" w:hAnsi="Tahoma" w:cs="Tahoma"/>
                <w:b w:val="0"/>
                <w:sz w:val="14"/>
                <w:szCs w:val="14"/>
              </w:rPr>
              <w:t>CAL-Suite für Windows Small Business Server 2011 (5 Clients)</w:t>
            </w:r>
            <w:bookmarkEnd w:id="561"/>
            <w:bookmarkEnd w:id="562"/>
          </w:p>
        </w:tc>
        <w:tc>
          <w:tcPr>
            <w:tcW w:w="450" w:type="dxa"/>
            <w:tcBorders>
              <w:bottom w:val="single" w:sz="4" w:space="0" w:color="auto"/>
            </w:tcBorders>
            <w:shd w:val="clear" w:color="auto" w:fill="FABF8F"/>
            <w:vAlign w:val="center"/>
          </w:tcPr>
          <w:p w:rsidR="00A5643F" w:rsidRPr="00AC65B6" w:rsidRDefault="006C1544" w:rsidP="0072552B">
            <w:pPr>
              <w:pStyle w:val="TableText"/>
              <w:widowControl w:val="0"/>
              <w:rPr>
                <w:rStyle w:val="EndnoteReference"/>
                <w:rFonts w:cs="Tahoma"/>
                <w:b w:val="0"/>
                <w:sz w:val="13"/>
                <w:szCs w:val="13"/>
                <w:u w:val="single"/>
                <w:lang w:val="de-DE"/>
              </w:rPr>
            </w:pPr>
            <w:hyperlink w:anchor="_122_Windows_Small" w:history="1">
              <w:r w:rsidR="00ED78EA" w:rsidRPr="00AC65B6">
                <w:rPr>
                  <w:rStyle w:val="Hyperlink"/>
                  <w:rFonts w:cs="Tahoma"/>
                  <w:b/>
                  <w:sz w:val="13"/>
                  <w:szCs w:val="13"/>
                  <w:lang w:val="de-DE"/>
                </w:rPr>
                <w:t>115</w:t>
              </w:r>
            </w:hyperlink>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color w:val="000000"/>
                <w:sz w:val="13"/>
                <w:lang w:val="de-DE"/>
              </w:rPr>
              <w:t>OL/OV</w:t>
            </w:r>
          </w:p>
        </w:tc>
      </w:tr>
      <w:tr w:rsidR="00500991" w:rsidRPr="00AC65B6" w:rsidTr="00794091">
        <w:trPr>
          <w:trHeight w:val="145"/>
        </w:trPr>
        <w:tc>
          <w:tcPr>
            <w:tcW w:w="2714" w:type="dxa"/>
            <w:tcBorders>
              <w:bottom w:val="single" w:sz="4" w:space="0" w:color="auto"/>
            </w:tcBorders>
            <w:shd w:val="clear" w:color="auto" w:fill="auto"/>
            <w:vAlign w:val="center"/>
          </w:tcPr>
          <w:p w:rsidR="00A5643F" w:rsidRPr="006C7379" w:rsidRDefault="00A5643F" w:rsidP="00457E0C">
            <w:pPr>
              <w:pStyle w:val="Heading2"/>
              <w:spacing w:beforeLines="20" w:before="48" w:afterLines="20" w:after="48"/>
              <w:ind w:left="0"/>
              <w:rPr>
                <w:rFonts w:ascii="Tahoma" w:hAnsi="Tahoma" w:cs="Tahoma"/>
                <w:b w:val="0"/>
                <w:color w:val="000000"/>
                <w:sz w:val="14"/>
                <w:szCs w:val="14"/>
              </w:rPr>
            </w:pPr>
            <w:bookmarkStart w:id="563" w:name="_Toc336338160"/>
            <w:bookmarkStart w:id="564" w:name="_Toc368310681"/>
            <w:r w:rsidRPr="006C7379">
              <w:rPr>
                <w:rFonts w:ascii="Tahoma" w:hAnsi="Tahoma" w:cs="Tahoma"/>
                <w:b w:val="0"/>
                <w:sz w:val="14"/>
                <w:szCs w:val="14"/>
              </w:rPr>
              <w:t>CAL-Suite für Windows Small Business Server 2011 (20 Clients)</w:t>
            </w:r>
            <w:bookmarkEnd w:id="563"/>
            <w:bookmarkEnd w:id="564"/>
          </w:p>
        </w:tc>
        <w:tc>
          <w:tcPr>
            <w:tcW w:w="450" w:type="dxa"/>
            <w:tcBorders>
              <w:bottom w:val="single" w:sz="4" w:space="0" w:color="auto"/>
            </w:tcBorders>
            <w:shd w:val="clear" w:color="auto" w:fill="auto"/>
            <w:vAlign w:val="center"/>
          </w:tcPr>
          <w:p w:rsidR="00A5643F" w:rsidRPr="00AC65B6" w:rsidRDefault="006C1544" w:rsidP="0072552B">
            <w:pPr>
              <w:pStyle w:val="TableText"/>
              <w:widowControl w:val="0"/>
              <w:rPr>
                <w:rStyle w:val="EndnoteReference"/>
                <w:rFonts w:cs="Tahoma"/>
                <w:b w:val="0"/>
                <w:sz w:val="13"/>
                <w:szCs w:val="13"/>
                <w:u w:val="single"/>
                <w:lang w:val="de-DE"/>
              </w:rPr>
            </w:pPr>
            <w:hyperlink w:anchor="_122_Windows_Small" w:history="1">
              <w:r w:rsidR="00ED78EA" w:rsidRPr="00AC65B6">
                <w:rPr>
                  <w:rStyle w:val="Hyperlink"/>
                  <w:rFonts w:cs="Tahoma"/>
                  <w:b/>
                  <w:sz w:val="13"/>
                  <w:szCs w:val="13"/>
                  <w:lang w:val="de-DE"/>
                </w:rPr>
                <w:t>115</w:t>
              </w:r>
            </w:hyperlink>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color w:val="000000"/>
                <w:sz w:val="13"/>
                <w:lang w:val="de-DE"/>
              </w:rPr>
              <w:t>OL/OV</w:t>
            </w:r>
          </w:p>
        </w:tc>
      </w:tr>
      <w:tr w:rsidR="0091195E" w:rsidRPr="00AC65B6" w:rsidTr="00794091">
        <w:trPr>
          <w:trHeight w:val="145"/>
        </w:trPr>
        <w:tc>
          <w:tcPr>
            <w:tcW w:w="2714" w:type="dxa"/>
            <w:tcBorders>
              <w:bottom w:val="single" w:sz="4" w:space="0" w:color="auto"/>
            </w:tcBorders>
            <w:shd w:val="clear" w:color="auto" w:fill="FABF8F"/>
            <w:vAlign w:val="center"/>
          </w:tcPr>
          <w:p w:rsidR="0091195E" w:rsidRPr="006C7379" w:rsidRDefault="0091195E" w:rsidP="00457E0C">
            <w:pPr>
              <w:pStyle w:val="Heading2"/>
              <w:spacing w:beforeLines="20" w:before="48" w:afterLines="20" w:after="48"/>
              <w:ind w:left="0"/>
              <w:rPr>
                <w:rFonts w:ascii="Tahoma" w:hAnsi="Tahoma" w:cs="Tahoma"/>
                <w:b w:val="0"/>
                <w:sz w:val="14"/>
                <w:szCs w:val="14"/>
              </w:rPr>
            </w:pPr>
            <w:bookmarkStart w:id="565" w:name="_Toc368310682"/>
            <w:r w:rsidRPr="006C7379">
              <w:rPr>
                <w:rFonts w:ascii="Tahoma" w:hAnsi="Tahoma" w:cs="Tahoma"/>
                <w:b w:val="0"/>
                <w:sz w:val="14"/>
                <w:szCs w:val="14"/>
              </w:rPr>
              <w:t>Windows Small Business Server 2011 Premium Add-On</w:t>
            </w:r>
            <w:bookmarkEnd w:id="565"/>
          </w:p>
        </w:tc>
        <w:tc>
          <w:tcPr>
            <w:tcW w:w="450" w:type="dxa"/>
            <w:tcBorders>
              <w:bottom w:val="single" w:sz="4" w:space="0" w:color="auto"/>
            </w:tcBorders>
            <w:shd w:val="clear" w:color="auto" w:fill="FABF8F"/>
            <w:vAlign w:val="center"/>
          </w:tcPr>
          <w:p w:rsidR="0091195E" w:rsidRPr="00AC65B6" w:rsidRDefault="006C1544" w:rsidP="0072552B">
            <w:pPr>
              <w:pStyle w:val="TableText"/>
              <w:widowControl w:val="0"/>
              <w:rPr>
                <w:rFonts w:cs="Tahoma"/>
                <w:sz w:val="13"/>
                <w:szCs w:val="13"/>
                <w:lang w:val="de-DE"/>
              </w:rPr>
            </w:pPr>
            <w:hyperlink w:anchor="_116_Windows_Small_1" w:history="1">
              <w:r w:rsidR="00DA71F6" w:rsidRPr="00AC65B6">
                <w:rPr>
                  <w:rStyle w:val="Hyperlink"/>
                  <w:rFonts w:cs="Tahoma"/>
                  <w:b/>
                  <w:sz w:val="13"/>
                  <w:szCs w:val="13"/>
                  <w:lang w:val="de-DE"/>
                </w:rPr>
                <w:t>116</w:t>
              </w:r>
            </w:hyperlink>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c>
          <w:tcPr>
            <w:tcW w:w="540" w:type="dxa"/>
            <w:tcBorders>
              <w:bottom w:val="single" w:sz="4" w:space="0" w:color="auto"/>
            </w:tcBorders>
            <w:shd w:val="clear" w:color="auto" w:fill="FABF8F"/>
            <w:vAlign w:val="center"/>
          </w:tcPr>
          <w:p w:rsidR="0091195E" w:rsidRPr="00AC65B6" w:rsidRDefault="0091195E" w:rsidP="0072552B">
            <w:pPr>
              <w:pStyle w:val="TableText"/>
              <w:widowControl w:val="0"/>
              <w:rPr>
                <w:rFonts w:ascii="Tahoma" w:hAnsi="Tahoma" w:cs="Tahoma"/>
                <w:sz w:val="13"/>
                <w:lang w:val="de-DE"/>
              </w:rPr>
            </w:pPr>
          </w:p>
        </w:tc>
      </w:tr>
      <w:tr w:rsidR="00A5643F" w:rsidRPr="00AC65B6" w:rsidTr="00794091">
        <w:trPr>
          <w:trHeight w:val="145"/>
        </w:trPr>
        <w:tc>
          <w:tcPr>
            <w:tcW w:w="2714" w:type="dxa"/>
            <w:tcBorders>
              <w:bottom w:val="single" w:sz="4" w:space="0" w:color="auto"/>
            </w:tcBorders>
            <w:shd w:val="clear" w:color="auto" w:fill="auto"/>
            <w:vAlign w:val="center"/>
          </w:tcPr>
          <w:p w:rsidR="00A5643F" w:rsidRPr="006C7379" w:rsidRDefault="00A5643F" w:rsidP="00457E0C">
            <w:pPr>
              <w:pStyle w:val="Heading2"/>
              <w:spacing w:beforeLines="20" w:before="48" w:afterLines="20" w:after="48"/>
              <w:ind w:left="0"/>
              <w:rPr>
                <w:rFonts w:ascii="Tahoma" w:hAnsi="Tahoma" w:cs="Tahoma"/>
                <w:b w:val="0"/>
                <w:sz w:val="14"/>
                <w:szCs w:val="14"/>
              </w:rPr>
            </w:pPr>
            <w:bookmarkStart w:id="566" w:name="_Toc336338162"/>
            <w:bookmarkStart w:id="567" w:name="_Toc368310683"/>
            <w:r w:rsidRPr="006C7379">
              <w:rPr>
                <w:rFonts w:ascii="Tahoma" w:hAnsi="Tahoma" w:cs="Tahoma"/>
                <w:b w:val="0"/>
                <w:sz w:val="14"/>
                <w:szCs w:val="14"/>
              </w:rPr>
              <w:t>Add-On CAL Suite für Windows Small Business Server 2011 Premium</w:t>
            </w:r>
            <w:bookmarkEnd w:id="566"/>
            <w:bookmarkEnd w:id="567"/>
          </w:p>
        </w:tc>
        <w:tc>
          <w:tcPr>
            <w:tcW w:w="450" w:type="dxa"/>
            <w:tcBorders>
              <w:bottom w:val="single" w:sz="4" w:space="0" w:color="auto"/>
            </w:tcBorders>
            <w:shd w:val="clear" w:color="auto" w:fill="auto"/>
            <w:vAlign w:val="center"/>
          </w:tcPr>
          <w:p w:rsidR="00A5643F" w:rsidRPr="00AC65B6" w:rsidRDefault="006C1544" w:rsidP="0072552B">
            <w:pPr>
              <w:pStyle w:val="TableText"/>
              <w:widowControl w:val="0"/>
              <w:rPr>
                <w:rFonts w:cs="Tahoma"/>
                <w:b/>
                <w:sz w:val="13"/>
                <w:szCs w:val="13"/>
                <w:u w:val="single"/>
                <w:lang w:val="de-DE"/>
              </w:rPr>
            </w:pPr>
            <w:hyperlink w:anchor="_124_Windows_Small" w:history="1">
              <w:r w:rsidR="00DA71F6" w:rsidRPr="00AC65B6">
                <w:rPr>
                  <w:rStyle w:val="Hyperlink"/>
                  <w:rFonts w:cs="Tahoma"/>
                  <w:b/>
                  <w:sz w:val="13"/>
                  <w:szCs w:val="13"/>
                  <w:lang w:val="de-DE"/>
                </w:rPr>
                <w:t>117</w:t>
              </w:r>
            </w:hyperlink>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E, P</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 ST</w:t>
            </w:r>
          </w:p>
        </w:tc>
        <w:tc>
          <w:tcPr>
            <w:tcW w:w="54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r>
      <w:tr w:rsidR="00A5643F" w:rsidRPr="00AC65B6" w:rsidTr="00794091">
        <w:trPr>
          <w:trHeight w:val="145"/>
        </w:trPr>
        <w:tc>
          <w:tcPr>
            <w:tcW w:w="2714" w:type="dxa"/>
            <w:tcBorders>
              <w:bottom w:val="single" w:sz="4" w:space="0" w:color="auto"/>
            </w:tcBorders>
            <w:shd w:val="clear" w:color="auto" w:fill="FABF8F"/>
            <w:vAlign w:val="center"/>
          </w:tcPr>
          <w:p w:rsidR="00A5643F" w:rsidRPr="006C7379" w:rsidRDefault="00A5643F" w:rsidP="00457E0C">
            <w:pPr>
              <w:pStyle w:val="Heading2"/>
              <w:spacing w:beforeLines="20" w:before="48" w:afterLines="20" w:after="48"/>
              <w:ind w:left="0"/>
              <w:rPr>
                <w:rFonts w:ascii="Tahoma" w:hAnsi="Tahoma" w:cs="Tahoma"/>
                <w:b w:val="0"/>
                <w:sz w:val="14"/>
                <w:szCs w:val="14"/>
              </w:rPr>
            </w:pPr>
            <w:bookmarkStart w:id="568" w:name="_Toc336338163"/>
            <w:bookmarkStart w:id="569" w:name="_Toc368310684"/>
            <w:r w:rsidRPr="006C7379">
              <w:rPr>
                <w:rFonts w:ascii="Tahoma" w:hAnsi="Tahoma" w:cs="Tahoma"/>
                <w:b w:val="0"/>
                <w:sz w:val="14"/>
                <w:szCs w:val="14"/>
              </w:rPr>
              <w:t>Add-On CAL Suite für Windows Small Business Server 2011 Premium (5 Clients)</w:t>
            </w:r>
            <w:bookmarkEnd w:id="568"/>
            <w:bookmarkEnd w:id="569"/>
          </w:p>
        </w:tc>
        <w:tc>
          <w:tcPr>
            <w:tcW w:w="450" w:type="dxa"/>
            <w:tcBorders>
              <w:bottom w:val="single" w:sz="4" w:space="0" w:color="auto"/>
            </w:tcBorders>
            <w:shd w:val="clear" w:color="auto" w:fill="FABF8F"/>
            <w:vAlign w:val="center"/>
          </w:tcPr>
          <w:p w:rsidR="00A5643F" w:rsidRPr="00AC65B6" w:rsidRDefault="006C1544" w:rsidP="0072552B">
            <w:pPr>
              <w:pStyle w:val="TableText"/>
              <w:widowControl w:val="0"/>
              <w:rPr>
                <w:rFonts w:cs="Tahoma"/>
                <w:b/>
                <w:sz w:val="13"/>
                <w:szCs w:val="13"/>
                <w:u w:val="single"/>
                <w:lang w:val="de-DE"/>
              </w:rPr>
            </w:pPr>
            <w:hyperlink w:anchor="_124_Windows_Small" w:history="1">
              <w:r w:rsidR="00ED78EA" w:rsidRPr="00AC65B6">
                <w:rPr>
                  <w:rStyle w:val="Hyperlink"/>
                  <w:rFonts w:cs="Tahoma"/>
                  <w:b/>
                  <w:sz w:val="13"/>
                  <w:szCs w:val="13"/>
                  <w:lang w:val="de-DE"/>
                </w:rPr>
                <w:t>117</w:t>
              </w:r>
            </w:hyperlink>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OL/OV</w:t>
            </w:r>
          </w:p>
        </w:tc>
      </w:tr>
      <w:tr w:rsidR="00A5643F" w:rsidRPr="00AC65B6" w:rsidTr="00794091">
        <w:trPr>
          <w:trHeight w:val="440"/>
        </w:trPr>
        <w:tc>
          <w:tcPr>
            <w:tcW w:w="2714" w:type="dxa"/>
            <w:tcBorders>
              <w:bottom w:val="single" w:sz="4" w:space="0" w:color="auto"/>
            </w:tcBorders>
            <w:shd w:val="clear" w:color="auto" w:fill="auto"/>
            <w:vAlign w:val="center"/>
          </w:tcPr>
          <w:p w:rsidR="00A5643F" w:rsidRPr="006C7379" w:rsidRDefault="00A5643F" w:rsidP="00457E0C">
            <w:pPr>
              <w:pStyle w:val="Heading2"/>
              <w:spacing w:beforeLines="20" w:before="48" w:afterLines="20" w:after="48"/>
              <w:ind w:left="0"/>
              <w:rPr>
                <w:rFonts w:ascii="Tahoma" w:hAnsi="Tahoma" w:cs="Tahoma"/>
                <w:b w:val="0"/>
                <w:sz w:val="14"/>
                <w:szCs w:val="14"/>
              </w:rPr>
            </w:pPr>
            <w:bookmarkStart w:id="570" w:name="_Toc336338164"/>
            <w:bookmarkStart w:id="571" w:name="_Toc368310685"/>
            <w:r w:rsidRPr="006C7379">
              <w:rPr>
                <w:rFonts w:ascii="Tahoma" w:hAnsi="Tahoma" w:cs="Tahoma"/>
                <w:b w:val="0"/>
                <w:sz w:val="14"/>
                <w:szCs w:val="14"/>
              </w:rPr>
              <w:t>Add-On CAL Suite für Windows Small</w:t>
            </w:r>
            <w:r w:rsidR="00457E0C" w:rsidRPr="006C7379">
              <w:rPr>
                <w:rFonts w:ascii="Tahoma" w:hAnsi="Tahoma" w:cs="Tahoma"/>
                <w:b w:val="0"/>
                <w:sz w:val="14"/>
                <w:szCs w:val="14"/>
              </w:rPr>
              <w:t> </w:t>
            </w:r>
            <w:r w:rsidRPr="006C7379">
              <w:rPr>
                <w:rFonts w:ascii="Tahoma" w:hAnsi="Tahoma" w:cs="Tahoma"/>
                <w:b w:val="0"/>
                <w:sz w:val="14"/>
                <w:szCs w:val="14"/>
              </w:rPr>
              <w:t>Business Server 2011 Premium (20</w:t>
            </w:r>
            <w:r w:rsidR="00457E0C" w:rsidRPr="006C7379">
              <w:rPr>
                <w:rFonts w:ascii="Tahoma" w:hAnsi="Tahoma" w:cs="Tahoma"/>
                <w:b w:val="0"/>
                <w:sz w:val="14"/>
                <w:szCs w:val="14"/>
              </w:rPr>
              <w:t> </w:t>
            </w:r>
            <w:r w:rsidRPr="006C7379">
              <w:rPr>
                <w:rFonts w:ascii="Tahoma" w:hAnsi="Tahoma" w:cs="Tahoma"/>
                <w:b w:val="0"/>
                <w:sz w:val="14"/>
                <w:szCs w:val="14"/>
              </w:rPr>
              <w:t>Clients)</w:t>
            </w:r>
            <w:bookmarkEnd w:id="570"/>
            <w:bookmarkEnd w:id="571"/>
          </w:p>
        </w:tc>
        <w:tc>
          <w:tcPr>
            <w:tcW w:w="450" w:type="dxa"/>
            <w:tcBorders>
              <w:bottom w:val="single" w:sz="4" w:space="0" w:color="auto"/>
            </w:tcBorders>
            <w:shd w:val="clear" w:color="auto" w:fill="auto"/>
            <w:vAlign w:val="center"/>
          </w:tcPr>
          <w:p w:rsidR="00A5643F" w:rsidRPr="00AC65B6" w:rsidRDefault="006C1544" w:rsidP="0072552B">
            <w:pPr>
              <w:pStyle w:val="TableText"/>
              <w:widowControl w:val="0"/>
              <w:rPr>
                <w:rFonts w:cs="Tahoma"/>
                <w:b/>
                <w:sz w:val="13"/>
                <w:szCs w:val="13"/>
                <w:u w:val="single"/>
                <w:lang w:val="de-DE"/>
              </w:rPr>
            </w:pPr>
            <w:hyperlink w:anchor="_124_Windows_Small" w:history="1">
              <w:r w:rsidR="00ED78EA" w:rsidRPr="00AC65B6">
                <w:rPr>
                  <w:rStyle w:val="Hyperlink"/>
                  <w:rFonts w:cs="Tahoma"/>
                  <w:b/>
                  <w:sz w:val="13"/>
                  <w:szCs w:val="13"/>
                  <w:lang w:val="de-DE"/>
                </w:rPr>
                <w:t>117</w:t>
              </w:r>
            </w:hyperlink>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color w:val="000000"/>
                <w:sz w:val="13"/>
                <w:lang w:val="de-DE"/>
              </w:rPr>
              <w:t>OL/OV</w:t>
            </w:r>
          </w:p>
        </w:tc>
      </w:tr>
      <w:tr w:rsidR="00A5643F" w:rsidRPr="00AC65B6" w:rsidTr="00794091">
        <w:trPr>
          <w:trHeight w:val="233"/>
        </w:trPr>
        <w:tc>
          <w:tcPr>
            <w:tcW w:w="2714" w:type="dxa"/>
            <w:tcBorders>
              <w:bottom w:val="single" w:sz="4" w:space="0" w:color="auto"/>
            </w:tcBorders>
            <w:shd w:val="clear" w:color="auto" w:fill="FABF8F"/>
            <w:vAlign w:val="center"/>
          </w:tcPr>
          <w:p w:rsidR="00A5643F" w:rsidRPr="00AC65B6" w:rsidRDefault="00A5643F" w:rsidP="00457E0C">
            <w:pPr>
              <w:pStyle w:val="Heading2"/>
              <w:spacing w:beforeLines="20" w:before="48" w:afterLines="20" w:after="48"/>
              <w:ind w:left="0"/>
              <w:rPr>
                <w:rFonts w:ascii="Tahoma" w:hAnsi="Tahoma" w:cs="Tahoma"/>
                <w:b w:val="0"/>
                <w:sz w:val="14"/>
                <w:szCs w:val="14"/>
                <w:lang w:val="de-DE"/>
              </w:rPr>
            </w:pPr>
            <w:bookmarkStart w:id="572" w:name="_Toc336338165"/>
            <w:bookmarkStart w:id="573" w:name="_Toc368310686"/>
            <w:r w:rsidRPr="00AC65B6">
              <w:rPr>
                <w:rFonts w:ascii="Tahoma" w:hAnsi="Tahoma" w:cs="Tahoma"/>
                <w:b w:val="0"/>
                <w:sz w:val="14"/>
                <w:szCs w:val="14"/>
                <w:lang w:val="de-DE"/>
              </w:rPr>
              <w:t>Windows Server Essentials 2012</w:t>
            </w:r>
            <w:bookmarkEnd w:id="572"/>
            <w:bookmarkEnd w:id="573"/>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cs="Tahoma"/>
                <w:b/>
                <w:sz w:val="13"/>
                <w:szCs w:val="13"/>
                <w:u w:val="single"/>
                <w:lang w:val="de-DE"/>
              </w:rPr>
            </w:pP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11/12</w:t>
            </w: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FF0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3"/>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8000"/>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gridSpan w:val="2"/>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36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b/>
                <w:color w:val="0000FF"/>
                <w:sz w:val="13"/>
                <w:lang w:val="de-DE"/>
              </w:rPr>
            </w:pP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10</w:t>
            </w: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left w:val="single" w:sz="18" w:space="0" w:color="auto"/>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5</w:t>
            </w:r>
          </w:p>
        </w:tc>
        <w:tc>
          <w:tcPr>
            <w:tcW w:w="450" w:type="dxa"/>
            <w:tcBorders>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P</w:t>
            </w:r>
          </w:p>
        </w:tc>
        <w:tc>
          <w:tcPr>
            <w:tcW w:w="45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FABF8F"/>
            <w:vAlign w:val="center"/>
          </w:tcPr>
          <w:p w:rsidR="00A5643F" w:rsidRPr="00AC65B6" w:rsidRDefault="00A5643F" w:rsidP="0072552B">
            <w:pPr>
              <w:pStyle w:val="TableText"/>
              <w:widowControl w:val="0"/>
              <w:rPr>
                <w:rFonts w:ascii="Tahoma" w:hAnsi="Tahoma" w:cs="Tahoma"/>
                <w:color w:val="000000"/>
                <w:sz w:val="13"/>
                <w:lang w:val="de-DE"/>
              </w:rPr>
            </w:pPr>
          </w:p>
        </w:tc>
      </w:tr>
      <w:tr w:rsidR="00A5643F" w:rsidRPr="00AC65B6" w:rsidTr="00794091">
        <w:trPr>
          <w:trHeight w:val="145"/>
        </w:trPr>
        <w:tc>
          <w:tcPr>
            <w:tcW w:w="2714" w:type="dxa"/>
            <w:shd w:val="clear" w:color="auto" w:fill="auto"/>
            <w:vAlign w:val="center"/>
          </w:tcPr>
          <w:p w:rsidR="00A5643F" w:rsidRPr="006C7379" w:rsidRDefault="00A5643F" w:rsidP="00457E0C">
            <w:pPr>
              <w:pStyle w:val="Heading2"/>
              <w:spacing w:beforeLines="20" w:before="48" w:afterLines="20" w:after="48"/>
              <w:ind w:left="0"/>
              <w:rPr>
                <w:rFonts w:ascii="Tahoma" w:hAnsi="Tahoma" w:cs="Tahoma"/>
                <w:b w:val="0"/>
                <w:sz w:val="14"/>
                <w:szCs w:val="14"/>
              </w:rPr>
            </w:pPr>
            <w:bookmarkStart w:id="574" w:name="_Toc336338166"/>
            <w:bookmarkStart w:id="575" w:name="_Toc368310687"/>
            <w:r w:rsidRPr="006C7379">
              <w:rPr>
                <w:rFonts w:ascii="Tahoma" w:hAnsi="Tahoma" w:cs="Tahoma"/>
                <w:b w:val="0"/>
                <w:sz w:val="14"/>
                <w:szCs w:val="14"/>
              </w:rPr>
              <w:t>Windows Small Business Server 2011 Essentials</w:t>
            </w:r>
            <w:bookmarkEnd w:id="574"/>
            <w:bookmarkEnd w:id="575"/>
          </w:p>
        </w:tc>
        <w:tc>
          <w:tcPr>
            <w:tcW w:w="450" w:type="dxa"/>
            <w:shd w:val="clear" w:color="auto" w:fill="auto"/>
            <w:vAlign w:val="center"/>
          </w:tcPr>
          <w:p w:rsidR="00A5643F" w:rsidRPr="00AC65B6" w:rsidRDefault="006C1544" w:rsidP="0072552B">
            <w:pPr>
              <w:pStyle w:val="TableText"/>
              <w:widowControl w:val="0"/>
              <w:rPr>
                <w:rFonts w:cs="Tahoma"/>
                <w:b/>
                <w:sz w:val="13"/>
                <w:szCs w:val="13"/>
                <w:u w:val="single"/>
                <w:lang w:val="de-DE"/>
              </w:rPr>
            </w:pPr>
            <w:hyperlink w:anchor="_124_Windows_Small_1" w:history="1">
              <w:r w:rsidR="00DA71F6" w:rsidRPr="00AC65B6">
                <w:rPr>
                  <w:rStyle w:val="Hyperlink"/>
                  <w:rFonts w:cs="Tahoma"/>
                  <w:b/>
                  <w:sz w:val="13"/>
                  <w:szCs w:val="13"/>
                  <w:lang w:val="de-DE"/>
                </w:rPr>
                <w:t>118</w:t>
              </w:r>
            </w:hyperlink>
          </w:p>
        </w:tc>
        <w:tc>
          <w:tcPr>
            <w:tcW w:w="450" w:type="dxa"/>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05/11</w:t>
            </w:r>
          </w:p>
        </w:tc>
        <w:tc>
          <w:tcPr>
            <w:tcW w:w="360" w:type="dxa"/>
            <w:tcBorders>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3"/>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shd w:val="clear" w:color="auto" w:fill="auto"/>
            <w:vAlign w:val="center"/>
          </w:tcPr>
          <w:p w:rsidR="00A5643F" w:rsidRPr="00AC65B6" w:rsidRDefault="00A5643F" w:rsidP="0072552B">
            <w:pPr>
              <w:pStyle w:val="TableText"/>
              <w:widowControl w:val="0"/>
              <w:spacing w:before="60"/>
              <w:rPr>
                <w:rFonts w:ascii="Tahoma" w:hAnsi="Tahoma" w:cs="Tahoma"/>
                <w:sz w:val="13"/>
                <w:lang w:val="de-DE"/>
              </w:rPr>
            </w:pPr>
          </w:p>
        </w:tc>
        <w:tc>
          <w:tcPr>
            <w:tcW w:w="540" w:type="dxa"/>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r>
      <w:tr w:rsidR="00CE1716" w:rsidRPr="00AC65B6" w:rsidTr="00794091">
        <w:trPr>
          <w:trHeight w:val="278"/>
        </w:trPr>
        <w:tc>
          <w:tcPr>
            <w:tcW w:w="2714" w:type="dxa"/>
            <w:tcBorders>
              <w:bottom w:val="single" w:sz="4" w:space="0" w:color="auto"/>
            </w:tcBorders>
            <w:shd w:val="clear" w:color="auto" w:fill="FABF8F"/>
            <w:vAlign w:val="center"/>
          </w:tcPr>
          <w:p w:rsidR="00CE1716" w:rsidRPr="00AC65B6" w:rsidRDefault="00CE1716" w:rsidP="00457E0C">
            <w:pPr>
              <w:pStyle w:val="Heading2"/>
              <w:keepNext/>
              <w:spacing w:beforeLines="20" w:before="48" w:afterLines="20" w:after="48"/>
              <w:ind w:left="0"/>
              <w:rPr>
                <w:rFonts w:ascii="Tahoma" w:hAnsi="Tahoma" w:cs="Tahoma"/>
                <w:b w:val="0"/>
                <w:sz w:val="14"/>
                <w:szCs w:val="14"/>
                <w:lang w:val="de-DE"/>
              </w:rPr>
            </w:pPr>
            <w:bookmarkStart w:id="576" w:name="_Toc368310688"/>
            <w:r w:rsidRPr="00AC65B6">
              <w:rPr>
                <w:rFonts w:ascii="Tahoma" w:hAnsi="Tahoma" w:cs="Tahoma"/>
                <w:b w:val="0"/>
                <w:sz w:val="14"/>
                <w:szCs w:val="14"/>
                <w:lang w:val="de-DE"/>
              </w:rPr>
              <w:t>Windows Web Server 2008 R2</w:t>
            </w:r>
            <w:bookmarkEnd w:id="576"/>
          </w:p>
        </w:tc>
        <w:tc>
          <w:tcPr>
            <w:tcW w:w="450" w:type="dxa"/>
            <w:tcBorders>
              <w:bottom w:val="single" w:sz="4" w:space="0" w:color="auto"/>
            </w:tcBorders>
            <w:shd w:val="clear" w:color="auto" w:fill="FABF8F"/>
            <w:vAlign w:val="center"/>
          </w:tcPr>
          <w:p w:rsidR="00CE1716" w:rsidRPr="00AC65B6" w:rsidRDefault="006C1544" w:rsidP="0072552B">
            <w:pPr>
              <w:pStyle w:val="TableText"/>
              <w:keepNext/>
              <w:widowControl w:val="0"/>
              <w:rPr>
                <w:rStyle w:val="EndnoteReference"/>
                <w:rFonts w:cs="Tahoma"/>
                <w:b w:val="0"/>
                <w:sz w:val="13"/>
                <w:szCs w:val="13"/>
                <w:u w:val="single"/>
                <w:lang w:val="de-DE"/>
              </w:rPr>
            </w:pPr>
            <w:hyperlink w:anchor="_119_Windows_Web_1" w:history="1">
              <w:hyperlink w:anchor="_114_Windows_Small" w:history="1">
                <w:r w:rsidR="00DA71F6" w:rsidRPr="00AC65B6">
                  <w:rPr>
                    <w:rStyle w:val="Hyperlink"/>
                    <w:rFonts w:cs="Tahoma"/>
                    <w:b/>
                    <w:sz w:val="13"/>
                    <w:szCs w:val="13"/>
                    <w:lang w:val="de-DE"/>
                  </w:rPr>
                  <w:t>11</w:t>
                </w:r>
              </w:hyperlink>
              <w:r w:rsidR="00DA71F6" w:rsidRPr="00AC65B6">
                <w:rPr>
                  <w:rStyle w:val="Hyperlink"/>
                  <w:rFonts w:cs="Tahoma"/>
                  <w:b/>
                  <w:sz w:val="13"/>
                  <w:szCs w:val="13"/>
                  <w:lang w:val="de-DE"/>
                </w:rPr>
                <w:t>9</w:t>
              </w:r>
            </w:hyperlink>
          </w:p>
        </w:tc>
        <w:tc>
          <w:tcPr>
            <w:tcW w:w="450" w:type="dxa"/>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color w:val="000000"/>
                <w:sz w:val="13"/>
                <w:lang w:val="de-DE"/>
              </w:rPr>
            </w:pPr>
            <w:r w:rsidRPr="00AC65B6">
              <w:rPr>
                <w:rFonts w:ascii="Tahoma" w:hAnsi="Tahoma" w:cs="Tahoma"/>
                <w:color w:val="000000"/>
                <w:sz w:val="13"/>
                <w:lang w:val="de-DE"/>
              </w:rPr>
              <w:t>08/09</w:t>
            </w:r>
          </w:p>
        </w:tc>
        <w:tc>
          <w:tcPr>
            <w:tcW w:w="360" w:type="dxa"/>
            <w:tcBorders>
              <w:bottom w:val="single" w:sz="4" w:space="0" w:color="auto"/>
              <w:right w:val="single" w:sz="18" w:space="0" w:color="auto"/>
            </w:tcBorders>
            <w:shd w:val="clear" w:color="auto" w:fill="FABF8F"/>
            <w:vAlign w:val="center"/>
          </w:tcPr>
          <w:p w:rsidR="00CE1716" w:rsidRPr="00AC65B6" w:rsidRDefault="00CE1716" w:rsidP="0072552B">
            <w:pPr>
              <w:pStyle w:val="TableText"/>
              <w:keepNext/>
              <w:widowControl w:val="0"/>
              <w:rPr>
                <w:rFonts w:ascii="Tahoma" w:hAnsi="Tahoma" w:cs="Tahoma"/>
                <w:color w:val="000000"/>
                <w:sz w:val="13"/>
                <w:lang w:val="de-DE"/>
              </w:rPr>
            </w:pPr>
            <w:r w:rsidRPr="00AC65B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AC65B6" w:rsidRDefault="00CE1716" w:rsidP="0072552B">
            <w:pPr>
              <w:pStyle w:val="TableText"/>
              <w:keepN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CE1716" w:rsidRPr="00AC65B6" w:rsidRDefault="00CE1716" w:rsidP="0072552B">
            <w:pPr>
              <w:pStyle w:val="TableText"/>
              <w:keepNext/>
              <w:widowControl w:val="0"/>
              <w:rPr>
                <w:rFonts w:ascii="Tahoma" w:hAnsi="Tahoma" w:cs="Tahoma"/>
                <w:color w:val="000000"/>
                <w:sz w:val="13"/>
                <w:lang w:val="de-DE"/>
              </w:rPr>
            </w:pPr>
          </w:p>
        </w:tc>
      </w:tr>
      <w:tr w:rsidR="00A5643F" w:rsidRPr="00AC65B6" w:rsidTr="00794091">
        <w:trPr>
          <w:trHeight w:val="145"/>
        </w:trPr>
        <w:tc>
          <w:tcPr>
            <w:tcW w:w="2714" w:type="dxa"/>
            <w:tcBorders>
              <w:bottom w:val="single" w:sz="4" w:space="0" w:color="auto"/>
            </w:tcBorders>
            <w:shd w:val="clear" w:color="auto" w:fill="auto"/>
            <w:vAlign w:val="center"/>
          </w:tcPr>
          <w:p w:rsidR="00A5643F" w:rsidRPr="00AC65B6" w:rsidRDefault="00A5643F" w:rsidP="00457E0C">
            <w:pPr>
              <w:pStyle w:val="Heading2"/>
              <w:spacing w:beforeLines="20" w:before="48" w:afterLines="20" w:after="48"/>
              <w:ind w:left="0"/>
              <w:rPr>
                <w:rFonts w:ascii="Tahoma" w:hAnsi="Tahoma" w:cs="Tahoma"/>
                <w:b w:val="0"/>
                <w:sz w:val="14"/>
                <w:szCs w:val="14"/>
                <w:lang w:val="de-DE"/>
              </w:rPr>
            </w:pPr>
            <w:bookmarkStart w:id="577" w:name="_Toc368310689"/>
            <w:r w:rsidRPr="00AC65B6">
              <w:rPr>
                <w:rFonts w:ascii="Tahoma" w:hAnsi="Tahoma" w:cs="Tahoma"/>
                <w:b w:val="0"/>
                <w:sz w:val="14"/>
                <w:szCs w:val="14"/>
                <w:lang w:val="de-DE"/>
              </w:rPr>
              <w:t>Yammer Enterprise</w:t>
            </w:r>
            <w:bookmarkEnd w:id="577"/>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03/13</w:t>
            </w: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r w:rsidRPr="00AC65B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C65B6" w:rsidRDefault="00A5643F" w:rsidP="0072552B">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A5643F" w:rsidRPr="00AC65B6" w:rsidRDefault="00A5643F" w:rsidP="0072552B">
            <w:pPr>
              <w:pStyle w:val="TableText"/>
              <w:widowControl w:val="0"/>
              <w:spacing w:before="60"/>
              <w:rPr>
                <w:rFonts w:ascii="Tahoma" w:hAnsi="Tahoma" w:cs="Tahoma"/>
                <w:sz w:val="13"/>
                <w:lang w:val="de-DE"/>
              </w:rPr>
            </w:pPr>
            <w:r w:rsidRPr="00AC65B6">
              <w:rPr>
                <w:rFonts w:ascii="Tahoma" w:hAnsi="Tahoma" w:cs="Tahoma"/>
                <w:sz w:val="13"/>
                <w:lang w:val="de-DE"/>
              </w:rPr>
              <w:t>A</w:t>
            </w:r>
          </w:p>
        </w:tc>
        <w:tc>
          <w:tcPr>
            <w:tcW w:w="540" w:type="dxa"/>
            <w:tcBorders>
              <w:bottom w:val="single" w:sz="4" w:space="0" w:color="auto"/>
            </w:tcBorders>
            <w:shd w:val="clear" w:color="auto" w:fill="auto"/>
            <w:vAlign w:val="center"/>
          </w:tcPr>
          <w:p w:rsidR="00A5643F" w:rsidRPr="00AC65B6" w:rsidRDefault="00A5643F" w:rsidP="0072552B">
            <w:pPr>
              <w:pStyle w:val="TableText"/>
              <w:widowControl w:val="0"/>
              <w:rPr>
                <w:rFonts w:ascii="Tahoma" w:hAnsi="Tahoma" w:cs="Tahoma"/>
                <w:color w:val="000000"/>
                <w:sz w:val="13"/>
                <w:lang w:val="de-DE"/>
              </w:rPr>
            </w:pPr>
          </w:p>
        </w:tc>
      </w:tr>
    </w:tbl>
    <w:p w:rsidR="00612FCC" w:rsidRPr="00AC65B6" w:rsidRDefault="00A807D2" w:rsidP="00652B91">
      <w:pPr>
        <w:rPr>
          <w:rFonts w:cs="Tahoma"/>
          <w:lang w:val="de-DE"/>
        </w:rPr>
      </w:pPr>
      <w:bookmarkStart w:id="578" w:name="_Toc349586123"/>
      <w:bookmarkStart w:id="579" w:name="_Toc349586654"/>
      <w:bookmarkStart w:id="580" w:name="_Toc354459730"/>
      <w:bookmarkStart w:id="581" w:name="_Toc336338167"/>
      <w:r>
        <w:rPr>
          <w:rFonts w:cs="Tahoma"/>
          <w:noProof/>
          <w:sz w:val="14"/>
        </w:rPr>
        <mc:AlternateContent>
          <mc:Choice Requires="wps">
            <w:drawing>
              <wp:anchor distT="0" distB="0" distL="114300" distR="114300" simplePos="0" relativeHeight="251656704" behindDoc="0" locked="0" layoutInCell="1" allowOverlap="1" wp14:anchorId="4DD3F16F" wp14:editId="56E1FEE6">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544" w:rsidRPr="00457E0C" w:rsidRDefault="006C1544" w:rsidP="00C8780F">
                            <w:pPr>
                              <w:rPr>
                                <w:rFonts w:cs="Tahoma"/>
                                <w:i/>
                                <w:color w:val="000000"/>
                                <w:sz w:val="14"/>
                                <w:szCs w:val="14"/>
                                <w:lang w:val="de-DE"/>
                              </w:rPr>
                            </w:pPr>
                            <w:r w:rsidRPr="00457E0C">
                              <w:rPr>
                                <w:rFonts w:cs="Tahoma"/>
                                <w:i/>
                                <w:color w:val="000000"/>
                                <w:sz w:val="14"/>
                                <w:szCs w:val="14"/>
                                <w:lang w:val="de-DE"/>
                              </w:rPr>
                              <w:t>Anmerkung: Wenn die Zelle für das Produkt leer ist, wird das Produkt derzeit nicht im Rahmen des Programms angeboten.</w:t>
                            </w:r>
                          </w:p>
                          <w:p w:rsidR="006C1544" w:rsidRPr="00457E0C" w:rsidRDefault="006C1544" w:rsidP="0072552B">
                            <w:pPr>
                              <w:ind w:left="-180" w:firstLine="135"/>
                              <w:rPr>
                                <w:rFonts w:cs="Tahoma"/>
                                <w:i/>
                                <w:color w:val="000000"/>
                                <w:sz w:val="14"/>
                                <w:szCs w:val="14"/>
                                <w:lang w:val="de-DE"/>
                              </w:rPr>
                            </w:pPr>
                            <w:r w:rsidRPr="00457E0C">
                              <w:rPr>
                                <w:rFonts w:cs="Tahoma"/>
                                <w:i/>
                                <w:color w:val="000000"/>
                                <w:sz w:val="14"/>
                                <w:szCs w:val="14"/>
                                <w:lang w:val="de-DE"/>
                              </w:rPr>
                              <w:t>*Bei Select Plus werden nur die Werte „L“ und die Dreijahreswerte für „L&amp;SA“/„SA“ verwendet.</w:t>
                            </w:r>
                          </w:p>
                          <w:p w:rsidR="006C1544" w:rsidRPr="00457E0C" w:rsidRDefault="006C1544"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3F16F"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6C1544" w:rsidRPr="00457E0C" w:rsidRDefault="006C1544" w:rsidP="00C8780F">
                      <w:pPr>
                        <w:rPr>
                          <w:rFonts w:cs="Tahoma"/>
                          <w:i/>
                          <w:color w:val="000000"/>
                          <w:sz w:val="14"/>
                          <w:szCs w:val="14"/>
                          <w:lang w:val="de-DE"/>
                        </w:rPr>
                      </w:pPr>
                      <w:r w:rsidRPr="00457E0C">
                        <w:rPr>
                          <w:rFonts w:cs="Tahoma"/>
                          <w:i/>
                          <w:color w:val="000000"/>
                          <w:sz w:val="14"/>
                          <w:szCs w:val="14"/>
                          <w:lang w:val="de-DE"/>
                        </w:rPr>
                        <w:t>Anmerkung: Wenn die Zelle für das Produkt leer ist, wird das Produkt derzeit nicht im Rahmen des Programms angeboten.</w:t>
                      </w:r>
                    </w:p>
                    <w:p w:rsidR="006C1544" w:rsidRPr="00457E0C" w:rsidRDefault="006C1544" w:rsidP="0072552B">
                      <w:pPr>
                        <w:ind w:left="-180" w:firstLine="135"/>
                        <w:rPr>
                          <w:rFonts w:cs="Tahoma"/>
                          <w:i/>
                          <w:color w:val="000000"/>
                          <w:sz w:val="14"/>
                          <w:szCs w:val="14"/>
                          <w:lang w:val="de-DE"/>
                        </w:rPr>
                      </w:pPr>
                      <w:r w:rsidRPr="00457E0C">
                        <w:rPr>
                          <w:rFonts w:cs="Tahoma"/>
                          <w:i/>
                          <w:color w:val="000000"/>
                          <w:sz w:val="14"/>
                          <w:szCs w:val="14"/>
                          <w:lang w:val="de-DE"/>
                        </w:rPr>
                        <w:t>*Bei Select Plus werden nur die Werte „L“ und die Dreijahreswerte für „L&amp;SA“/„SA“ verwendet.</w:t>
                      </w:r>
                    </w:p>
                    <w:p w:rsidR="006C1544" w:rsidRPr="00457E0C" w:rsidRDefault="006C1544" w:rsidP="00C8780F">
                      <w:pPr>
                        <w:rPr>
                          <w:lang w:val="de-DE"/>
                        </w:rPr>
                      </w:pPr>
                    </w:p>
                  </w:txbxContent>
                </v:textbox>
                <w10:wrap type="topAndBottom"/>
              </v:shape>
            </w:pict>
          </mc:Fallback>
        </mc:AlternateContent>
      </w:r>
      <w:bookmarkEnd w:id="578"/>
      <w:bookmarkEnd w:id="579"/>
      <w:bookmarkEnd w:id="580"/>
      <w:r w:rsidR="00DA71F6" w:rsidRPr="00AC65B6">
        <w:rPr>
          <w:rFonts w:cs="Tahoma"/>
          <w:lang w:val="de-DE"/>
        </w:rPr>
        <w:br w:type="page"/>
      </w:r>
    </w:p>
    <w:p w:rsidR="00930FE3" w:rsidRPr="00AC65B6" w:rsidRDefault="00930FE3" w:rsidP="00C94BF1">
      <w:pPr>
        <w:pStyle w:val="Heading1"/>
        <w:rPr>
          <w:rFonts w:cs="Tahoma"/>
          <w:lang w:val="de-DE"/>
        </w:rPr>
      </w:pPr>
      <w:bookmarkStart w:id="582" w:name="_Toc349586124"/>
      <w:bookmarkStart w:id="583" w:name="_Toc336338217"/>
      <w:bookmarkStart w:id="584" w:name="_Toc368310690"/>
      <w:bookmarkEnd w:id="581"/>
      <w:r w:rsidRPr="00AC65B6">
        <w:rPr>
          <w:rFonts w:cs="Tahoma"/>
          <w:lang w:val="de-DE"/>
        </w:rPr>
        <w:lastRenderedPageBreak/>
        <w:t>ABSCHNITT 1 – ÄNDERUNGEN AN DER PRODUKTLISTE WÄHREND DER</w:t>
      </w:r>
      <w:bookmarkEnd w:id="582"/>
      <w:r w:rsidRPr="00AC65B6">
        <w:rPr>
          <w:rFonts w:cs="Tahoma"/>
          <w:lang w:val="de-DE"/>
        </w:rPr>
        <w:t xml:space="preserve"> LETZTEN 12</w:t>
      </w:r>
      <w:r w:rsidR="00C94BF1" w:rsidRPr="00AC65B6">
        <w:rPr>
          <w:rFonts w:cs="Tahoma"/>
          <w:lang w:val="de-DE"/>
        </w:rPr>
        <w:t> </w:t>
      </w:r>
      <w:r w:rsidRPr="00AC65B6">
        <w:rPr>
          <w:rFonts w:cs="Tahoma"/>
          <w:lang w:val="de-DE"/>
        </w:rPr>
        <w:t>MONATE</w:t>
      </w:r>
      <w:bookmarkEnd w:id="584"/>
    </w:p>
    <w:p w:rsidR="00930FE3" w:rsidRPr="00AC65B6" w:rsidRDefault="00930FE3" w:rsidP="00C94BF1">
      <w:pPr>
        <w:pStyle w:val="Heading2"/>
        <w:ind w:left="0"/>
        <w:jc w:val="both"/>
        <w:rPr>
          <w:rFonts w:ascii="Tahoma" w:hAnsi="Tahoma" w:cs="Tahoma"/>
          <w:lang w:val="de-DE"/>
        </w:rPr>
      </w:pPr>
      <w:bookmarkStart w:id="585" w:name="_Toc336338168"/>
    </w:p>
    <w:p w:rsidR="00930FE3" w:rsidRPr="00AC65B6" w:rsidRDefault="00930FE3" w:rsidP="00930FE3">
      <w:pPr>
        <w:pStyle w:val="Heading2"/>
        <w:ind w:left="0"/>
        <w:jc w:val="both"/>
        <w:rPr>
          <w:rFonts w:ascii="Tahoma" w:hAnsi="Tahoma" w:cs="Tahoma"/>
          <w:lang w:val="de-DE"/>
        </w:rPr>
      </w:pPr>
      <w:bookmarkStart w:id="586" w:name="_Toc368310691"/>
      <w:r w:rsidRPr="00AC65B6">
        <w:rPr>
          <w:rFonts w:ascii="Tahoma" w:hAnsi="Tahoma" w:cs="Tahoma"/>
          <w:color w:val="FF6600"/>
          <w:lang w:val="de-DE"/>
        </w:rPr>
        <w:t>ÄNDERUNGEN IM OKTOBER 2013</w:t>
      </w:r>
      <w:bookmarkEnd w:id="586"/>
    </w:p>
    <w:p w:rsidR="00930FE3" w:rsidRPr="00AC65B6" w:rsidRDefault="00930FE3" w:rsidP="00C94BF1">
      <w:pPr>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lang w:val="de-DE"/>
        </w:rPr>
        <w:t>CAL für Microsoft Dynamics CRM 2013 Basic</w:t>
      </w:r>
    </w:p>
    <w:p w:rsidR="00930FE3" w:rsidRPr="00AC65B6" w:rsidRDefault="00930FE3" w:rsidP="00930FE3">
      <w:pPr>
        <w:rPr>
          <w:rFonts w:cs="Tahoma"/>
          <w:lang w:val="de-DE"/>
        </w:rPr>
      </w:pPr>
      <w:r w:rsidRPr="00AC65B6">
        <w:rPr>
          <w:rFonts w:cs="Tahoma"/>
          <w:lang w:val="de-DE"/>
        </w:rPr>
        <w:t>Zusätzliche CAL zur Grundlegenden Verwendung von Microsoft Dynamics CRM 2013</w:t>
      </w:r>
    </w:p>
    <w:p w:rsidR="00930FE3" w:rsidRPr="00AC65B6" w:rsidRDefault="00930FE3" w:rsidP="00930FE3">
      <w:pPr>
        <w:rPr>
          <w:rFonts w:cs="Tahoma"/>
          <w:lang w:val="de-DE"/>
        </w:rPr>
      </w:pPr>
      <w:r w:rsidRPr="00AC65B6">
        <w:rPr>
          <w:rFonts w:cs="Tahoma"/>
          <w:lang w:val="de-DE"/>
        </w:rPr>
        <w:t>CAL für Microsoft Dynamics CRM 2013 Essential</w:t>
      </w:r>
    </w:p>
    <w:p w:rsidR="00930FE3" w:rsidRPr="00AC65B6" w:rsidRDefault="00930FE3" w:rsidP="00930FE3">
      <w:pPr>
        <w:rPr>
          <w:rFonts w:cs="Tahoma"/>
          <w:lang w:val="de-DE"/>
        </w:rPr>
      </w:pPr>
      <w:r w:rsidRPr="00AC65B6">
        <w:rPr>
          <w:rFonts w:cs="Tahoma"/>
          <w:lang w:val="de-DE"/>
        </w:rPr>
        <w:t>CAL für Microsoft Dynamics CRM 2013 Professional</w:t>
      </w:r>
    </w:p>
    <w:p w:rsidR="00930FE3" w:rsidRPr="00AC65B6" w:rsidRDefault="00930FE3" w:rsidP="00930FE3">
      <w:pPr>
        <w:rPr>
          <w:rFonts w:cs="Tahoma"/>
          <w:lang w:val="de-DE"/>
        </w:rPr>
      </w:pPr>
      <w:r w:rsidRPr="00AC65B6">
        <w:rPr>
          <w:rFonts w:cs="Tahoma"/>
          <w:lang w:val="de-DE"/>
        </w:rPr>
        <w:t>Zusätzliche CAL zur Professionellen Verwendung von Microsoft Dynamics CRM 2013</w:t>
      </w:r>
    </w:p>
    <w:p w:rsidR="00930FE3" w:rsidRPr="00AC65B6" w:rsidRDefault="00930FE3" w:rsidP="00930FE3">
      <w:pPr>
        <w:rPr>
          <w:rFonts w:cs="Tahoma"/>
          <w:lang w:val="de-DE"/>
        </w:rPr>
      </w:pPr>
      <w:r w:rsidRPr="00AC65B6">
        <w:rPr>
          <w:rFonts w:cs="Tahoma"/>
          <w:lang w:val="de-DE"/>
        </w:rPr>
        <w:t>Microsoft Dynamics CRM 2013 Server</w:t>
      </w:r>
    </w:p>
    <w:p w:rsidR="00930FE3" w:rsidRPr="00AC65B6" w:rsidRDefault="00930FE3" w:rsidP="00930FE3">
      <w:pPr>
        <w:rPr>
          <w:rFonts w:cs="Tahoma"/>
          <w:lang w:val="de-DE"/>
        </w:rPr>
      </w:pPr>
      <w:r w:rsidRPr="00AC65B6">
        <w:rPr>
          <w:rFonts w:cs="Tahoma"/>
          <w:lang w:val="de-DE"/>
        </w:rPr>
        <w:t>Microsoft Dynamics CRM Workgroup Server 2013</w:t>
      </w:r>
    </w:p>
    <w:p w:rsidR="00930FE3" w:rsidRPr="00AC65B6" w:rsidRDefault="00930FE3" w:rsidP="00930FE3">
      <w:pPr>
        <w:rPr>
          <w:rFonts w:cs="Tahoma"/>
          <w:lang w:val="de-DE"/>
        </w:rPr>
      </w:pPr>
      <w:r w:rsidRPr="00AC65B6">
        <w:rPr>
          <w:rFonts w:cs="Tahoma"/>
          <w:lang w:val="de-DE"/>
        </w:rPr>
        <w:t>Microsoft Dynamics CRM Online Basic</w:t>
      </w:r>
    </w:p>
    <w:p w:rsidR="00930FE3" w:rsidRPr="00BA0284" w:rsidRDefault="00930FE3" w:rsidP="00930FE3">
      <w:pPr>
        <w:rPr>
          <w:rFonts w:cs="Tahoma"/>
        </w:rPr>
      </w:pPr>
      <w:r w:rsidRPr="00BA0284">
        <w:rPr>
          <w:rFonts w:cs="Tahoma"/>
        </w:rPr>
        <w:t>Microsoft Dynamics CRM Online Enhanced Support</w:t>
      </w:r>
    </w:p>
    <w:p w:rsidR="00930FE3" w:rsidRPr="00BA0284" w:rsidRDefault="00930FE3" w:rsidP="00930FE3">
      <w:pPr>
        <w:rPr>
          <w:rFonts w:cs="Tahoma"/>
        </w:rPr>
      </w:pPr>
      <w:r w:rsidRPr="00BA0284">
        <w:rPr>
          <w:rFonts w:cs="Tahoma"/>
        </w:rPr>
        <w:t>Microsoft Dynamics CRM Online Essential</w:t>
      </w:r>
    </w:p>
    <w:p w:rsidR="00930FE3" w:rsidRPr="00BA0284" w:rsidRDefault="00930FE3" w:rsidP="00930FE3">
      <w:pPr>
        <w:rPr>
          <w:rFonts w:cs="Tahoma"/>
        </w:rPr>
      </w:pPr>
      <w:r w:rsidRPr="00BA0284">
        <w:rPr>
          <w:rFonts w:cs="Tahoma"/>
        </w:rPr>
        <w:t>Microsoft Dynamics CRM Produktionsinstanz</w:t>
      </w:r>
    </w:p>
    <w:p w:rsidR="00930FE3" w:rsidRPr="00BA0284" w:rsidRDefault="00930FE3" w:rsidP="00930FE3">
      <w:pPr>
        <w:rPr>
          <w:rFonts w:cs="Tahoma"/>
        </w:rPr>
      </w:pPr>
      <w:r w:rsidRPr="00BA0284">
        <w:rPr>
          <w:rFonts w:cs="Tahoma"/>
        </w:rPr>
        <w:t>Microsoft Dynamics CRM Nichtproduktionsinstanz</w:t>
      </w:r>
    </w:p>
    <w:p w:rsidR="00930FE3" w:rsidRPr="00BA0284" w:rsidRDefault="00930FE3" w:rsidP="00930FE3">
      <w:pPr>
        <w:rPr>
          <w:rFonts w:cs="Tahoma"/>
        </w:rPr>
      </w:pPr>
      <w:r w:rsidRPr="00BA0284">
        <w:rPr>
          <w:rFonts w:cs="Tahoma"/>
        </w:rPr>
        <w:t>Microsoft Dynamics CRM Online Professional</w:t>
      </w:r>
    </w:p>
    <w:p w:rsidR="00930FE3" w:rsidRPr="00BA0284" w:rsidRDefault="00930FE3" w:rsidP="00930FE3">
      <w:pPr>
        <w:rPr>
          <w:rFonts w:cs="Tahoma"/>
        </w:rPr>
      </w:pPr>
      <w:r w:rsidRPr="00BA0284">
        <w:rPr>
          <w:rFonts w:cs="Tahoma"/>
        </w:rPr>
        <w:t>Microsoft Dynamics CRM Online Professional Direct Support</w:t>
      </w:r>
    </w:p>
    <w:p w:rsidR="00930FE3" w:rsidRPr="00BA0284" w:rsidRDefault="00930FE3" w:rsidP="00930FE3">
      <w:pPr>
        <w:rPr>
          <w:rFonts w:cs="Tahoma"/>
        </w:rPr>
      </w:pPr>
      <w:r w:rsidRPr="00BA0284">
        <w:rPr>
          <w:rFonts w:cs="Tahoma"/>
        </w:rPr>
        <w:t>Microsoft Dynamics CRM Online-SpeicherWindows Azure Active Directory-Rechteverwaltungs-Add-On (Nutzer-AL)</w:t>
      </w:r>
    </w:p>
    <w:p w:rsidR="00930FE3" w:rsidRPr="00BA0284" w:rsidRDefault="00930FE3" w:rsidP="00C94BF1">
      <w:pPr>
        <w:rPr>
          <w:rFonts w:cs="Tahoma"/>
        </w:rPr>
      </w:pPr>
    </w:p>
    <w:p w:rsidR="00930FE3" w:rsidRPr="00AC65B6" w:rsidRDefault="00930FE3" w:rsidP="00930FE3">
      <w:pPr>
        <w:spacing w:after="60"/>
        <w:rPr>
          <w:rFonts w:cs="Tahoma"/>
          <w:lang w:val="de-DE"/>
        </w:rPr>
      </w:pPr>
      <w:r w:rsidRPr="00AC65B6">
        <w:rPr>
          <w:rFonts w:cs="Tahoma"/>
          <w:b/>
          <w:lang w:val="de-DE"/>
        </w:rPr>
        <w:t>Streichungen</w:t>
      </w:r>
    </w:p>
    <w:p w:rsidR="00930FE3" w:rsidRPr="00AC65B6" w:rsidRDefault="00930FE3" w:rsidP="00930FE3">
      <w:pPr>
        <w:rPr>
          <w:rFonts w:cs="Tahoma"/>
          <w:lang w:val="de-DE"/>
        </w:rPr>
      </w:pPr>
      <w:r w:rsidRPr="00AC65B6">
        <w:rPr>
          <w:rFonts w:cs="Tahoma"/>
          <w:lang w:val="de-DE"/>
        </w:rPr>
        <w:t>Microsoft Dynamics CRM Online-Zusatzspeicher</w:t>
      </w:r>
    </w:p>
    <w:p w:rsidR="00930FE3" w:rsidRPr="00AC65B6" w:rsidRDefault="00930FE3" w:rsidP="00930FE3">
      <w:pPr>
        <w:rPr>
          <w:rFonts w:cs="Tahoma"/>
          <w:lang w:val="de-DE"/>
        </w:rPr>
      </w:pPr>
      <w:r w:rsidRPr="00AC65B6">
        <w:rPr>
          <w:rFonts w:cs="Tahoma"/>
          <w:lang w:val="de-DE"/>
        </w:rPr>
        <w:t>Microsoft Dynamics CRM Online pro Nutzer</w:t>
      </w:r>
    </w:p>
    <w:p w:rsidR="00930FE3" w:rsidRPr="00AC65B6" w:rsidRDefault="00930FE3" w:rsidP="00930FE3">
      <w:pPr>
        <w:rPr>
          <w:rFonts w:cs="Tahoma"/>
          <w:lang w:val="de-DE"/>
        </w:rPr>
      </w:pPr>
      <w:r w:rsidRPr="00AC65B6">
        <w:rPr>
          <w:rFonts w:cs="Tahoma"/>
          <w:lang w:val="de-DE"/>
        </w:rPr>
        <w:t>Microsoft Dynamics CRM Online für Software Assurance</w:t>
      </w:r>
    </w:p>
    <w:p w:rsidR="00930FE3" w:rsidRPr="00AC65B6" w:rsidRDefault="00930FE3" w:rsidP="00930FE3">
      <w:pPr>
        <w:rPr>
          <w:rFonts w:cs="Tahoma"/>
          <w:lang w:val="de-DE"/>
        </w:rPr>
      </w:pPr>
      <w:r w:rsidRPr="00AC65B6">
        <w:rPr>
          <w:rFonts w:cs="Tahoma"/>
          <w:lang w:val="de-DE"/>
        </w:rPr>
        <w:t>CAL für Microsoft Dynamics CRM 2011 (Nutzer &amp; Gerät)</w:t>
      </w:r>
    </w:p>
    <w:p w:rsidR="00930FE3" w:rsidRPr="006C7379" w:rsidRDefault="00930FE3" w:rsidP="00930FE3">
      <w:pPr>
        <w:rPr>
          <w:rFonts w:cs="Tahoma"/>
        </w:rPr>
      </w:pPr>
      <w:r w:rsidRPr="006C7379">
        <w:rPr>
          <w:rFonts w:cs="Tahoma"/>
        </w:rPr>
        <w:t>Microsoft Dynamics CRM 2011 Employee Self Service (Nutzer &amp; Gerät)</w:t>
      </w:r>
    </w:p>
    <w:p w:rsidR="00930FE3" w:rsidRPr="00AC65B6" w:rsidRDefault="00930FE3" w:rsidP="00930FE3">
      <w:pPr>
        <w:rPr>
          <w:rFonts w:cs="Tahoma"/>
          <w:lang w:val="de-DE"/>
        </w:rPr>
      </w:pPr>
      <w:r w:rsidRPr="00AC65B6">
        <w:rPr>
          <w:rFonts w:cs="Tahoma"/>
          <w:lang w:val="de-DE"/>
        </w:rPr>
        <w:t>Externer Connector für Microsoft Dynamics CRM 2011</w:t>
      </w:r>
    </w:p>
    <w:p w:rsidR="00930FE3" w:rsidRPr="00AC65B6" w:rsidRDefault="00930FE3" w:rsidP="00930FE3">
      <w:pPr>
        <w:rPr>
          <w:rFonts w:cs="Tahoma"/>
          <w:lang w:val="de-DE"/>
        </w:rPr>
      </w:pPr>
      <w:r w:rsidRPr="00AC65B6">
        <w:rPr>
          <w:rFonts w:cs="Tahoma"/>
          <w:lang w:val="de-DE"/>
        </w:rPr>
        <w:t>Zusätzliche CAL zur vollständigen Verwendung von Microsoft Dynamics CRM 2011 (Nutzer &amp; Gerät)</w:t>
      </w:r>
    </w:p>
    <w:p w:rsidR="00930FE3" w:rsidRPr="00AC65B6" w:rsidRDefault="00930FE3" w:rsidP="00930FE3">
      <w:pPr>
        <w:rPr>
          <w:rFonts w:cs="Tahoma"/>
          <w:lang w:val="de-DE"/>
        </w:rPr>
      </w:pPr>
      <w:r w:rsidRPr="00AC65B6">
        <w:rPr>
          <w:rFonts w:cs="Tahoma"/>
          <w:lang w:val="de-DE"/>
        </w:rPr>
        <w:t>CAL zur Eingeschränkten Verwendung von Microsoft Dynamics CRM 2011 (Nutzer &amp; Gerät)</w:t>
      </w:r>
    </w:p>
    <w:p w:rsidR="00930FE3" w:rsidRPr="00AC65B6" w:rsidRDefault="00930FE3" w:rsidP="00930FE3">
      <w:pPr>
        <w:rPr>
          <w:rFonts w:cs="Tahoma"/>
          <w:lang w:val="de-DE"/>
        </w:rPr>
      </w:pPr>
      <w:r w:rsidRPr="00AC65B6">
        <w:rPr>
          <w:rFonts w:cs="Tahoma"/>
          <w:lang w:val="de-DE"/>
        </w:rPr>
        <w:t>Zusätzliche CAL zur Eingeschränkten Verwendung von Microsoft Dynamics CRM 2011 (Nutzer &amp; Gerät)</w:t>
      </w:r>
    </w:p>
    <w:p w:rsidR="00930FE3" w:rsidRPr="00AC65B6" w:rsidRDefault="00930FE3" w:rsidP="00930FE3">
      <w:pPr>
        <w:rPr>
          <w:rFonts w:cs="Tahoma"/>
          <w:lang w:val="de-DE"/>
        </w:rPr>
      </w:pPr>
      <w:r w:rsidRPr="00AC65B6">
        <w:rPr>
          <w:rFonts w:cs="Tahoma"/>
          <w:lang w:val="de-DE"/>
        </w:rPr>
        <w:t>Microsoft Dynamics CRM Server 2011</w:t>
      </w:r>
    </w:p>
    <w:p w:rsidR="00930FE3" w:rsidRPr="00AC65B6" w:rsidRDefault="00930FE3" w:rsidP="00930FE3">
      <w:pPr>
        <w:rPr>
          <w:rFonts w:cs="Tahoma"/>
          <w:lang w:val="de-DE"/>
        </w:rPr>
      </w:pPr>
      <w:r w:rsidRPr="00AC65B6">
        <w:rPr>
          <w:rFonts w:cs="Tahoma"/>
          <w:lang w:val="de-DE"/>
        </w:rPr>
        <w:t>Microsoft Dynamics CRM Workgroup Server 2011</w:t>
      </w:r>
    </w:p>
    <w:p w:rsidR="00930FE3" w:rsidRPr="00AC65B6" w:rsidRDefault="00930FE3" w:rsidP="00930FE3">
      <w:pPr>
        <w:spacing w:after="60"/>
        <w:rPr>
          <w:rFonts w:cs="Tahoma"/>
          <w:lang w:val="de-DE"/>
        </w:rPr>
      </w:pPr>
      <w:r w:rsidRPr="00AC65B6">
        <w:rPr>
          <w:rFonts w:cs="Tahoma"/>
          <w:lang w:val="de-DE"/>
        </w:rPr>
        <w:t>Bing Maps Public Website Usage 250K Transactions Monthly Sub</w:t>
      </w:r>
    </w:p>
    <w:p w:rsidR="00930FE3" w:rsidRPr="00AC65B6" w:rsidRDefault="00930FE3" w:rsidP="00C94BF1">
      <w:pPr>
        <w:rPr>
          <w:rFonts w:cs="Tahoma"/>
          <w:lang w:val="de-DE"/>
        </w:rPr>
      </w:pPr>
    </w:p>
    <w:p w:rsidR="00930FE3" w:rsidRPr="006C7379" w:rsidRDefault="00930FE3" w:rsidP="00930FE3">
      <w:pPr>
        <w:spacing w:after="60"/>
        <w:rPr>
          <w:rFonts w:cs="Tahoma"/>
        </w:rPr>
      </w:pPr>
      <w:r w:rsidRPr="006C7379">
        <w:rPr>
          <w:rFonts w:cs="Tahoma"/>
          <w:b/>
        </w:rPr>
        <w:t>Änderungen</w:t>
      </w:r>
    </w:p>
    <w:p w:rsidR="00930FE3" w:rsidRPr="006C7379" w:rsidRDefault="00930FE3" w:rsidP="00930FE3">
      <w:pPr>
        <w:rPr>
          <w:rFonts w:cs="Tahoma"/>
        </w:rPr>
      </w:pPr>
      <w:r w:rsidRPr="006C7379">
        <w:rPr>
          <w:rFonts w:cs="Tahoma"/>
        </w:rPr>
        <w:t>Bing Maps Enterprise Fee Monthly Sub</w:t>
      </w:r>
    </w:p>
    <w:p w:rsidR="00930FE3" w:rsidRPr="006C7379" w:rsidRDefault="00930FE3" w:rsidP="00930FE3">
      <w:pPr>
        <w:rPr>
          <w:rFonts w:cs="Tahoma"/>
        </w:rPr>
      </w:pPr>
      <w:r w:rsidRPr="006C7379">
        <w:rPr>
          <w:rFonts w:cs="Tahoma"/>
        </w:rPr>
        <w:t>Bing Maps Mobile Asset Management Platform Fee Monthly Sub</w:t>
      </w:r>
    </w:p>
    <w:p w:rsidR="00930FE3" w:rsidRPr="00AC65B6" w:rsidRDefault="00930FE3" w:rsidP="00930FE3">
      <w:pPr>
        <w:rPr>
          <w:rFonts w:cs="Tahoma"/>
          <w:lang w:val="de-DE"/>
        </w:rPr>
      </w:pPr>
      <w:r w:rsidRPr="00AC65B6">
        <w:rPr>
          <w:rFonts w:cs="Tahoma"/>
          <w:lang w:val="de-DE"/>
        </w:rPr>
        <w:t>Windows Azure Active Directory-Rechteverwaltung (Nutzer-AL)</w:t>
      </w:r>
    </w:p>
    <w:p w:rsidR="00930FE3" w:rsidRPr="00AC65B6" w:rsidRDefault="00930FE3" w:rsidP="00C94BF1">
      <w:pPr>
        <w:pStyle w:val="Heading2"/>
        <w:ind w:left="0"/>
        <w:jc w:val="both"/>
        <w:rPr>
          <w:rFonts w:ascii="Tahoma" w:hAnsi="Tahoma" w:cs="Tahoma"/>
          <w:lang w:val="de-DE"/>
        </w:rPr>
      </w:pPr>
    </w:p>
    <w:p w:rsidR="00930FE3" w:rsidRPr="00AC65B6" w:rsidRDefault="00930FE3" w:rsidP="00930FE3">
      <w:pPr>
        <w:pStyle w:val="Heading2"/>
        <w:ind w:left="0"/>
        <w:jc w:val="both"/>
        <w:rPr>
          <w:rFonts w:ascii="Tahoma" w:hAnsi="Tahoma" w:cs="Tahoma"/>
          <w:lang w:val="de-DE"/>
        </w:rPr>
      </w:pPr>
      <w:bookmarkStart w:id="587" w:name="_Toc368310692"/>
      <w:r w:rsidRPr="00AC65B6">
        <w:rPr>
          <w:rFonts w:ascii="Tahoma" w:hAnsi="Tahoma" w:cs="Tahoma"/>
          <w:color w:val="FF6600"/>
          <w:lang w:val="de-DE"/>
        </w:rPr>
        <w:t>ÄNDERUNGEN IM SEPTEMBER 2013</w:t>
      </w:r>
      <w:bookmarkEnd w:id="587"/>
    </w:p>
    <w:p w:rsidR="00930FE3" w:rsidRPr="00AC65B6" w:rsidRDefault="00930FE3" w:rsidP="00C94BF1">
      <w:pPr>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lang w:val="de-DE"/>
        </w:rPr>
        <w:t>Windows Azure Active Directory-Rechteverwaltung</w:t>
      </w:r>
    </w:p>
    <w:p w:rsidR="00930FE3" w:rsidRPr="00AC65B6" w:rsidRDefault="00930FE3" w:rsidP="00C94BF1">
      <w:pPr>
        <w:rPr>
          <w:rFonts w:cs="Tahoma"/>
          <w:lang w:val="de-DE"/>
        </w:rPr>
      </w:pPr>
    </w:p>
    <w:p w:rsidR="00930FE3" w:rsidRPr="00AC65B6" w:rsidRDefault="00930FE3" w:rsidP="00930FE3">
      <w:pPr>
        <w:spacing w:after="60"/>
        <w:rPr>
          <w:rFonts w:cs="Tahoma"/>
          <w:lang w:val="de-DE"/>
        </w:rPr>
      </w:pPr>
      <w:r w:rsidRPr="00AC65B6">
        <w:rPr>
          <w:rFonts w:cs="Tahoma"/>
          <w:b/>
          <w:lang w:val="de-DE"/>
        </w:rPr>
        <w:t>Promotions</w:t>
      </w:r>
    </w:p>
    <w:p w:rsidR="00930FE3" w:rsidRPr="00AC65B6" w:rsidRDefault="00930FE3" w:rsidP="00930FE3">
      <w:pPr>
        <w:rPr>
          <w:rFonts w:cs="Tahoma"/>
          <w:lang w:val="de-DE"/>
        </w:rPr>
      </w:pPr>
      <w:r w:rsidRPr="00AC65B6">
        <w:rPr>
          <w:rFonts w:cs="Tahoma"/>
          <w:lang w:val="de-DE"/>
        </w:rPr>
        <w:t>Die folgenden Promotions wurden hinzugefügt:</w:t>
      </w:r>
    </w:p>
    <w:p w:rsidR="00930FE3" w:rsidRPr="006C7379" w:rsidRDefault="00930FE3" w:rsidP="00930FE3">
      <w:pPr>
        <w:rPr>
          <w:rFonts w:cs="Tahoma"/>
        </w:rPr>
      </w:pPr>
      <w:r w:rsidRPr="006C7379">
        <w:rPr>
          <w:rStyle w:val="Strong"/>
          <w:rFonts w:cs="Tahoma"/>
          <w:b w:val="0"/>
          <w:color w:val="000000" w:themeColor="text1"/>
          <w:szCs w:val="18"/>
          <w:bdr w:val="none" w:sz="0" w:space="0" w:color="auto" w:frame="1"/>
          <w:shd w:val="clear" w:color="auto" w:fill="FFFFFF"/>
        </w:rPr>
        <w:t>Windows Companion Kickstart Promotion</w:t>
      </w:r>
    </w:p>
    <w:p w:rsidR="00930FE3" w:rsidRPr="006C7379" w:rsidRDefault="00930FE3" w:rsidP="00930FE3">
      <w:pPr>
        <w:rPr>
          <w:rFonts w:cs="Tahoma"/>
        </w:rPr>
      </w:pPr>
      <w:r w:rsidRPr="006C7379">
        <w:rPr>
          <w:rStyle w:val="Strong"/>
          <w:rFonts w:cs="Tahoma"/>
          <w:b w:val="0"/>
          <w:color w:val="000000" w:themeColor="text1"/>
          <w:szCs w:val="18"/>
          <w:bdr w:val="none" w:sz="0" w:space="0" w:color="auto" w:frame="1"/>
          <w:shd w:val="clear" w:color="auto" w:fill="FFFFFF"/>
        </w:rPr>
        <w:t>Windows Legalization Drive</w:t>
      </w:r>
    </w:p>
    <w:p w:rsidR="00930FE3" w:rsidRPr="00AC65B6" w:rsidRDefault="00930FE3" w:rsidP="00930FE3">
      <w:pPr>
        <w:rPr>
          <w:rFonts w:cs="Tahoma"/>
          <w:lang w:val="de-DE"/>
        </w:rPr>
      </w:pPr>
      <w:r w:rsidRPr="00AC65B6">
        <w:rPr>
          <w:rStyle w:val="Strong"/>
          <w:rFonts w:cs="Tahoma"/>
          <w:b w:val="0"/>
          <w:color w:val="000000" w:themeColor="text1"/>
          <w:szCs w:val="18"/>
          <w:bdr w:val="none" w:sz="0" w:space="0" w:color="auto" w:frame="1"/>
          <w:shd w:val="clear" w:color="auto" w:fill="FFFFFF"/>
          <w:lang w:val="de-DE"/>
        </w:rPr>
        <w:t>Windows Intune</w:t>
      </w:r>
      <w:r w:rsidRPr="00AC65B6">
        <w:rPr>
          <w:rFonts w:cs="Tahoma"/>
          <w:b/>
          <w:color w:val="000000" w:themeColor="text1"/>
          <w:szCs w:val="18"/>
          <w:bdr w:val="none" w:sz="0" w:space="0" w:color="auto" w:frame="1"/>
          <w:shd w:val="clear" w:color="auto" w:fill="FFFFFF"/>
          <w:lang w:val="de-DE"/>
        </w:rPr>
        <w:t xml:space="preserve"> </w:t>
      </w:r>
      <w:r w:rsidRPr="00AC65B6">
        <w:rPr>
          <w:rStyle w:val="Strong"/>
          <w:rFonts w:cs="Tahoma"/>
          <w:b w:val="0"/>
          <w:color w:val="000000" w:themeColor="text1"/>
          <w:szCs w:val="18"/>
          <w:bdr w:val="none" w:sz="0" w:space="0" w:color="auto" w:frame="1"/>
          <w:shd w:val="clear" w:color="auto" w:fill="FFFFFF"/>
          <w:lang w:val="de-DE"/>
        </w:rPr>
        <w:t>Promotion</w:t>
      </w:r>
      <w:r w:rsidRPr="00AC65B6">
        <w:rPr>
          <w:rFonts w:cs="Tahoma"/>
          <w:b/>
          <w:color w:val="000000" w:themeColor="text1"/>
          <w:szCs w:val="18"/>
          <w:bdr w:val="none" w:sz="0" w:space="0" w:color="auto" w:frame="1"/>
          <w:shd w:val="clear" w:color="auto" w:fill="FFFFFF"/>
          <w:lang w:val="de-DE"/>
        </w:rPr>
        <w:t xml:space="preserve"> </w:t>
      </w:r>
    </w:p>
    <w:p w:rsidR="00930FE3" w:rsidRPr="00AC65B6" w:rsidRDefault="00930FE3" w:rsidP="00930FE3">
      <w:pPr>
        <w:spacing w:after="60"/>
        <w:rPr>
          <w:rFonts w:cs="Tahoma"/>
          <w:lang w:val="de-DE"/>
        </w:rPr>
      </w:pPr>
      <w:r w:rsidRPr="00AC65B6">
        <w:rPr>
          <w:rFonts w:cs="Tahoma"/>
          <w:b/>
          <w:lang w:val="de-DE"/>
        </w:rPr>
        <w:lastRenderedPageBreak/>
        <w:t>Streichungen</w:t>
      </w:r>
    </w:p>
    <w:p w:rsidR="00930FE3" w:rsidRPr="00AC65B6" w:rsidRDefault="00930FE3" w:rsidP="00930FE3">
      <w:pPr>
        <w:rPr>
          <w:rFonts w:cs="Tahoma"/>
          <w:lang w:val="de-DE"/>
        </w:rPr>
      </w:pPr>
      <w:r w:rsidRPr="00AC65B6">
        <w:rPr>
          <w:rFonts w:cs="Tahoma"/>
          <w:lang w:val="de-DE"/>
        </w:rPr>
        <w:t>Office 365 Enterprise E2 (Nutzer-AL)</w:t>
      </w:r>
    </w:p>
    <w:p w:rsidR="00930FE3" w:rsidRPr="00AC65B6" w:rsidRDefault="00930FE3" w:rsidP="00930FE3">
      <w:pPr>
        <w:rPr>
          <w:rFonts w:cs="Tahoma"/>
          <w:lang w:val="de-DE"/>
        </w:rPr>
      </w:pPr>
      <w:r w:rsidRPr="00AC65B6">
        <w:rPr>
          <w:rFonts w:cs="Tahoma"/>
          <w:lang w:val="de-DE"/>
        </w:rPr>
        <w:t>Office 365 Enterprise K2 (Nutzer-AL)</w:t>
      </w:r>
    </w:p>
    <w:p w:rsidR="00930FE3" w:rsidRPr="00AC65B6" w:rsidRDefault="00930FE3" w:rsidP="00930FE3">
      <w:pPr>
        <w:rPr>
          <w:rFonts w:cs="Tahoma"/>
          <w:lang w:val="de-DE"/>
        </w:rPr>
      </w:pPr>
      <w:r w:rsidRPr="00AC65B6">
        <w:rPr>
          <w:rFonts w:cs="Tahoma"/>
          <w:lang w:val="de-DE"/>
        </w:rPr>
        <w:t>System Center Essentials 2010</w:t>
      </w:r>
    </w:p>
    <w:p w:rsidR="00930FE3" w:rsidRPr="00AC65B6" w:rsidRDefault="00930FE3" w:rsidP="00930FE3">
      <w:pPr>
        <w:rPr>
          <w:rFonts w:cs="Tahoma"/>
          <w:lang w:val="de-DE"/>
        </w:rPr>
      </w:pPr>
      <w:r w:rsidRPr="00AC65B6">
        <w:rPr>
          <w:rFonts w:cs="Tahoma"/>
          <w:lang w:val="de-DE"/>
        </w:rPr>
        <w:t>Server-ML für System Center Essentials 2010</w:t>
      </w:r>
    </w:p>
    <w:p w:rsidR="00930FE3" w:rsidRPr="00AC65B6" w:rsidRDefault="00930FE3" w:rsidP="00930FE3">
      <w:pPr>
        <w:rPr>
          <w:rFonts w:cs="Tahoma"/>
          <w:lang w:val="de-DE"/>
        </w:rPr>
      </w:pPr>
      <w:r w:rsidRPr="00AC65B6">
        <w:rPr>
          <w:rFonts w:cs="Tahoma"/>
          <w:lang w:val="de-DE"/>
        </w:rPr>
        <w:t>Client-ML für System Center Essentials 2010</w:t>
      </w:r>
    </w:p>
    <w:p w:rsidR="00930FE3" w:rsidRPr="00AC65B6" w:rsidRDefault="00930FE3" w:rsidP="00930FE3">
      <w:pPr>
        <w:rPr>
          <w:rFonts w:cs="Tahoma"/>
          <w:lang w:val="de-DE"/>
        </w:rPr>
      </w:pPr>
      <w:r w:rsidRPr="00AC65B6">
        <w:rPr>
          <w:rFonts w:cs="Tahoma"/>
          <w:lang w:val="de-DE"/>
        </w:rPr>
        <w:t>Lizenz-Suite für System Center Essentials 2010 Client-Management</w:t>
      </w:r>
    </w:p>
    <w:p w:rsidR="00930FE3" w:rsidRPr="00AC65B6" w:rsidRDefault="00930FE3" w:rsidP="00930FE3">
      <w:pPr>
        <w:rPr>
          <w:rFonts w:cs="Tahoma"/>
          <w:lang w:val="de-DE"/>
        </w:rPr>
      </w:pPr>
      <w:r w:rsidRPr="00AC65B6">
        <w:rPr>
          <w:rFonts w:cs="Tahoma"/>
          <w:lang w:val="de-DE"/>
        </w:rPr>
        <w:t>TechNet Plus Direct</w:t>
      </w:r>
    </w:p>
    <w:p w:rsidR="00930FE3" w:rsidRPr="00AC65B6" w:rsidRDefault="00930FE3" w:rsidP="00930FE3">
      <w:pPr>
        <w:rPr>
          <w:rFonts w:cs="Tahoma"/>
          <w:lang w:val="de-DE"/>
        </w:rPr>
      </w:pPr>
      <w:r w:rsidRPr="00AC65B6">
        <w:rPr>
          <w:rFonts w:cs="Tahoma"/>
          <w:lang w:val="de-DE"/>
        </w:rPr>
        <w:t>TechNet Plus Einzelnutzer</w:t>
      </w:r>
    </w:p>
    <w:p w:rsidR="00930FE3" w:rsidRPr="00AC65B6" w:rsidRDefault="00930FE3" w:rsidP="00930FE3">
      <w:pPr>
        <w:rPr>
          <w:rFonts w:cs="Tahoma"/>
          <w:lang w:val="de-DE"/>
        </w:rPr>
      </w:pPr>
      <w:r w:rsidRPr="00AC65B6">
        <w:rPr>
          <w:rFonts w:cs="Tahoma"/>
          <w:lang w:val="de-DE"/>
        </w:rPr>
        <w:t>TechNet-Abonnements</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color w:val="000000" w:themeColor="text1"/>
          <w:lang w:val="de-DE"/>
        </w:rPr>
        <w:t>Learning Solutions E-Reference Library (Nutzer-AL) wurde geändert in Microsoft Learning E-Reference Library (Nutzer-AL)</w:t>
      </w:r>
    </w:p>
    <w:p w:rsidR="00930FE3" w:rsidRPr="00BA0284" w:rsidRDefault="00930FE3" w:rsidP="00930FE3">
      <w:pPr>
        <w:rPr>
          <w:rFonts w:cs="Tahoma"/>
          <w:lang w:val="de-DE"/>
        </w:rPr>
      </w:pPr>
      <w:r w:rsidRPr="00BA0284">
        <w:rPr>
          <w:rFonts w:cs="Tahoma"/>
          <w:color w:val="000000" w:themeColor="text1"/>
          <w:lang w:val="de-DE"/>
        </w:rPr>
        <w:t>Learning Solutions IT Academy (Nutzer-AL) wurde geändert in Microsoft Learning IT Academy (Nutzer-AL)</w:t>
      </w:r>
    </w:p>
    <w:p w:rsidR="00930FE3" w:rsidRPr="00AC65B6" w:rsidRDefault="00930FE3" w:rsidP="00930FE3">
      <w:pPr>
        <w:rPr>
          <w:rFonts w:cs="Tahoma"/>
          <w:lang w:val="de-DE"/>
        </w:rPr>
      </w:pPr>
      <w:r w:rsidRPr="00AC65B6">
        <w:rPr>
          <w:rFonts w:cs="Tahoma"/>
          <w:color w:val="000000" w:themeColor="text1"/>
          <w:lang w:val="de-DE"/>
        </w:rPr>
        <w:t>Learning Solutions MCP 1 Prüfungsgutschein (Nutzer-AL) wurde geändert in Microsoft Learning MCP 1 Prüfungsgutscheine (Nutzer-AL)</w:t>
      </w:r>
    </w:p>
    <w:p w:rsidR="00930FE3" w:rsidRPr="00AC65B6" w:rsidRDefault="00930FE3" w:rsidP="00930FE3">
      <w:pPr>
        <w:rPr>
          <w:rFonts w:cs="Tahoma"/>
          <w:lang w:val="de-DE"/>
        </w:rPr>
      </w:pPr>
      <w:r w:rsidRPr="00AC65B6">
        <w:rPr>
          <w:rFonts w:cs="Tahoma"/>
          <w:color w:val="000000" w:themeColor="text1"/>
          <w:lang w:val="de-DE"/>
        </w:rPr>
        <w:t>Learning Solutions MCP 30 Prüfungsgutschein (Nutzer-AL) wurde geändert in Microsoft Learning MCP 30 Prüfungsgutscheine (Nutzer-AL)</w:t>
      </w:r>
    </w:p>
    <w:p w:rsidR="00930FE3" w:rsidRPr="00AC65B6" w:rsidRDefault="00930FE3" w:rsidP="00930FE3">
      <w:pPr>
        <w:rPr>
          <w:rFonts w:cs="Tahoma"/>
          <w:lang w:val="de-DE"/>
        </w:rPr>
      </w:pPr>
      <w:r w:rsidRPr="00AC65B6">
        <w:rPr>
          <w:rFonts w:cs="Tahoma"/>
          <w:color w:val="000000" w:themeColor="text1"/>
          <w:lang w:val="de-DE"/>
        </w:rPr>
        <w:t xml:space="preserve">Learning Solutions MOS 500 Zertifizierungsprüfungs-Website (Nutzer-AL) wurde geändert in Microsoft Learning MOS 500 Zertifizierungsprüfungs-Website (Nutzer-AL) </w:t>
      </w:r>
    </w:p>
    <w:p w:rsidR="00930FE3" w:rsidRPr="00AC65B6" w:rsidRDefault="00930FE3" w:rsidP="00930FE3">
      <w:pPr>
        <w:rPr>
          <w:rFonts w:cs="Tahoma"/>
          <w:lang w:val="de-DE"/>
        </w:rPr>
      </w:pPr>
      <w:r w:rsidRPr="00AC65B6">
        <w:rPr>
          <w:rFonts w:cs="Tahoma"/>
          <w:color w:val="000000" w:themeColor="text1"/>
          <w:lang w:val="de-DE"/>
        </w:rPr>
        <w:t xml:space="preserve">Learning Solutions MTA 250 Zertifizierungsprüfungs-Website (Nutzer-AL) wurde geändert in Microsoft Learning MTA 250 Zertifizierungsprüfungs-Website (Nutzer-AL) </w:t>
      </w:r>
    </w:p>
    <w:p w:rsidR="00930FE3" w:rsidRPr="00AC65B6" w:rsidRDefault="00930FE3" w:rsidP="00930FE3">
      <w:pPr>
        <w:rPr>
          <w:rFonts w:cs="Tahoma"/>
          <w:b/>
          <w:bCs/>
          <w:sz w:val="24"/>
          <w:szCs w:val="24"/>
          <w:lang w:val="de-DE"/>
        </w:rPr>
      </w:pPr>
    </w:p>
    <w:p w:rsidR="00930FE3" w:rsidRPr="00AC65B6" w:rsidRDefault="00930FE3" w:rsidP="00930FE3">
      <w:pPr>
        <w:pStyle w:val="Heading2"/>
        <w:ind w:left="0"/>
        <w:jc w:val="both"/>
        <w:rPr>
          <w:rFonts w:ascii="Tahoma" w:hAnsi="Tahoma" w:cs="Tahoma"/>
          <w:lang w:val="de-DE"/>
        </w:rPr>
      </w:pPr>
      <w:bookmarkStart w:id="588" w:name="_Toc368310693"/>
      <w:r w:rsidRPr="00AC65B6">
        <w:rPr>
          <w:rFonts w:ascii="Tahoma" w:hAnsi="Tahoma" w:cs="Tahoma"/>
          <w:color w:val="FF6600"/>
          <w:lang w:val="de-DE"/>
        </w:rPr>
        <w:t>ÄNDERUNGEN IM AUGUST 2013</w:t>
      </w:r>
      <w:bookmarkEnd w:id="588"/>
    </w:p>
    <w:p w:rsidR="00930FE3" w:rsidRPr="00AC65B6" w:rsidRDefault="00930FE3" w:rsidP="00930FE3">
      <w:pPr>
        <w:spacing w:after="60"/>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szCs w:val="18"/>
          <w:lang w:val="de-DE"/>
        </w:rPr>
        <w:t>Add-On für Exchange Online Plan 1 (Nutzer-AL)</w:t>
      </w:r>
    </w:p>
    <w:p w:rsidR="00930FE3" w:rsidRPr="00AC65B6" w:rsidRDefault="00930FE3" w:rsidP="00930FE3">
      <w:pPr>
        <w:rPr>
          <w:rFonts w:cs="Tahoma"/>
          <w:lang w:val="de-DE"/>
        </w:rPr>
      </w:pPr>
      <w:r w:rsidRPr="00AC65B6">
        <w:rPr>
          <w:rFonts w:cs="Tahoma"/>
          <w:szCs w:val="18"/>
          <w:lang w:val="de-DE"/>
        </w:rPr>
        <w:t>Add-On für Lync Online Plan 1 (Nutzer-AL)</w:t>
      </w:r>
    </w:p>
    <w:p w:rsidR="00930FE3" w:rsidRPr="00AC65B6" w:rsidRDefault="00930FE3" w:rsidP="00930FE3">
      <w:pPr>
        <w:rPr>
          <w:rFonts w:cs="Tahoma"/>
          <w:lang w:val="de-DE"/>
        </w:rPr>
      </w:pPr>
      <w:r w:rsidRPr="00AC65B6">
        <w:rPr>
          <w:rFonts w:cs="Tahoma"/>
          <w:szCs w:val="18"/>
          <w:lang w:val="de-DE"/>
        </w:rPr>
        <w:t>Add-On für SharePoint™ Online Plan 1 (Nutzer-AL)</w:t>
      </w:r>
    </w:p>
    <w:p w:rsidR="00930FE3" w:rsidRPr="00AC65B6" w:rsidRDefault="00930FE3" w:rsidP="00930FE3">
      <w:pPr>
        <w:rPr>
          <w:rFonts w:cs="Tahoma"/>
          <w:lang w:val="de-DE"/>
        </w:rPr>
      </w:pPr>
      <w:r w:rsidRPr="00AC65B6">
        <w:rPr>
          <w:rFonts w:cs="Tahoma"/>
          <w:szCs w:val="18"/>
          <w:lang w:val="de-DE"/>
        </w:rPr>
        <w:t>Add-On für SharePoint™ Online Plan 1 mit Yammer (Nutzer-AL)</w:t>
      </w:r>
    </w:p>
    <w:p w:rsidR="00930FE3" w:rsidRPr="00AC65B6" w:rsidRDefault="00930FE3" w:rsidP="00930FE3">
      <w:pPr>
        <w:rPr>
          <w:rFonts w:cs="Tahoma"/>
          <w:lang w:val="de-DE"/>
        </w:rPr>
      </w:pPr>
      <w:r w:rsidRPr="00AC65B6">
        <w:rPr>
          <w:rFonts w:cs="Tahoma"/>
          <w:szCs w:val="18"/>
          <w:lang w:val="de-DE"/>
        </w:rPr>
        <w:t>Add-On für Office 365 Enterprise E1, E3, E4 (Nutzer-AL)</w:t>
      </w:r>
    </w:p>
    <w:p w:rsidR="00930FE3" w:rsidRPr="00AC65B6" w:rsidRDefault="00930FE3" w:rsidP="00930FE3">
      <w:pPr>
        <w:rPr>
          <w:rFonts w:cs="Tahoma"/>
          <w:lang w:val="de-DE"/>
        </w:rPr>
      </w:pPr>
      <w:r w:rsidRPr="00AC65B6">
        <w:rPr>
          <w:rFonts w:cs="Tahoma"/>
          <w:szCs w:val="18"/>
          <w:lang w:val="de-DE"/>
        </w:rPr>
        <w:t>Add-On für Office 365 Government G1, G3, G4 (Nutzer-AL)</w:t>
      </w:r>
    </w:p>
    <w:p w:rsidR="00930FE3" w:rsidRPr="00AC65B6" w:rsidRDefault="00930FE3" w:rsidP="00930FE3">
      <w:pPr>
        <w:rPr>
          <w:rFonts w:cs="Tahoma"/>
          <w:lang w:val="de-DE"/>
        </w:rPr>
      </w:pPr>
      <w:r w:rsidRPr="00AC65B6">
        <w:rPr>
          <w:rFonts w:cs="Tahoma"/>
          <w:szCs w:val="18"/>
          <w:lang w:val="de-DE"/>
        </w:rPr>
        <w:t>Add-On für Office 365 Enterprise E3, E4 ohne Office Pro Plus (Nutzer-AL)</w:t>
      </w:r>
    </w:p>
    <w:p w:rsidR="00930FE3" w:rsidRPr="00AC65B6" w:rsidRDefault="00930FE3" w:rsidP="00930FE3">
      <w:pPr>
        <w:rPr>
          <w:rFonts w:cs="Tahoma"/>
          <w:lang w:val="de-DE"/>
        </w:rPr>
      </w:pPr>
      <w:r w:rsidRPr="00AC65B6">
        <w:rPr>
          <w:rFonts w:cs="Tahoma"/>
          <w:szCs w:val="18"/>
          <w:lang w:val="de-DE"/>
        </w:rPr>
        <w:t>Add-On für Office 365 Government G3, G4 ohne Office Pro Plus (Nutzer-AL)</w:t>
      </w:r>
    </w:p>
    <w:p w:rsidR="00930FE3" w:rsidRPr="00AC65B6" w:rsidRDefault="00930FE3" w:rsidP="00930FE3">
      <w:pPr>
        <w:spacing w:after="60"/>
        <w:rPr>
          <w:rFonts w:cs="Tahoma"/>
          <w:lang w:val="de-DE"/>
        </w:rPr>
      </w:pPr>
    </w:p>
    <w:p w:rsidR="00930FE3" w:rsidRPr="00AC65B6" w:rsidRDefault="00930FE3" w:rsidP="00930FE3">
      <w:pPr>
        <w:spacing w:after="60"/>
        <w:rPr>
          <w:rFonts w:cs="Tahoma"/>
          <w:lang w:val="de-DE"/>
        </w:rPr>
      </w:pPr>
      <w:r w:rsidRPr="00AC65B6">
        <w:rPr>
          <w:rFonts w:cs="Tahoma"/>
          <w:b/>
          <w:lang w:val="de-DE"/>
        </w:rPr>
        <w:t>Promotions</w:t>
      </w:r>
    </w:p>
    <w:p w:rsidR="00930FE3" w:rsidRPr="00AC65B6" w:rsidRDefault="00930FE3" w:rsidP="00930FE3">
      <w:pPr>
        <w:rPr>
          <w:rFonts w:cs="Tahoma"/>
          <w:lang w:val="de-DE"/>
        </w:rPr>
      </w:pPr>
      <w:r w:rsidRPr="00AC65B6">
        <w:rPr>
          <w:rFonts w:cs="Tahoma"/>
          <w:szCs w:val="18"/>
          <w:lang w:val="de-DE"/>
        </w:rPr>
        <w:t>Die folgenden Promotions wurden gelöscht:</w:t>
      </w:r>
    </w:p>
    <w:p w:rsidR="00930FE3" w:rsidRPr="00AC65B6" w:rsidRDefault="00930FE3" w:rsidP="00930FE3">
      <w:pPr>
        <w:rPr>
          <w:rFonts w:cs="Tahoma"/>
          <w:lang w:val="de-DE"/>
        </w:rPr>
      </w:pPr>
      <w:r w:rsidRPr="00AC65B6">
        <w:rPr>
          <w:rFonts w:cs="Tahoma"/>
          <w:szCs w:val="18"/>
          <w:lang w:val="de-DE"/>
        </w:rPr>
        <w:t>Microsoft Dynamics AX 2012 R2 Eine Enterprise CAL kaufen, eine Funktions-CAL dazu</w:t>
      </w:r>
    </w:p>
    <w:p w:rsidR="00930FE3" w:rsidRPr="006C7379" w:rsidRDefault="00930FE3" w:rsidP="00930FE3">
      <w:pPr>
        <w:rPr>
          <w:rFonts w:cs="Tahoma"/>
        </w:rPr>
      </w:pPr>
      <w:r w:rsidRPr="006C7379">
        <w:rPr>
          <w:rFonts w:cs="Tahoma"/>
          <w:szCs w:val="18"/>
        </w:rPr>
        <w:t>15 % Preisnachlass auf Project/Visio-Step Ups</w:t>
      </w:r>
    </w:p>
    <w:p w:rsidR="00930FE3" w:rsidRPr="00AC65B6" w:rsidRDefault="00930FE3" w:rsidP="00930FE3">
      <w:pPr>
        <w:rPr>
          <w:rFonts w:cs="Tahoma"/>
          <w:lang w:val="de-DE"/>
        </w:rPr>
      </w:pPr>
      <w:r w:rsidRPr="00AC65B6">
        <w:rPr>
          <w:rFonts w:cs="Tahoma"/>
          <w:szCs w:val="18"/>
          <w:lang w:val="de-DE"/>
        </w:rPr>
        <w:t>55 % Preisnachlass auf CAL für Project Server bei Unternehmensweitem Kauf</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Streichungen</w:t>
      </w:r>
    </w:p>
    <w:p w:rsidR="00930FE3" w:rsidRPr="00AC65B6" w:rsidRDefault="00930FE3" w:rsidP="00930FE3">
      <w:pPr>
        <w:spacing w:after="60"/>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szCs w:val="18"/>
          <w:lang w:val="de-DE"/>
        </w:rPr>
        <w:t>Office 365 A3, A4 (Nutzer-AL)</w:t>
      </w:r>
    </w:p>
    <w:p w:rsidR="00930FE3" w:rsidRPr="006C7379" w:rsidRDefault="00930FE3" w:rsidP="00930FE3">
      <w:pPr>
        <w:rPr>
          <w:rFonts w:cs="Tahoma"/>
          <w:lang w:val="it-IT"/>
        </w:rPr>
      </w:pPr>
      <w:r w:rsidRPr="006C7379">
        <w:rPr>
          <w:rFonts w:cs="Tahoma"/>
          <w:szCs w:val="18"/>
          <w:lang w:val="it-IT"/>
        </w:rPr>
        <w:t>Office 365 Enterprise E2-E4 (Nutzer-AL)</w:t>
      </w:r>
    </w:p>
    <w:p w:rsidR="00C94BF1" w:rsidRPr="006C7379" w:rsidRDefault="00C94BF1" w:rsidP="00C94BF1">
      <w:pPr>
        <w:rPr>
          <w:rFonts w:cs="Tahoma"/>
          <w:b/>
          <w:bCs/>
          <w:sz w:val="24"/>
          <w:szCs w:val="24"/>
          <w:lang w:val="it-IT"/>
        </w:rPr>
      </w:pPr>
    </w:p>
    <w:p w:rsidR="00930FE3" w:rsidRPr="00AC65B6" w:rsidRDefault="00930FE3" w:rsidP="00930FE3">
      <w:pPr>
        <w:pStyle w:val="Heading2"/>
        <w:ind w:left="0"/>
        <w:jc w:val="both"/>
        <w:rPr>
          <w:rFonts w:ascii="Tahoma" w:hAnsi="Tahoma" w:cs="Tahoma"/>
          <w:lang w:val="de-DE"/>
        </w:rPr>
      </w:pPr>
      <w:bookmarkStart w:id="589" w:name="_Toc368310694"/>
      <w:r w:rsidRPr="00AC65B6">
        <w:rPr>
          <w:rFonts w:ascii="Tahoma" w:hAnsi="Tahoma" w:cs="Tahoma"/>
          <w:color w:val="FF6600"/>
          <w:lang w:val="de-DE"/>
        </w:rPr>
        <w:t>ÄNDERUNGEN IM JULI 2013</w:t>
      </w:r>
      <w:bookmarkEnd w:id="589"/>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szCs w:val="18"/>
          <w:lang w:val="de-DE"/>
        </w:rPr>
        <w:t>Windows</w:t>
      </w:r>
      <w:r w:rsidR="00D46B4C" w:rsidRPr="00AC65B6">
        <w:rPr>
          <w:rFonts w:cs="Tahoma"/>
          <w:szCs w:val="18"/>
          <w:vertAlign w:val="superscript"/>
          <w:lang w:val="de-DE"/>
        </w:rPr>
        <w:t>®</w:t>
      </w:r>
      <w:r w:rsidRPr="00AC65B6">
        <w:rPr>
          <w:rFonts w:cs="Tahoma"/>
          <w:szCs w:val="18"/>
          <w:lang w:val="de-DE"/>
        </w:rPr>
        <w:t xml:space="preserve"> Embedded 8 Industry Pro</w:t>
      </w:r>
    </w:p>
    <w:p w:rsidR="00930FE3" w:rsidRPr="006C7379" w:rsidRDefault="00930FE3" w:rsidP="00930FE3">
      <w:pPr>
        <w:rPr>
          <w:rFonts w:cs="Tahoma"/>
        </w:rPr>
      </w:pPr>
      <w:r w:rsidRPr="006C7379">
        <w:rPr>
          <w:rFonts w:cs="Tahoma"/>
          <w:szCs w:val="18"/>
        </w:rPr>
        <w:t>Windows</w:t>
      </w:r>
      <w:r w:rsidR="00D46B4C" w:rsidRPr="006C7379">
        <w:rPr>
          <w:rFonts w:cs="Tahoma"/>
          <w:szCs w:val="18"/>
          <w:vertAlign w:val="superscript"/>
        </w:rPr>
        <w:t>®</w:t>
      </w:r>
      <w:r w:rsidRPr="006C7379">
        <w:rPr>
          <w:rFonts w:cs="Tahoma"/>
          <w:szCs w:val="18"/>
        </w:rPr>
        <w:t xml:space="preserve"> Embedded 8 Standard Enterprise Kit</w:t>
      </w:r>
    </w:p>
    <w:p w:rsidR="00930FE3" w:rsidRPr="006C7379" w:rsidRDefault="00930FE3" w:rsidP="00930FE3">
      <w:pPr>
        <w:rPr>
          <w:rFonts w:cs="Tahoma"/>
        </w:rPr>
      </w:pPr>
      <w:r w:rsidRPr="006C7379">
        <w:rPr>
          <w:rFonts w:cs="Tahoma"/>
          <w:szCs w:val="18"/>
        </w:rPr>
        <w:t>Windows</w:t>
      </w:r>
      <w:r w:rsidR="00D46B4C" w:rsidRPr="006C7379">
        <w:rPr>
          <w:rFonts w:cs="Tahoma"/>
          <w:szCs w:val="18"/>
          <w:vertAlign w:val="superscript"/>
        </w:rPr>
        <w:t>®</w:t>
      </w:r>
      <w:r w:rsidRPr="006C7379">
        <w:rPr>
          <w:rFonts w:cs="Tahoma"/>
          <w:szCs w:val="18"/>
        </w:rPr>
        <w:t xml:space="preserve"> Embedded 8 Industry Pro Sideloading</w:t>
      </w:r>
    </w:p>
    <w:p w:rsidR="00930FE3" w:rsidRPr="00AC65B6" w:rsidRDefault="00930FE3" w:rsidP="00930FE3">
      <w:pPr>
        <w:rPr>
          <w:rFonts w:cs="Tahoma"/>
          <w:lang w:val="de-DE"/>
        </w:rPr>
      </w:pPr>
      <w:r w:rsidRPr="00AC65B6">
        <w:rPr>
          <w:rFonts w:cs="Tahoma"/>
          <w:szCs w:val="18"/>
          <w:lang w:val="de-DE"/>
        </w:rPr>
        <w:t>Windows</w:t>
      </w:r>
      <w:r w:rsidR="00D46B4C" w:rsidRPr="00AC65B6">
        <w:rPr>
          <w:rFonts w:cs="Tahoma"/>
          <w:szCs w:val="18"/>
          <w:vertAlign w:val="superscript"/>
          <w:lang w:val="de-DE"/>
        </w:rPr>
        <w:t>®</w:t>
      </w:r>
      <w:r w:rsidRPr="00AC65B6">
        <w:rPr>
          <w:rFonts w:cs="Tahoma"/>
          <w:szCs w:val="18"/>
          <w:lang w:val="de-DE"/>
        </w:rPr>
        <w:t xml:space="preserve"> 8 Pro Sideloading</w:t>
      </w:r>
    </w:p>
    <w:p w:rsidR="00930FE3" w:rsidRPr="00AC65B6" w:rsidRDefault="00930FE3" w:rsidP="00930FE3">
      <w:pPr>
        <w:spacing w:after="60"/>
        <w:rPr>
          <w:rFonts w:cs="Tahoma"/>
          <w:lang w:val="de-DE"/>
        </w:rPr>
      </w:pPr>
      <w:r w:rsidRPr="00AC65B6">
        <w:rPr>
          <w:rFonts w:cs="Tahoma"/>
          <w:b/>
          <w:lang w:val="de-DE"/>
        </w:rPr>
        <w:lastRenderedPageBreak/>
        <w:t>Promotions</w:t>
      </w:r>
    </w:p>
    <w:p w:rsidR="00930FE3" w:rsidRPr="00AC65B6" w:rsidRDefault="00930FE3" w:rsidP="00930FE3">
      <w:pPr>
        <w:rPr>
          <w:rFonts w:cs="Tahoma"/>
          <w:lang w:val="de-DE"/>
        </w:rPr>
      </w:pPr>
      <w:r w:rsidRPr="00AC65B6">
        <w:rPr>
          <w:rFonts w:cs="Tahoma"/>
          <w:color w:val="000000"/>
          <w:szCs w:val="18"/>
          <w:lang w:val="de-DE"/>
        </w:rPr>
        <w:t>Keine Änderungen an den Promotions</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Streichungen</w:t>
      </w:r>
    </w:p>
    <w:p w:rsidR="00930FE3" w:rsidRPr="00AC65B6" w:rsidRDefault="00930FE3" w:rsidP="00930FE3">
      <w:pPr>
        <w:rPr>
          <w:rFonts w:cs="Tahoma"/>
          <w:lang w:val="de-DE"/>
        </w:rPr>
      </w:pPr>
      <w:r w:rsidRPr="00AC65B6">
        <w:rPr>
          <w:rFonts w:cs="Tahoma"/>
          <w:color w:val="000000"/>
          <w:szCs w:val="20"/>
          <w:lang w:val="de-DE"/>
        </w:rPr>
        <w:t>Vexcel Server</w:t>
      </w:r>
    </w:p>
    <w:p w:rsidR="00930FE3" w:rsidRPr="00AC65B6" w:rsidRDefault="00930FE3" w:rsidP="00930FE3">
      <w:pPr>
        <w:rPr>
          <w:rFonts w:cs="Tahoma"/>
          <w:lang w:val="de-DE"/>
        </w:rPr>
      </w:pPr>
      <w:r w:rsidRPr="00AC65B6">
        <w:rPr>
          <w:rFonts w:cs="Tahoma"/>
          <w:color w:val="000000"/>
          <w:szCs w:val="20"/>
          <w:lang w:val="de-DE"/>
        </w:rPr>
        <w:t>Vexcel Server mit Erweitertem Inhaltspaket</w:t>
      </w:r>
    </w:p>
    <w:p w:rsidR="00930FE3" w:rsidRPr="00AC65B6" w:rsidRDefault="00930FE3" w:rsidP="00930FE3">
      <w:pPr>
        <w:rPr>
          <w:rFonts w:cs="Tahoma"/>
          <w:lang w:val="de-DE"/>
        </w:rPr>
      </w:pPr>
      <w:r w:rsidRPr="00AC65B6">
        <w:rPr>
          <w:rFonts w:cs="Tahoma"/>
          <w:color w:val="000000"/>
          <w:szCs w:val="20"/>
          <w:lang w:val="de-DE"/>
        </w:rPr>
        <w:t>Vexcel Desktop mit Erweitertem Inhaltspaket</w:t>
      </w:r>
    </w:p>
    <w:p w:rsidR="00930FE3" w:rsidRPr="00AC65B6" w:rsidRDefault="00930FE3" w:rsidP="007F563A">
      <w:pPr>
        <w:rPr>
          <w:rFonts w:cs="Tahoma"/>
          <w:lang w:val="de-DE"/>
        </w:rPr>
      </w:pPr>
      <w:r w:rsidRPr="00AC65B6">
        <w:rPr>
          <w:rFonts w:cs="Tahoma"/>
          <w:color w:val="000000"/>
          <w:szCs w:val="20"/>
          <w:lang w:val="de-DE"/>
        </w:rPr>
        <w:t>GeoSynther 3</w:t>
      </w:r>
      <w:r w:rsidR="001F21AF">
        <w:rPr>
          <w:rFonts w:cs="Tahoma"/>
          <w:color w:val="000000"/>
          <w:szCs w:val="20"/>
          <w:lang w:val="de-DE"/>
        </w:rPr>
        <w:t>.</w:t>
      </w:r>
      <w:r w:rsidRPr="00AC65B6">
        <w:rPr>
          <w:rFonts w:cs="Tahoma"/>
          <w:color w:val="000000"/>
          <w:szCs w:val="20"/>
          <w:lang w:val="de-DE"/>
        </w:rPr>
        <w:t>0</w:t>
      </w:r>
    </w:p>
    <w:p w:rsidR="00930FE3" w:rsidRPr="006C7379" w:rsidRDefault="00930FE3" w:rsidP="007F563A">
      <w:pPr>
        <w:rPr>
          <w:rFonts w:cs="Tahoma"/>
        </w:rPr>
      </w:pPr>
      <w:r w:rsidRPr="006C7379">
        <w:rPr>
          <w:rFonts w:cs="Tahoma"/>
          <w:color w:val="000000"/>
          <w:szCs w:val="20"/>
        </w:rPr>
        <w:t>GeoSynth Viewer 3</w:t>
      </w:r>
      <w:r w:rsidR="001F21AF">
        <w:rPr>
          <w:rFonts w:cs="Tahoma"/>
          <w:color w:val="000000"/>
          <w:szCs w:val="20"/>
        </w:rPr>
        <w:t>.</w:t>
      </w:r>
      <w:r w:rsidRPr="006C7379">
        <w:rPr>
          <w:rFonts w:cs="Tahoma"/>
          <w:color w:val="000000"/>
          <w:szCs w:val="20"/>
        </w:rPr>
        <w:t>0</w:t>
      </w:r>
    </w:p>
    <w:p w:rsidR="00930FE3" w:rsidRPr="006C7379" w:rsidRDefault="00930FE3" w:rsidP="00930FE3">
      <w:pPr>
        <w:rPr>
          <w:rFonts w:cs="Tahoma"/>
        </w:rPr>
      </w:pPr>
      <w:r w:rsidRPr="006C7379">
        <w:rPr>
          <w:rFonts w:cs="Tahoma"/>
          <w:color w:val="000000"/>
          <w:szCs w:val="20"/>
        </w:rPr>
        <w:t>GeoSynth Server</w:t>
      </w:r>
    </w:p>
    <w:p w:rsidR="00930FE3" w:rsidRPr="006C7379" w:rsidRDefault="00930FE3" w:rsidP="00930FE3">
      <w:pPr>
        <w:rPr>
          <w:rFonts w:cs="Tahoma"/>
        </w:rPr>
      </w:pPr>
      <w:r w:rsidRPr="006C7379">
        <w:rPr>
          <w:rFonts w:eastAsia="Times New Roman" w:cs="Tahoma"/>
          <w:szCs w:val="18"/>
        </w:rPr>
        <w:t>Add-On für Windows Small Business Server 2011 Premium (5 Clients)</w:t>
      </w:r>
    </w:p>
    <w:p w:rsidR="00930FE3" w:rsidRPr="006C7379" w:rsidRDefault="00930FE3" w:rsidP="00930FE3">
      <w:pPr>
        <w:rPr>
          <w:rFonts w:cs="Tahoma"/>
        </w:rPr>
      </w:pPr>
      <w:r w:rsidRPr="006C7379">
        <w:rPr>
          <w:rFonts w:eastAsia="Times New Roman" w:cs="Tahoma"/>
          <w:szCs w:val="18"/>
        </w:rPr>
        <w:t>Windows Small Business Server 2011 Standard (5 Clients)</w:t>
      </w:r>
    </w:p>
    <w:p w:rsidR="00930FE3" w:rsidRPr="00AC65B6" w:rsidRDefault="00930FE3" w:rsidP="00930FE3">
      <w:pPr>
        <w:rPr>
          <w:rFonts w:cs="Tahoma"/>
          <w:lang w:val="de-DE"/>
        </w:rPr>
      </w:pPr>
      <w:r w:rsidRPr="00AC65B6">
        <w:rPr>
          <w:rFonts w:eastAsia="Times New Roman" w:cs="Tahoma"/>
          <w:szCs w:val="18"/>
          <w:lang w:val="de-DE"/>
        </w:rPr>
        <w:t>CAL-Suite für Windows Small Business Server 2008 für Premium-Nutzer oder -Geräte</w:t>
      </w:r>
    </w:p>
    <w:p w:rsidR="00930FE3" w:rsidRPr="00AC65B6" w:rsidRDefault="00930FE3" w:rsidP="00930FE3">
      <w:pPr>
        <w:rPr>
          <w:rFonts w:cs="Tahoma"/>
          <w:lang w:val="de-DE"/>
        </w:rPr>
      </w:pPr>
      <w:r w:rsidRPr="00AC65B6">
        <w:rPr>
          <w:rFonts w:eastAsia="Times New Roman" w:cs="Tahoma"/>
          <w:szCs w:val="18"/>
          <w:lang w:val="de-DE"/>
        </w:rPr>
        <w:t>CAL-Suite für Windows Small Business Server 2008 für Premium-Nutzer oder -Geräte (5 Clients)</w:t>
      </w:r>
    </w:p>
    <w:p w:rsidR="00930FE3" w:rsidRPr="00AC65B6" w:rsidRDefault="00930FE3" w:rsidP="00930FE3">
      <w:pPr>
        <w:rPr>
          <w:rFonts w:cs="Tahoma"/>
          <w:lang w:val="de-DE"/>
        </w:rPr>
      </w:pPr>
      <w:r w:rsidRPr="00AC65B6">
        <w:rPr>
          <w:rFonts w:eastAsia="Times New Roman" w:cs="Tahoma"/>
          <w:szCs w:val="18"/>
          <w:lang w:val="de-DE"/>
        </w:rPr>
        <w:t>CAL-Suite für Windows Small Business Server 2008 für Premium-Nutzer oder -Geräte (20 Clients)</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eastAsia="Times New Roman" w:cs="Tahoma"/>
          <w:sz w:val="20"/>
          <w:szCs w:val="20"/>
          <w:lang w:val="de-DE"/>
        </w:rPr>
        <w:t>Visual Studio</w:t>
      </w:r>
      <w:r w:rsidR="00D46B4C" w:rsidRPr="00AC65B6">
        <w:rPr>
          <w:rFonts w:eastAsia="Times New Roman" w:cs="Tahoma"/>
          <w:sz w:val="20"/>
          <w:szCs w:val="20"/>
          <w:vertAlign w:val="superscript"/>
          <w:lang w:val="de-DE"/>
        </w:rPr>
        <w:t>®</w:t>
      </w:r>
      <w:r w:rsidRPr="00AC65B6">
        <w:rPr>
          <w:rFonts w:eastAsia="Times New Roman" w:cs="Tahoma"/>
          <w:sz w:val="20"/>
          <w:szCs w:val="20"/>
          <w:lang w:val="de-DE"/>
        </w:rPr>
        <w:t xml:space="preserve"> Premium 2012 mit MSDN</w:t>
      </w:r>
    </w:p>
    <w:p w:rsidR="00930FE3" w:rsidRPr="00AC65B6" w:rsidRDefault="00930FE3" w:rsidP="00930FE3">
      <w:pPr>
        <w:rPr>
          <w:rFonts w:cs="Tahoma"/>
          <w:lang w:val="de-DE"/>
        </w:rPr>
      </w:pPr>
      <w:r w:rsidRPr="00AC65B6">
        <w:rPr>
          <w:rFonts w:eastAsia="Times New Roman" w:cs="Tahoma"/>
          <w:sz w:val="20"/>
          <w:szCs w:val="20"/>
          <w:lang w:val="de-DE"/>
        </w:rPr>
        <w:t>Visual Studio</w:t>
      </w:r>
      <w:r w:rsidR="00D46B4C" w:rsidRPr="00AC65B6">
        <w:rPr>
          <w:rFonts w:eastAsia="Times New Roman" w:cs="Tahoma"/>
          <w:sz w:val="20"/>
          <w:szCs w:val="20"/>
          <w:vertAlign w:val="superscript"/>
          <w:lang w:val="de-DE"/>
        </w:rPr>
        <w:t>®</w:t>
      </w:r>
      <w:r w:rsidRPr="00AC65B6">
        <w:rPr>
          <w:rFonts w:eastAsia="Times New Roman" w:cs="Tahoma"/>
          <w:sz w:val="20"/>
          <w:szCs w:val="20"/>
          <w:lang w:val="de-DE"/>
        </w:rPr>
        <w:t xml:space="preserve"> Ultimate 2012 mit MSDN</w:t>
      </w:r>
    </w:p>
    <w:p w:rsidR="00930FE3" w:rsidRPr="00AC65B6" w:rsidRDefault="00930FE3" w:rsidP="00930FE3">
      <w:pPr>
        <w:rPr>
          <w:rFonts w:cs="Tahoma"/>
          <w:szCs w:val="18"/>
          <w:lang w:val="de-DE"/>
        </w:rPr>
      </w:pPr>
      <w:r w:rsidRPr="00AC65B6">
        <w:rPr>
          <w:rFonts w:eastAsia="Times New Roman" w:cs="Tahoma"/>
          <w:szCs w:val="18"/>
          <w:lang w:val="de-DE"/>
        </w:rPr>
        <w:t>Windows Vista DVD Playback Pack</w:t>
      </w:r>
    </w:p>
    <w:p w:rsidR="00930FE3" w:rsidRPr="00AC65B6" w:rsidRDefault="00930FE3" w:rsidP="00930FE3">
      <w:pPr>
        <w:rPr>
          <w:rFonts w:cs="Tahoma"/>
          <w:szCs w:val="18"/>
          <w:lang w:val="de-DE"/>
        </w:rPr>
      </w:pPr>
      <w:r w:rsidRPr="00AC65B6">
        <w:rPr>
          <w:rFonts w:eastAsia="Times New Roman" w:cs="Tahoma"/>
          <w:szCs w:val="18"/>
          <w:lang w:val="de-DE"/>
        </w:rPr>
        <w:t>Windows 8 Enterprise Sideloading (100 Pack)</w:t>
      </w:r>
    </w:p>
    <w:p w:rsidR="00C94BF1" w:rsidRPr="00AC65B6" w:rsidRDefault="00C94BF1" w:rsidP="00C94BF1">
      <w:pPr>
        <w:rPr>
          <w:rFonts w:cs="Tahoma"/>
          <w:b/>
          <w:bCs/>
          <w:sz w:val="24"/>
          <w:szCs w:val="24"/>
          <w:lang w:val="de-DE"/>
        </w:rPr>
      </w:pPr>
    </w:p>
    <w:p w:rsidR="00930FE3" w:rsidRPr="00AC65B6" w:rsidRDefault="00930FE3" w:rsidP="00930FE3">
      <w:pPr>
        <w:pStyle w:val="Heading2"/>
        <w:ind w:left="0"/>
        <w:jc w:val="both"/>
        <w:rPr>
          <w:rFonts w:ascii="Tahoma" w:hAnsi="Tahoma" w:cs="Tahoma"/>
          <w:lang w:val="de-DE"/>
        </w:rPr>
      </w:pPr>
      <w:bookmarkStart w:id="590" w:name="_Toc368310695"/>
      <w:r w:rsidRPr="00AC65B6">
        <w:rPr>
          <w:rFonts w:ascii="Tahoma" w:hAnsi="Tahoma" w:cs="Tahoma"/>
          <w:color w:val="FF6600"/>
          <w:lang w:val="de-DE"/>
        </w:rPr>
        <w:t>ÄNDERUNGEN IM JUNI 2013</w:t>
      </w:r>
      <w:bookmarkEnd w:id="590"/>
    </w:p>
    <w:p w:rsidR="00930FE3" w:rsidRPr="00AC65B6" w:rsidRDefault="00930FE3" w:rsidP="00930FE3">
      <w:pPr>
        <w:rPr>
          <w:rFonts w:cs="Tahoma"/>
          <w:lang w:val="de-DE"/>
        </w:rPr>
      </w:pPr>
    </w:p>
    <w:p w:rsidR="00930FE3" w:rsidRPr="006C7379" w:rsidRDefault="00930FE3" w:rsidP="00930FE3">
      <w:pPr>
        <w:spacing w:after="60"/>
        <w:rPr>
          <w:rFonts w:cs="Tahoma"/>
        </w:rPr>
      </w:pPr>
      <w:r w:rsidRPr="006C7379">
        <w:rPr>
          <w:rFonts w:cs="Tahoma"/>
          <w:b/>
        </w:rPr>
        <w:t>Hinzufügungen</w:t>
      </w:r>
    </w:p>
    <w:p w:rsidR="00930FE3" w:rsidRPr="006C7379" w:rsidRDefault="00930FE3" w:rsidP="00930FE3">
      <w:pPr>
        <w:rPr>
          <w:rFonts w:cs="Tahoma"/>
        </w:rPr>
      </w:pPr>
      <w:r w:rsidRPr="006C7379">
        <w:rPr>
          <w:rFonts w:cs="Tahoma"/>
          <w:szCs w:val="18"/>
        </w:rPr>
        <w:t>Microsoft Office Audit and Control Management</w:t>
      </w:r>
    </w:p>
    <w:p w:rsidR="00930FE3" w:rsidRPr="00AC65B6" w:rsidRDefault="00930FE3" w:rsidP="00930FE3">
      <w:pPr>
        <w:rPr>
          <w:rFonts w:cs="Tahoma"/>
          <w:lang w:val="de-DE"/>
        </w:rPr>
      </w:pPr>
      <w:r w:rsidRPr="00AC65B6">
        <w:rPr>
          <w:rFonts w:cs="Tahoma"/>
          <w:szCs w:val="18"/>
          <w:lang w:val="de-DE"/>
        </w:rPr>
        <w:t>MSDN-Plattformen</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Promotions</w:t>
      </w:r>
    </w:p>
    <w:p w:rsidR="00930FE3" w:rsidRPr="00AC65B6" w:rsidRDefault="00930FE3" w:rsidP="00930FE3">
      <w:pPr>
        <w:rPr>
          <w:rFonts w:cs="Tahoma"/>
          <w:lang w:val="de-DE"/>
        </w:rPr>
      </w:pPr>
      <w:r w:rsidRPr="00AC65B6">
        <w:rPr>
          <w:rFonts w:cs="Tahoma"/>
          <w:color w:val="000000"/>
          <w:szCs w:val="18"/>
          <w:lang w:val="de-DE"/>
        </w:rPr>
        <w:t>Keine Änderungen an den Promotions</w:t>
      </w:r>
    </w:p>
    <w:p w:rsidR="00930FE3" w:rsidRPr="00AC65B6" w:rsidRDefault="00930FE3" w:rsidP="00930FE3">
      <w:pPr>
        <w:spacing w:after="60"/>
        <w:rPr>
          <w:rFonts w:cs="Tahoma"/>
          <w:lang w:val="de-DE"/>
        </w:rPr>
      </w:pPr>
      <w:r w:rsidRPr="00AC65B6">
        <w:rPr>
          <w:rFonts w:cs="Tahoma"/>
          <w:szCs w:val="18"/>
          <w:lang w:val="de-DE"/>
        </w:rPr>
        <w:br/>
      </w:r>
      <w:r w:rsidRPr="00AC65B6">
        <w:rPr>
          <w:rFonts w:cs="Tahoma"/>
          <w:b/>
          <w:lang w:val="de-DE"/>
        </w:rPr>
        <w:t>Streichungen</w:t>
      </w:r>
    </w:p>
    <w:p w:rsidR="00930FE3" w:rsidRPr="00AC65B6" w:rsidRDefault="00930FE3" w:rsidP="00930FE3">
      <w:pPr>
        <w:rPr>
          <w:rFonts w:cs="Tahoma"/>
          <w:lang w:val="de-DE"/>
        </w:rPr>
      </w:pPr>
      <w:r w:rsidRPr="00AC65B6">
        <w:rPr>
          <w:rFonts w:cs="Tahoma"/>
          <w:color w:val="000000"/>
          <w:szCs w:val="20"/>
          <w:lang w:val="de-DE"/>
        </w:rPr>
        <w:t>Web-Antimalware-Abonnement für Forefront TMG</w:t>
      </w:r>
    </w:p>
    <w:p w:rsidR="00C94BF1" w:rsidRPr="00AC65B6" w:rsidRDefault="00C94BF1" w:rsidP="00C94BF1">
      <w:pPr>
        <w:rPr>
          <w:rFonts w:cs="Tahoma"/>
          <w:b/>
          <w:bCs/>
          <w:sz w:val="24"/>
          <w:szCs w:val="24"/>
          <w:lang w:val="de-DE"/>
        </w:rPr>
      </w:pPr>
    </w:p>
    <w:p w:rsidR="00930FE3" w:rsidRPr="00AC65B6" w:rsidRDefault="00930FE3" w:rsidP="00930FE3">
      <w:pPr>
        <w:pStyle w:val="Heading2"/>
        <w:keepNext/>
        <w:ind w:left="0"/>
        <w:jc w:val="both"/>
        <w:rPr>
          <w:rFonts w:ascii="Tahoma" w:hAnsi="Tahoma" w:cs="Tahoma"/>
          <w:lang w:val="de-DE"/>
        </w:rPr>
      </w:pPr>
      <w:bookmarkStart w:id="591" w:name="_Toc368310696"/>
      <w:r w:rsidRPr="00AC65B6">
        <w:rPr>
          <w:rFonts w:ascii="Tahoma" w:hAnsi="Tahoma" w:cs="Tahoma"/>
          <w:color w:val="FF6600"/>
          <w:lang w:val="de-DE"/>
        </w:rPr>
        <w:t>ÄNDERUNGEN IM MAI 2013</w:t>
      </w:r>
      <w:bookmarkEnd w:id="591"/>
    </w:p>
    <w:p w:rsidR="00930FE3" w:rsidRPr="00AC65B6" w:rsidRDefault="00930FE3" w:rsidP="00930FE3">
      <w:pPr>
        <w:pStyle w:val="Heading2"/>
        <w:keepNext/>
        <w:ind w:left="0"/>
        <w:jc w:val="both"/>
        <w:rPr>
          <w:rFonts w:ascii="Tahoma" w:hAnsi="Tahoma" w:cs="Tahoma"/>
          <w:b w:val="0"/>
          <w:bCs/>
          <w:sz w:val="18"/>
          <w:szCs w:val="18"/>
          <w:lang w:val="de-DE"/>
        </w:rPr>
      </w:pPr>
    </w:p>
    <w:p w:rsidR="00930FE3" w:rsidRPr="00AC65B6" w:rsidRDefault="00930FE3" w:rsidP="00930FE3">
      <w:pPr>
        <w:keepNext/>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lang w:val="de-DE"/>
        </w:rPr>
        <w:t>Learning Solutions MCP 30 Prüfungsgutscheine (Nutzer-AL)</w:t>
      </w:r>
    </w:p>
    <w:p w:rsidR="00930FE3" w:rsidRPr="00AC65B6" w:rsidRDefault="00930FE3" w:rsidP="00930FE3">
      <w:pPr>
        <w:rPr>
          <w:rFonts w:cs="Tahoma"/>
          <w:lang w:val="de-DE"/>
        </w:rPr>
      </w:pPr>
      <w:r w:rsidRPr="00AC65B6">
        <w:rPr>
          <w:rFonts w:cs="Tahoma"/>
          <w:lang w:val="de-DE"/>
        </w:rPr>
        <w:t>Learning Solutions MOS 500 Zertifizierungsprüfungs-Website (Dienste-AL)</w:t>
      </w:r>
    </w:p>
    <w:p w:rsidR="00930FE3" w:rsidRPr="00AC65B6" w:rsidRDefault="00930FE3" w:rsidP="00930FE3">
      <w:pPr>
        <w:rPr>
          <w:rFonts w:cs="Tahoma"/>
          <w:lang w:val="de-DE"/>
        </w:rPr>
      </w:pPr>
      <w:r w:rsidRPr="00AC65B6">
        <w:rPr>
          <w:rFonts w:cs="Tahoma"/>
          <w:lang w:val="de-DE"/>
        </w:rPr>
        <w:t>Learning Solutions MTA 250 Zertifizierungsprüfungs-Website (Dienste-AL)</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lang w:val="de-DE"/>
        </w:rPr>
        <w:t>Learning Solutions MCP 1 Prüfungsgutschein (Dienste-AL)</w:t>
      </w:r>
    </w:p>
    <w:p w:rsidR="00930FE3" w:rsidRPr="00AC65B6" w:rsidRDefault="00930FE3" w:rsidP="00930FE3">
      <w:pPr>
        <w:rPr>
          <w:rFonts w:cs="Tahoma"/>
          <w:lang w:val="de-DE"/>
        </w:rPr>
      </w:pPr>
      <w:r w:rsidRPr="00AC65B6">
        <w:rPr>
          <w:rFonts w:cs="Tahoma"/>
          <w:lang w:val="de-DE"/>
        </w:rPr>
        <w:t>Windows Companion-Abonnementlizenz</w:t>
      </w:r>
    </w:p>
    <w:p w:rsidR="00930FE3" w:rsidRPr="00AC65B6" w:rsidRDefault="00930FE3" w:rsidP="00930FE3">
      <w:pPr>
        <w:rPr>
          <w:rFonts w:cs="Tahoma"/>
          <w:lang w:val="de-DE"/>
        </w:rPr>
      </w:pPr>
      <w:r w:rsidRPr="00AC65B6">
        <w:rPr>
          <w:rFonts w:cs="Tahoma"/>
          <w:lang w:val="de-DE"/>
        </w:rPr>
        <w:t>Windows Desktop Optimization Pack für Software Assurance</w:t>
      </w:r>
    </w:p>
    <w:p w:rsidR="00930FE3" w:rsidRPr="006C7379" w:rsidRDefault="00930FE3" w:rsidP="00930FE3">
      <w:pPr>
        <w:rPr>
          <w:rFonts w:cs="Tahoma"/>
        </w:rPr>
      </w:pPr>
      <w:r w:rsidRPr="006C7379">
        <w:rPr>
          <w:rFonts w:cs="Tahoma"/>
        </w:rPr>
        <w:t>Windows 8 Enterprise Sideloading (100 Pack)</w:t>
      </w:r>
    </w:p>
    <w:p w:rsidR="00930FE3" w:rsidRPr="006C7379" w:rsidRDefault="00930FE3" w:rsidP="00930FE3">
      <w:pPr>
        <w:rPr>
          <w:rFonts w:cs="Tahoma"/>
        </w:rPr>
      </w:pPr>
      <w:r w:rsidRPr="006C7379">
        <w:rPr>
          <w:rFonts w:cs="Tahoma"/>
        </w:rPr>
        <w:t>Windows</w:t>
      </w:r>
      <w:r w:rsidR="00D46B4C" w:rsidRPr="006C7379">
        <w:rPr>
          <w:rFonts w:cs="Tahoma"/>
          <w:vertAlign w:val="superscript"/>
        </w:rPr>
        <w:t>®</w:t>
      </w:r>
      <w:r w:rsidRPr="006C7379">
        <w:rPr>
          <w:rFonts w:cs="Tahoma"/>
        </w:rPr>
        <w:t xml:space="preserve"> 8 Pro mit MDOP</w:t>
      </w:r>
    </w:p>
    <w:p w:rsidR="00C94BF1" w:rsidRPr="006C7379" w:rsidRDefault="00C94BF1" w:rsidP="00C94BF1">
      <w:pPr>
        <w:rPr>
          <w:rFonts w:cs="Tahoma"/>
          <w:b/>
          <w:bCs/>
          <w:sz w:val="24"/>
          <w:szCs w:val="24"/>
        </w:rPr>
      </w:pPr>
    </w:p>
    <w:p w:rsidR="00930FE3" w:rsidRPr="00BA0284" w:rsidRDefault="00930FE3" w:rsidP="00930FE3">
      <w:pPr>
        <w:pStyle w:val="Heading2"/>
        <w:ind w:left="0"/>
        <w:jc w:val="both"/>
        <w:rPr>
          <w:rFonts w:ascii="Tahoma" w:hAnsi="Tahoma" w:cs="Tahoma"/>
          <w:lang w:val="de-DE"/>
        </w:rPr>
      </w:pPr>
      <w:bookmarkStart w:id="592" w:name="_Toc368310697"/>
      <w:r w:rsidRPr="00BA0284">
        <w:rPr>
          <w:rFonts w:ascii="Tahoma" w:hAnsi="Tahoma" w:cs="Tahoma"/>
          <w:color w:val="FF6600"/>
          <w:lang w:val="de-DE"/>
        </w:rPr>
        <w:t>ÄNDERUNGEN IM APRIL 2013</w:t>
      </w:r>
      <w:bookmarkEnd w:id="592"/>
    </w:p>
    <w:p w:rsidR="00930FE3" w:rsidRPr="00BA0284" w:rsidRDefault="00930FE3" w:rsidP="00930FE3">
      <w:pPr>
        <w:pStyle w:val="Heading2"/>
        <w:ind w:left="0"/>
        <w:jc w:val="both"/>
        <w:rPr>
          <w:rFonts w:ascii="Tahoma" w:hAnsi="Tahoma" w:cs="Tahoma"/>
          <w:b w:val="0"/>
          <w:bCs/>
          <w:sz w:val="18"/>
          <w:szCs w:val="18"/>
          <w:lang w:val="de-DE"/>
        </w:rPr>
      </w:pPr>
    </w:p>
    <w:p w:rsidR="00930FE3" w:rsidRPr="00BA0284" w:rsidRDefault="00930FE3" w:rsidP="00930FE3">
      <w:pPr>
        <w:spacing w:after="60"/>
        <w:rPr>
          <w:rFonts w:cs="Tahoma"/>
          <w:lang w:val="de-DE"/>
        </w:rPr>
      </w:pPr>
      <w:r w:rsidRPr="00BA0284">
        <w:rPr>
          <w:rFonts w:cs="Tahoma"/>
          <w:b/>
          <w:lang w:val="de-DE"/>
        </w:rPr>
        <w:t>Hinzufügungen</w:t>
      </w:r>
    </w:p>
    <w:p w:rsidR="00930FE3" w:rsidRPr="00BA0284" w:rsidRDefault="00930FE3" w:rsidP="00930FE3">
      <w:pPr>
        <w:rPr>
          <w:rFonts w:cs="Tahoma"/>
          <w:lang w:val="de-DE"/>
        </w:rPr>
      </w:pPr>
      <w:r w:rsidRPr="00BA0284">
        <w:rPr>
          <w:rFonts w:cs="Tahoma"/>
          <w:lang w:val="de-DE"/>
        </w:rPr>
        <w:t>Bing Maps Consumer Tracked Per Asset Monthly Sub</w:t>
      </w:r>
    </w:p>
    <w:p w:rsidR="00930FE3" w:rsidRPr="00AC65B6" w:rsidRDefault="00930FE3" w:rsidP="00930FE3">
      <w:pPr>
        <w:rPr>
          <w:rFonts w:cs="Tahoma"/>
          <w:lang w:val="de-DE"/>
        </w:rPr>
      </w:pPr>
      <w:r w:rsidRPr="00AC65B6">
        <w:rPr>
          <w:rFonts w:cs="Tahoma"/>
          <w:lang w:val="de-DE"/>
        </w:rPr>
        <w:t>Bing Maps Desktop mit erweitertem Inhaltspaket</w:t>
      </w:r>
    </w:p>
    <w:p w:rsidR="00930FE3" w:rsidRPr="006C7379" w:rsidRDefault="00930FE3" w:rsidP="00930FE3">
      <w:pPr>
        <w:rPr>
          <w:rFonts w:cs="Tahoma"/>
        </w:rPr>
      </w:pPr>
      <w:r w:rsidRPr="006C7379">
        <w:rPr>
          <w:rFonts w:cs="Tahoma"/>
        </w:rPr>
        <w:t>Bing Maps for Enterprise Platform Fee Monthly Sub</w:t>
      </w:r>
    </w:p>
    <w:p w:rsidR="00930FE3" w:rsidRPr="006C7379" w:rsidRDefault="00930FE3" w:rsidP="00930FE3">
      <w:pPr>
        <w:rPr>
          <w:rFonts w:cs="Tahoma"/>
        </w:rPr>
      </w:pPr>
      <w:r w:rsidRPr="006C7379">
        <w:rPr>
          <w:rFonts w:cs="Tahoma"/>
        </w:rPr>
        <w:lastRenderedPageBreak/>
        <w:t>Bing Maps Public Website Usage 100K Transactions Monthly Sub</w:t>
      </w:r>
    </w:p>
    <w:p w:rsidR="00930FE3" w:rsidRPr="006C7379" w:rsidRDefault="00930FE3" w:rsidP="00930FE3">
      <w:pPr>
        <w:rPr>
          <w:rFonts w:cs="Tahoma"/>
        </w:rPr>
      </w:pPr>
      <w:r w:rsidRPr="006C7379">
        <w:rPr>
          <w:rFonts w:cs="Tahoma"/>
        </w:rPr>
        <w:t>Bing Maps Public Website Usage 250K Transactions Monthly Sub</w:t>
      </w:r>
    </w:p>
    <w:p w:rsidR="00930FE3" w:rsidRPr="006C7379" w:rsidRDefault="00930FE3" w:rsidP="00930FE3">
      <w:pPr>
        <w:rPr>
          <w:rFonts w:cs="Tahoma"/>
        </w:rPr>
      </w:pPr>
      <w:r w:rsidRPr="006C7379">
        <w:rPr>
          <w:rFonts w:cs="Tahoma"/>
        </w:rPr>
        <w:t>Bing Maps Public Website Usage 420K Transactions Monthly Sub</w:t>
      </w:r>
    </w:p>
    <w:p w:rsidR="00930FE3" w:rsidRPr="006C7379" w:rsidRDefault="00930FE3" w:rsidP="00930FE3">
      <w:pPr>
        <w:rPr>
          <w:rFonts w:cs="Tahoma"/>
        </w:rPr>
      </w:pPr>
      <w:r w:rsidRPr="006C7379">
        <w:rPr>
          <w:rFonts w:cs="Tahoma"/>
        </w:rPr>
        <w:t>Bing Maps Public Website Usage 840K Transactions Monthly Sub</w:t>
      </w:r>
    </w:p>
    <w:p w:rsidR="00930FE3" w:rsidRPr="006C7379" w:rsidRDefault="00930FE3" w:rsidP="007F563A">
      <w:pPr>
        <w:rPr>
          <w:rFonts w:cs="Tahoma"/>
        </w:rPr>
      </w:pPr>
      <w:r w:rsidRPr="006C7379">
        <w:rPr>
          <w:rFonts w:cs="Tahoma"/>
        </w:rPr>
        <w:t>Bing Maps Public Website Usage 2</w:t>
      </w:r>
      <w:r w:rsidR="007F563A">
        <w:rPr>
          <w:rFonts w:cs="Tahoma"/>
        </w:rPr>
        <w:t>,</w:t>
      </w:r>
      <w:r w:rsidRPr="006C7379">
        <w:rPr>
          <w:rFonts w:cs="Tahoma"/>
        </w:rPr>
        <w:t>5m Transactions Monthly Sub</w:t>
      </w:r>
    </w:p>
    <w:p w:rsidR="00930FE3" w:rsidRPr="006C7379" w:rsidRDefault="00930FE3" w:rsidP="007F563A">
      <w:pPr>
        <w:rPr>
          <w:rFonts w:cs="Tahoma"/>
        </w:rPr>
      </w:pPr>
      <w:r w:rsidRPr="006C7379">
        <w:rPr>
          <w:rFonts w:cs="Tahoma"/>
        </w:rPr>
        <w:t>Bing Maps Public Website Usage 4</w:t>
      </w:r>
      <w:r w:rsidR="007F563A">
        <w:rPr>
          <w:rFonts w:cs="Tahoma"/>
        </w:rPr>
        <w:t>,</w:t>
      </w:r>
      <w:r w:rsidRPr="006C7379">
        <w:rPr>
          <w:rFonts w:cs="Tahoma"/>
        </w:rPr>
        <w:t>2m Transactions Monthly Sub</w:t>
      </w:r>
    </w:p>
    <w:p w:rsidR="00930FE3" w:rsidRPr="006C7379" w:rsidRDefault="00930FE3" w:rsidP="007F563A">
      <w:pPr>
        <w:rPr>
          <w:rFonts w:cs="Tahoma"/>
        </w:rPr>
      </w:pPr>
      <w:r w:rsidRPr="006C7379">
        <w:rPr>
          <w:rFonts w:cs="Tahoma"/>
        </w:rPr>
        <w:t>Bing Maps Public Website Usage 8</w:t>
      </w:r>
      <w:r w:rsidR="007F563A">
        <w:rPr>
          <w:rFonts w:cs="Tahoma"/>
        </w:rPr>
        <w:t>,</w:t>
      </w:r>
      <w:r w:rsidRPr="006C7379">
        <w:rPr>
          <w:rFonts w:cs="Tahoma"/>
        </w:rPr>
        <w:t>4m Transactions Monthly Sub</w:t>
      </w:r>
    </w:p>
    <w:p w:rsidR="00930FE3" w:rsidRPr="006C7379" w:rsidRDefault="00930FE3" w:rsidP="00930FE3">
      <w:pPr>
        <w:rPr>
          <w:rFonts w:cs="Tahoma"/>
        </w:rPr>
      </w:pPr>
      <w:r w:rsidRPr="006C7379">
        <w:rPr>
          <w:rFonts w:cs="Tahoma"/>
        </w:rPr>
        <w:t>Bing Maps Public Website Usage Unlimited Transactions Monthly Sub</w:t>
      </w:r>
    </w:p>
    <w:p w:rsidR="00930FE3" w:rsidRPr="006C7379" w:rsidRDefault="00930FE3" w:rsidP="00930FE3">
      <w:pPr>
        <w:rPr>
          <w:rFonts w:cs="Tahoma"/>
        </w:rPr>
      </w:pPr>
      <w:r w:rsidRPr="006C7379">
        <w:rPr>
          <w:rFonts w:cs="Tahoma"/>
        </w:rPr>
        <w:t>Bing Maps Internal Website Usage 100K Transactions Monthly Sub</w:t>
      </w:r>
    </w:p>
    <w:p w:rsidR="00930FE3" w:rsidRPr="006C7379" w:rsidRDefault="00930FE3" w:rsidP="00930FE3">
      <w:pPr>
        <w:rPr>
          <w:rFonts w:cs="Tahoma"/>
        </w:rPr>
      </w:pPr>
      <w:r w:rsidRPr="006C7379">
        <w:rPr>
          <w:rFonts w:cs="Tahoma"/>
        </w:rPr>
        <w:t>Bing Maps Internal Website Usage 250K Transactions Monthly Sub</w:t>
      </w:r>
    </w:p>
    <w:p w:rsidR="00930FE3" w:rsidRPr="006C7379" w:rsidRDefault="00930FE3" w:rsidP="00930FE3">
      <w:pPr>
        <w:rPr>
          <w:rFonts w:cs="Tahoma"/>
        </w:rPr>
      </w:pPr>
      <w:r w:rsidRPr="006C7379">
        <w:rPr>
          <w:rFonts w:cs="Tahoma"/>
        </w:rPr>
        <w:t>Bing Maps Internal Website Usage 420K Transactions Monthly Sub</w:t>
      </w:r>
    </w:p>
    <w:p w:rsidR="00930FE3" w:rsidRPr="006C7379" w:rsidRDefault="00930FE3" w:rsidP="007F563A">
      <w:pPr>
        <w:rPr>
          <w:rFonts w:cs="Tahoma"/>
        </w:rPr>
      </w:pPr>
      <w:r w:rsidRPr="006C7379">
        <w:rPr>
          <w:rFonts w:cs="Tahoma"/>
        </w:rPr>
        <w:t>Bing Maps Internal Website Usage 1</w:t>
      </w:r>
      <w:r w:rsidR="007F563A">
        <w:rPr>
          <w:rFonts w:cs="Tahoma"/>
        </w:rPr>
        <w:t>,</w:t>
      </w:r>
      <w:r w:rsidRPr="006C7379">
        <w:rPr>
          <w:rFonts w:cs="Tahoma"/>
        </w:rPr>
        <w:t>25m Transactions Monthly Sub</w:t>
      </w:r>
    </w:p>
    <w:p w:rsidR="00930FE3" w:rsidRPr="006C7379" w:rsidRDefault="00930FE3" w:rsidP="007F563A">
      <w:pPr>
        <w:rPr>
          <w:rFonts w:cs="Tahoma"/>
        </w:rPr>
      </w:pPr>
      <w:r w:rsidRPr="006C7379">
        <w:rPr>
          <w:rFonts w:cs="Tahoma"/>
        </w:rPr>
        <w:t>Bing Maps Internal Website Usage 2</w:t>
      </w:r>
      <w:r w:rsidR="007F563A">
        <w:rPr>
          <w:rFonts w:cs="Tahoma"/>
        </w:rPr>
        <w:t>,</w:t>
      </w:r>
      <w:r w:rsidRPr="006C7379">
        <w:rPr>
          <w:rFonts w:cs="Tahoma"/>
        </w:rPr>
        <w:t>1m Transactions Monthly Sub</w:t>
      </w:r>
    </w:p>
    <w:p w:rsidR="00930FE3" w:rsidRPr="006C7379" w:rsidRDefault="00930FE3" w:rsidP="00930FE3">
      <w:pPr>
        <w:rPr>
          <w:rFonts w:cs="Tahoma"/>
        </w:rPr>
      </w:pPr>
      <w:r w:rsidRPr="006C7379">
        <w:rPr>
          <w:rFonts w:cs="Tahoma"/>
        </w:rPr>
        <w:t>Bing Maps Internal Website Usage Unlimited Transactions Monthly Sub</w:t>
      </w:r>
    </w:p>
    <w:p w:rsidR="00930FE3" w:rsidRPr="006C7379" w:rsidRDefault="00930FE3" w:rsidP="00930FE3">
      <w:pPr>
        <w:rPr>
          <w:rFonts w:cs="Tahoma"/>
        </w:rPr>
      </w:pPr>
      <w:r w:rsidRPr="006C7379">
        <w:rPr>
          <w:rFonts w:cs="Tahoma"/>
        </w:rPr>
        <w:t>Bing Maps Known Per User Monthly Sub</w:t>
      </w:r>
    </w:p>
    <w:p w:rsidR="00930FE3" w:rsidRPr="006C7379" w:rsidRDefault="00930FE3" w:rsidP="00930FE3">
      <w:pPr>
        <w:rPr>
          <w:rFonts w:cs="Tahoma"/>
        </w:rPr>
      </w:pPr>
      <w:r w:rsidRPr="006C7379">
        <w:rPr>
          <w:rFonts w:cs="Tahoma"/>
        </w:rPr>
        <w:t>Bing Maps Known 5K User Bundle Monthly Sub</w:t>
      </w:r>
    </w:p>
    <w:p w:rsidR="00930FE3" w:rsidRPr="006C7379" w:rsidRDefault="00930FE3" w:rsidP="00930FE3">
      <w:pPr>
        <w:rPr>
          <w:rFonts w:cs="Tahoma"/>
        </w:rPr>
      </w:pPr>
      <w:r w:rsidRPr="006C7379">
        <w:rPr>
          <w:rFonts w:cs="Tahoma"/>
        </w:rPr>
        <w:t>Bing Maps Light Known Per User Monthly Sub</w:t>
      </w:r>
    </w:p>
    <w:p w:rsidR="00930FE3" w:rsidRPr="006C7379" w:rsidRDefault="00930FE3" w:rsidP="00930FE3">
      <w:pPr>
        <w:rPr>
          <w:rFonts w:cs="Tahoma"/>
        </w:rPr>
      </w:pPr>
      <w:r w:rsidRPr="006C7379">
        <w:rPr>
          <w:rFonts w:cs="Tahoma"/>
        </w:rPr>
        <w:t>Bing Maps Light Known 5K User Bundle Monthly Sub</w:t>
      </w:r>
    </w:p>
    <w:p w:rsidR="00930FE3" w:rsidRPr="006C7379" w:rsidRDefault="00930FE3" w:rsidP="00930FE3">
      <w:pPr>
        <w:rPr>
          <w:rFonts w:cs="Tahoma"/>
        </w:rPr>
      </w:pPr>
      <w:r w:rsidRPr="006C7379">
        <w:rPr>
          <w:rFonts w:cs="Tahoma"/>
        </w:rPr>
        <w:t>Bing Maps Mobile Asset Management Platform Fee Monthly Sub</w:t>
      </w:r>
    </w:p>
    <w:p w:rsidR="00930FE3" w:rsidRPr="006C7379" w:rsidRDefault="00930FE3" w:rsidP="00930FE3">
      <w:pPr>
        <w:rPr>
          <w:rFonts w:cs="Tahoma"/>
        </w:rPr>
      </w:pPr>
      <w:r w:rsidRPr="006C7379">
        <w:rPr>
          <w:rFonts w:cs="Tahoma"/>
        </w:rPr>
        <w:t>Bing Maps Mobile Asset Management NA mit Routing Per Asset Monthly Sub</w:t>
      </w:r>
    </w:p>
    <w:p w:rsidR="00930FE3" w:rsidRPr="006C7379" w:rsidRDefault="00930FE3" w:rsidP="00930FE3">
      <w:pPr>
        <w:rPr>
          <w:rFonts w:cs="Tahoma"/>
        </w:rPr>
      </w:pPr>
      <w:r w:rsidRPr="006C7379">
        <w:rPr>
          <w:rFonts w:cs="Tahoma"/>
        </w:rPr>
        <w:t>Bing Maps Mobile Asset Management NA ohne Routing Per Asset Monthly Sub</w:t>
      </w:r>
    </w:p>
    <w:p w:rsidR="00930FE3" w:rsidRPr="006C7379" w:rsidRDefault="00930FE3" w:rsidP="00930FE3">
      <w:pPr>
        <w:rPr>
          <w:rFonts w:cs="Tahoma"/>
        </w:rPr>
      </w:pPr>
      <w:r w:rsidRPr="006C7379">
        <w:rPr>
          <w:rFonts w:cs="Tahoma"/>
        </w:rPr>
        <w:t>Bing Maps Mobile Asset Management Europe mit Routing Per Asset Monthly Sub</w:t>
      </w:r>
    </w:p>
    <w:p w:rsidR="00930FE3" w:rsidRPr="006C7379" w:rsidRDefault="00930FE3" w:rsidP="00930FE3">
      <w:pPr>
        <w:rPr>
          <w:rFonts w:cs="Tahoma"/>
        </w:rPr>
      </w:pPr>
      <w:r w:rsidRPr="006C7379">
        <w:rPr>
          <w:rFonts w:cs="Tahoma"/>
        </w:rPr>
        <w:t>Bing Maps Mobile Asset Management Europe ohne Routing Per Asset Monthly Sub</w:t>
      </w:r>
    </w:p>
    <w:p w:rsidR="00930FE3" w:rsidRPr="006C7379" w:rsidRDefault="00930FE3" w:rsidP="00930FE3">
      <w:pPr>
        <w:rPr>
          <w:rFonts w:cs="Tahoma"/>
        </w:rPr>
      </w:pPr>
      <w:r w:rsidRPr="006C7379">
        <w:rPr>
          <w:rFonts w:cs="Tahoma"/>
        </w:rPr>
        <w:t>Bing Maps Server</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2013 Enterprise Edition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2013 Standard Edition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2013 Branch</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2013 Branch IDC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2013 Standard Edition IDC </w:t>
      </w:r>
    </w:p>
    <w:p w:rsidR="00930FE3" w:rsidRPr="00BA0284" w:rsidRDefault="00930FE3" w:rsidP="00930FE3">
      <w:pPr>
        <w:rPr>
          <w:rFonts w:cs="Tahoma"/>
          <w:lang w:val="de-DE"/>
        </w:rPr>
      </w:pPr>
      <w:r w:rsidRPr="00BA0284">
        <w:rPr>
          <w:rFonts w:cs="Tahoma"/>
          <w:lang w:val="de-DE"/>
        </w:rPr>
        <w:t>Office 365 Enterprise E1 (Nutzer-AL) (Anwendungs-Pool)</w:t>
      </w:r>
    </w:p>
    <w:p w:rsidR="00930FE3" w:rsidRPr="00AC65B6" w:rsidRDefault="00930FE3" w:rsidP="00930FE3">
      <w:pPr>
        <w:rPr>
          <w:rFonts w:cs="Tahoma"/>
          <w:lang w:val="de-DE"/>
        </w:rPr>
      </w:pPr>
      <w:r w:rsidRPr="00AC65B6">
        <w:rPr>
          <w:rFonts w:cs="Tahoma"/>
          <w:lang w:val="de-DE"/>
        </w:rPr>
        <w:t>Office 365 Enterprise E2 (Nutzer-AL) (Anwendungs-Pool)</w:t>
      </w:r>
    </w:p>
    <w:p w:rsidR="00930FE3" w:rsidRPr="00AC65B6" w:rsidRDefault="00930FE3" w:rsidP="00930FE3">
      <w:pPr>
        <w:rPr>
          <w:rFonts w:cs="Tahoma"/>
          <w:lang w:val="de-DE"/>
        </w:rPr>
      </w:pPr>
      <w:r w:rsidRPr="00AC65B6">
        <w:rPr>
          <w:rFonts w:cs="Tahoma"/>
          <w:lang w:val="de-DE"/>
        </w:rPr>
        <w:t>Office 365 Enterprise E3 (Nutzer-AL) (Anwendungs-Pool)</w:t>
      </w:r>
    </w:p>
    <w:p w:rsidR="00930FE3" w:rsidRPr="00AC65B6" w:rsidRDefault="00930FE3" w:rsidP="00930FE3">
      <w:pPr>
        <w:rPr>
          <w:rFonts w:cs="Tahoma"/>
          <w:lang w:val="de-DE"/>
        </w:rPr>
      </w:pPr>
      <w:r w:rsidRPr="00AC65B6">
        <w:rPr>
          <w:rFonts w:cs="Tahoma"/>
          <w:lang w:val="de-DE"/>
        </w:rPr>
        <w:t>Office 365 Enterprise E4 (Nutzer-AL) (Anwendungs-Pool)</w:t>
      </w:r>
    </w:p>
    <w:p w:rsidR="00930FE3" w:rsidRPr="006C7379" w:rsidRDefault="00930FE3" w:rsidP="00930FE3">
      <w:pPr>
        <w:rPr>
          <w:rFonts w:cs="Tahoma"/>
        </w:rPr>
      </w:pPr>
      <w:r w:rsidRPr="006C7379">
        <w:rPr>
          <w:rFonts w:cs="Tahoma"/>
        </w:rPr>
        <w:t>Office 365 Education A2 (Nutzer-AL) (Anwendungs-Pool)</w:t>
      </w:r>
    </w:p>
    <w:p w:rsidR="00930FE3" w:rsidRPr="006C7379" w:rsidRDefault="00930FE3" w:rsidP="00930FE3">
      <w:pPr>
        <w:rPr>
          <w:rFonts w:cs="Tahoma"/>
        </w:rPr>
      </w:pPr>
      <w:r w:rsidRPr="006C7379">
        <w:rPr>
          <w:rFonts w:cs="Tahoma"/>
        </w:rPr>
        <w:t>Office 365 Education A3 (Nutzer-AL) (Anwendungs-Pool)</w:t>
      </w:r>
    </w:p>
    <w:p w:rsidR="00930FE3" w:rsidRPr="006C7379" w:rsidRDefault="00930FE3" w:rsidP="00930FE3">
      <w:pPr>
        <w:rPr>
          <w:rFonts w:cs="Tahoma"/>
        </w:rPr>
      </w:pPr>
      <w:r w:rsidRPr="006C7379">
        <w:rPr>
          <w:rFonts w:cs="Tahoma"/>
        </w:rPr>
        <w:t>Office 365 Education A4 (Nutzer-AL) (Anwendungs-Pool)</w:t>
      </w:r>
    </w:p>
    <w:p w:rsidR="00930FE3" w:rsidRPr="006C7379" w:rsidRDefault="00930FE3" w:rsidP="00930FE3">
      <w:pPr>
        <w:rPr>
          <w:rFonts w:cs="Tahoma"/>
        </w:rPr>
      </w:pPr>
      <w:r w:rsidRPr="006C7379">
        <w:rPr>
          <w:rFonts w:cs="Tahoma"/>
        </w:rPr>
        <w:t>Office 365 Enterprise E1 (Nutzer-AL) (Server-Pool)</w:t>
      </w:r>
    </w:p>
    <w:p w:rsidR="00930FE3" w:rsidRPr="006C7379" w:rsidRDefault="00930FE3" w:rsidP="00930FE3">
      <w:pPr>
        <w:rPr>
          <w:rFonts w:cs="Tahoma"/>
        </w:rPr>
      </w:pPr>
      <w:r w:rsidRPr="006C7379">
        <w:rPr>
          <w:rFonts w:cs="Tahoma"/>
        </w:rPr>
        <w:t>Office 365 Enterprise E2 (Nutzer-AL) (Server-Pool)</w:t>
      </w:r>
    </w:p>
    <w:p w:rsidR="00930FE3" w:rsidRPr="006C7379" w:rsidRDefault="00930FE3" w:rsidP="00930FE3">
      <w:pPr>
        <w:rPr>
          <w:rFonts w:cs="Tahoma"/>
        </w:rPr>
      </w:pPr>
      <w:r w:rsidRPr="006C7379">
        <w:rPr>
          <w:rFonts w:cs="Tahoma"/>
        </w:rPr>
        <w:t>Office 365 Enterprise E3 (Nutzer-AL) (Server-Pool)</w:t>
      </w:r>
    </w:p>
    <w:p w:rsidR="00930FE3" w:rsidRPr="006C7379" w:rsidRDefault="00930FE3" w:rsidP="00930FE3">
      <w:pPr>
        <w:rPr>
          <w:rFonts w:cs="Tahoma"/>
        </w:rPr>
      </w:pPr>
      <w:r w:rsidRPr="006C7379">
        <w:rPr>
          <w:rFonts w:cs="Tahoma"/>
        </w:rPr>
        <w:t>Office 365 Enterprise E4 (Nutzer-AL) (Server-Pool)</w:t>
      </w:r>
    </w:p>
    <w:p w:rsidR="00930FE3" w:rsidRPr="006C7379" w:rsidRDefault="00930FE3" w:rsidP="00930FE3">
      <w:pPr>
        <w:rPr>
          <w:rFonts w:cs="Tahoma"/>
        </w:rPr>
      </w:pPr>
      <w:r w:rsidRPr="006C7379">
        <w:rPr>
          <w:rFonts w:cs="Tahoma"/>
        </w:rPr>
        <w:t>Office 365 Government G1 (Nutzer-AL) (Server-Pool)</w:t>
      </w:r>
    </w:p>
    <w:p w:rsidR="00930FE3" w:rsidRPr="006C7379" w:rsidRDefault="00930FE3" w:rsidP="00930FE3">
      <w:pPr>
        <w:rPr>
          <w:rFonts w:cs="Tahoma"/>
        </w:rPr>
      </w:pPr>
      <w:r w:rsidRPr="006C7379">
        <w:rPr>
          <w:rFonts w:cs="Tahoma"/>
        </w:rPr>
        <w:t>Office 365 Government G2 (Nutzer-AL) (Server-Pool)</w:t>
      </w:r>
    </w:p>
    <w:p w:rsidR="00930FE3" w:rsidRPr="006C7379" w:rsidRDefault="00930FE3" w:rsidP="00930FE3">
      <w:pPr>
        <w:rPr>
          <w:rFonts w:cs="Tahoma"/>
        </w:rPr>
      </w:pPr>
      <w:r w:rsidRPr="006C7379">
        <w:rPr>
          <w:rFonts w:cs="Tahoma"/>
        </w:rPr>
        <w:t>Office 365 Government G3 (Nutzer-AL) (Server-Pool)</w:t>
      </w:r>
    </w:p>
    <w:p w:rsidR="00930FE3" w:rsidRPr="006C7379" w:rsidRDefault="00930FE3" w:rsidP="00930FE3">
      <w:pPr>
        <w:rPr>
          <w:rFonts w:cs="Tahoma"/>
        </w:rPr>
      </w:pPr>
      <w:r w:rsidRPr="006C7379">
        <w:rPr>
          <w:rFonts w:cs="Tahoma"/>
        </w:rPr>
        <w:t>Office 365 Government G4 (Nutzer-AL) (Server-Pool)</w:t>
      </w:r>
    </w:p>
    <w:p w:rsidR="00930FE3" w:rsidRPr="006C7379" w:rsidRDefault="00930FE3" w:rsidP="00930FE3">
      <w:pPr>
        <w:rPr>
          <w:rFonts w:cs="Tahoma"/>
        </w:rPr>
      </w:pPr>
      <w:r w:rsidRPr="006C7379">
        <w:rPr>
          <w:rFonts w:cs="Tahoma"/>
        </w:rPr>
        <w:t>Office 365 Enterprise K1 (Nutzer-AL) (Server-Pool)</w:t>
      </w:r>
    </w:p>
    <w:p w:rsidR="00930FE3" w:rsidRPr="006C7379" w:rsidRDefault="00930FE3" w:rsidP="00930FE3">
      <w:pPr>
        <w:rPr>
          <w:rFonts w:cs="Tahoma"/>
        </w:rPr>
      </w:pPr>
      <w:r w:rsidRPr="006C7379">
        <w:rPr>
          <w:rFonts w:cs="Tahoma"/>
        </w:rPr>
        <w:t>Office 365 Enterprise K2 (Nutzer-AL) (Server-Pool)</w:t>
      </w:r>
    </w:p>
    <w:p w:rsidR="00930FE3" w:rsidRPr="006C7379" w:rsidRDefault="00930FE3" w:rsidP="00930FE3">
      <w:pPr>
        <w:rPr>
          <w:rFonts w:cs="Tahoma"/>
        </w:rPr>
      </w:pPr>
      <w:r w:rsidRPr="006C7379">
        <w:rPr>
          <w:rFonts w:cs="Tahoma"/>
        </w:rPr>
        <w:t>Office 365 ProPlus SA-Übergang (Nutzer-AL) (Anwendungs-Pool)</w:t>
      </w:r>
    </w:p>
    <w:p w:rsidR="00930FE3" w:rsidRPr="006C7379" w:rsidRDefault="00930FE3" w:rsidP="00930FE3">
      <w:pPr>
        <w:rPr>
          <w:rFonts w:cs="Tahoma"/>
        </w:rPr>
      </w:pPr>
      <w:r w:rsidRPr="006C7379">
        <w:rPr>
          <w:rFonts w:cs="Tahoma"/>
        </w:rPr>
        <w:t>Microsoft Desktop Optimization Pack für 2013 Software Assurance</w:t>
      </w:r>
    </w:p>
    <w:p w:rsidR="00930FE3" w:rsidRPr="00BA0284" w:rsidRDefault="00930FE3" w:rsidP="00930FE3">
      <w:pPr>
        <w:rPr>
          <w:rFonts w:cs="Tahoma"/>
        </w:rPr>
      </w:pPr>
      <w:r w:rsidRPr="00BA0284">
        <w:rPr>
          <w:rFonts w:cs="Tahoma"/>
        </w:rPr>
        <w:t>Globaler System Center-Dienstmonitor</w:t>
      </w:r>
    </w:p>
    <w:p w:rsidR="00930FE3" w:rsidRPr="00AC65B6" w:rsidRDefault="00930FE3" w:rsidP="00930FE3">
      <w:pPr>
        <w:rPr>
          <w:rFonts w:cs="Tahoma"/>
          <w:lang w:val="de-DE"/>
        </w:rPr>
      </w:pPr>
      <w:r w:rsidRPr="00AC65B6">
        <w:rPr>
          <w:rFonts w:cs="Tahoma"/>
          <w:lang w:val="de-DE"/>
        </w:rPr>
        <w:t>Vexcel Desktop mit Erweitertem Inhaltspaket</w:t>
      </w:r>
    </w:p>
    <w:p w:rsidR="00930FE3" w:rsidRPr="00AC65B6" w:rsidRDefault="00930FE3" w:rsidP="00930FE3">
      <w:pPr>
        <w:rPr>
          <w:rFonts w:cs="Tahoma"/>
          <w:lang w:val="de-DE"/>
        </w:rPr>
      </w:pPr>
      <w:r w:rsidRPr="00AC65B6">
        <w:rPr>
          <w:rFonts w:cs="Tahoma"/>
          <w:lang w:val="de-DE"/>
        </w:rPr>
        <w:t>Vexcel Server</w:t>
      </w:r>
    </w:p>
    <w:p w:rsidR="00930FE3" w:rsidRPr="00AC65B6" w:rsidRDefault="00930FE3" w:rsidP="00930FE3">
      <w:pPr>
        <w:rPr>
          <w:rFonts w:cs="Tahoma"/>
          <w:lang w:val="de-DE"/>
        </w:rPr>
      </w:pPr>
      <w:r w:rsidRPr="00AC65B6">
        <w:rPr>
          <w:rFonts w:cs="Tahoma"/>
          <w:lang w:val="de-DE"/>
        </w:rPr>
        <w:t>Vexcel Server mit Erweitertem Inhaltspaket</w:t>
      </w:r>
    </w:p>
    <w:p w:rsidR="00930FE3" w:rsidRPr="00AC65B6" w:rsidRDefault="00930FE3" w:rsidP="00930FE3">
      <w:pPr>
        <w:spacing w:after="60"/>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lang w:val="de-DE"/>
        </w:rPr>
        <w:t>Bing Maps Standard (Nutzer-AL)</w:t>
      </w:r>
    </w:p>
    <w:p w:rsidR="00930FE3" w:rsidRPr="00AC65B6" w:rsidRDefault="00930FE3" w:rsidP="00930FE3">
      <w:pPr>
        <w:rPr>
          <w:rFonts w:cs="Tahoma"/>
          <w:lang w:val="de-DE"/>
        </w:rPr>
      </w:pPr>
      <w:r w:rsidRPr="00AC65B6">
        <w:rPr>
          <w:rFonts w:cs="Tahoma"/>
          <w:lang w:val="de-DE"/>
        </w:rPr>
        <w:t>Office 365 Plan E1 (Nutzer-AL) (Anwendungs-Pool)</w:t>
      </w:r>
    </w:p>
    <w:p w:rsidR="00930FE3" w:rsidRPr="00AC65B6" w:rsidRDefault="00930FE3" w:rsidP="00930FE3">
      <w:pPr>
        <w:rPr>
          <w:rFonts w:cs="Tahoma"/>
          <w:lang w:val="de-DE"/>
        </w:rPr>
      </w:pPr>
      <w:r w:rsidRPr="00AC65B6">
        <w:rPr>
          <w:rFonts w:cs="Tahoma"/>
          <w:lang w:val="de-DE"/>
        </w:rPr>
        <w:t>Office 365 Plan E2 (Nutzer-AL) (Anwendungs-Pool)</w:t>
      </w:r>
    </w:p>
    <w:p w:rsidR="00930FE3" w:rsidRPr="00AC65B6" w:rsidRDefault="00930FE3" w:rsidP="00930FE3">
      <w:pPr>
        <w:rPr>
          <w:rFonts w:cs="Tahoma"/>
          <w:lang w:val="de-DE"/>
        </w:rPr>
      </w:pPr>
      <w:r w:rsidRPr="00AC65B6">
        <w:rPr>
          <w:rFonts w:cs="Tahoma"/>
          <w:lang w:val="de-DE"/>
        </w:rPr>
        <w:t>Office 365 Plan E3 (Nutzer-AL) (Anwendungs-Pool)</w:t>
      </w:r>
    </w:p>
    <w:p w:rsidR="00930FE3" w:rsidRPr="00AC65B6" w:rsidRDefault="00930FE3" w:rsidP="00930FE3">
      <w:pPr>
        <w:rPr>
          <w:rFonts w:cs="Tahoma"/>
          <w:lang w:val="de-DE"/>
        </w:rPr>
      </w:pPr>
      <w:r w:rsidRPr="00AC65B6">
        <w:rPr>
          <w:rFonts w:cs="Tahoma"/>
          <w:lang w:val="de-DE"/>
        </w:rPr>
        <w:lastRenderedPageBreak/>
        <w:t>Office 365 Plan E4 (Nutzer-AL) (Anwendungs-Pool)</w:t>
      </w:r>
    </w:p>
    <w:p w:rsidR="00930FE3" w:rsidRPr="00AC65B6" w:rsidRDefault="00930FE3" w:rsidP="00930FE3">
      <w:pPr>
        <w:rPr>
          <w:rFonts w:cs="Tahoma"/>
          <w:lang w:val="de-DE"/>
        </w:rPr>
      </w:pPr>
      <w:r w:rsidRPr="00AC65B6">
        <w:rPr>
          <w:rFonts w:cs="Tahoma"/>
          <w:lang w:val="de-DE"/>
        </w:rPr>
        <w:t>Office 365 Plan A2 (Nutzer-AL) (Anwendungs-Pool)</w:t>
      </w:r>
    </w:p>
    <w:p w:rsidR="00930FE3" w:rsidRPr="00AC65B6" w:rsidRDefault="00930FE3" w:rsidP="00930FE3">
      <w:pPr>
        <w:rPr>
          <w:rFonts w:cs="Tahoma"/>
          <w:lang w:val="de-DE"/>
        </w:rPr>
      </w:pPr>
      <w:r w:rsidRPr="00AC65B6">
        <w:rPr>
          <w:rFonts w:cs="Tahoma"/>
          <w:lang w:val="de-DE"/>
        </w:rPr>
        <w:t>Office 365 Plan A3 (Nutzer-AL) (Anwendungs-Pool)</w:t>
      </w:r>
    </w:p>
    <w:p w:rsidR="00930FE3" w:rsidRPr="00AC65B6" w:rsidRDefault="00930FE3" w:rsidP="00930FE3">
      <w:pPr>
        <w:rPr>
          <w:rFonts w:cs="Tahoma"/>
          <w:lang w:val="de-DE"/>
        </w:rPr>
      </w:pPr>
      <w:r w:rsidRPr="00AC65B6">
        <w:rPr>
          <w:rFonts w:cs="Tahoma"/>
          <w:lang w:val="de-DE"/>
        </w:rPr>
        <w:t>Office 365 Plan A4 (Nutzer-AL) (Anwendungs-Pool)</w:t>
      </w:r>
    </w:p>
    <w:p w:rsidR="00930FE3" w:rsidRPr="00AC65B6" w:rsidRDefault="00930FE3" w:rsidP="00930FE3">
      <w:pPr>
        <w:rPr>
          <w:rFonts w:cs="Tahoma"/>
          <w:lang w:val="de-DE"/>
        </w:rPr>
      </w:pPr>
      <w:r w:rsidRPr="00AC65B6">
        <w:rPr>
          <w:rFonts w:cs="Tahoma"/>
          <w:lang w:val="de-DE"/>
        </w:rPr>
        <w:t>Office 365 Plan E1 (Nutzer-AL) (Server-Pool)</w:t>
      </w:r>
    </w:p>
    <w:p w:rsidR="00930FE3" w:rsidRPr="00AC65B6" w:rsidRDefault="00930FE3" w:rsidP="00930FE3">
      <w:pPr>
        <w:rPr>
          <w:rFonts w:cs="Tahoma"/>
          <w:lang w:val="de-DE"/>
        </w:rPr>
      </w:pPr>
      <w:r w:rsidRPr="00AC65B6">
        <w:rPr>
          <w:rFonts w:cs="Tahoma"/>
          <w:lang w:val="de-DE"/>
        </w:rPr>
        <w:t>Office 365 Plan E2 – E4 (Nutzer-AL) (Server-Pool)</w:t>
      </w:r>
    </w:p>
    <w:p w:rsidR="00930FE3" w:rsidRPr="00AC65B6" w:rsidRDefault="00930FE3" w:rsidP="00930FE3">
      <w:pPr>
        <w:rPr>
          <w:rFonts w:cs="Tahoma"/>
          <w:lang w:val="de-DE"/>
        </w:rPr>
      </w:pPr>
      <w:r w:rsidRPr="00AC65B6">
        <w:rPr>
          <w:rFonts w:cs="Tahoma"/>
          <w:lang w:val="de-DE"/>
        </w:rPr>
        <w:t>Office 365 Plan G1 – G4 (Nutzer-AL) (Server-Pool)</w:t>
      </w:r>
    </w:p>
    <w:p w:rsidR="00930FE3" w:rsidRPr="00AC65B6" w:rsidRDefault="00930FE3" w:rsidP="00930FE3">
      <w:pPr>
        <w:rPr>
          <w:rFonts w:cs="Tahoma"/>
          <w:lang w:val="de-DE"/>
        </w:rPr>
      </w:pPr>
      <w:r w:rsidRPr="00AC65B6">
        <w:rPr>
          <w:rFonts w:cs="Tahoma"/>
          <w:lang w:val="de-DE"/>
        </w:rPr>
        <w:t>Office 365 Plan K1 (Nutzer-AL) (Server-Pool)</w:t>
      </w:r>
    </w:p>
    <w:p w:rsidR="00930FE3" w:rsidRPr="00AC65B6" w:rsidRDefault="00930FE3" w:rsidP="00930FE3">
      <w:pPr>
        <w:rPr>
          <w:rFonts w:cs="Tahoma"/>
          <w:lang w:val="de-DE"/>
        </w:rPr>
      </w:pPr>
      <w:r w:rsidRPr="00AC65B6">
        <w:rPr>
          <w:rFonts w:cs="Tahoma"/>
          <w:lang w:val="de-DE"/>
        </w:rPr>
        <w:t>Office 365 Plan K2 (Nutzer-AL) (Server-Pool)</w:t>
      </w:r>
    </w:p>
    <w:p w:rsidR="00930FE3" w:rsidRPr="00AC65B6" w:rsidRDefault="00930FE3" w:rsidP="00930FE3">
      <w:pPr>
        <w:rPr>
          <w:rFonts w:cs="Tahoma"/>
          <w:lang w:val="de-DE"/>
        </w:rPr>
      </w:pPr>
      <w:r w:rsidRPr="00AC65B6">
        <w:rPr>
          <w:rFonts w:cs="Tahoma"/>
          <w:lang w:val="de-DE"/>
        </w:rPr>
        <w:t>System Center 2012 Endpoint Protection</w:t>
      </w:r>
    </w:p>
    <w:p w:rsidR="00930FE3" w:rsidRPr="00AC65B6" w:rsidRDefault="00930FE3" w:rsidP="00930FE3">
      <w:pPr>
        <w:rPr>
          <w:rFonts w:cs="Tahoma"/>
          <w:lang w:val="de-DE"/>
        </w:rPr>
      </w:pPr>
      <w:r w:rsidRPr="00AC65B6">
        <w:rPr>
          <w:rFonts w:cs="Tahoma"/>
          <w:lang w:val="de-DE"/>
        </w:rPr>
        <w:t>BizTalk Server wechselt für die Version 2013 vom „Proc“- zum „Core“-Lizenzmodell</w:t>
      </w:r>
    </w:p>
    <w:p w:rsidR="00930FE3" w:rsidRPr="00AC65B6" w:rsidRDefault="00930FE3" w:rsidP="00930FE3">
      <w:pPr>
        <w:rPr>
          <w:rFonts w:cs="Tahoma"/>
          <w:lang w:val="de-DE"/>
        </w:rPr>
      </w:pPr>
      <w:r w:rsidRPr="00AC65B6">
        <w:rPr>
          <w:rFonts w:cs="Tahoma"/>
          <w:lang w:val="de-DE"/>
        </w:rPr>
        <w:t>Entferntes Zusätzliches Produkt („A“) von Sys Ctr Endpoint Protection</w:t>
      </w:r>
    </w:p>
    <w:p w:rsidR="00930FE3" w:rsidRPr="00AC65B6" w:rsidRDefault="00930FE3" w:rsidP="00930FE3">
      <w:pPr>
        <w:rPr>
          <w:rFonts w:cs="Tahoma"/>
          <w:lang w:val="de-DE"/>
        </w:rPr>
      </w:pPr>
      <w:r w:rsidRPr="00AC65B6">
        <w:rPr>
          <w:rFonts w:cs="Tahoma"/>
          <w:lang w:val="de-DE"/>
        </w:rPr>
        <w:t>Entferntes Professional aus dem Bing Maps Standard (Nutzer-AL)-Eintrag</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Streichungen</w:t>
      </w:r>
    </w:p>
    <w:p w:rsidR="00930FE3" w:rsidRPr="00AC65B6" w:rsidRDefault="00930FE3" w:rsidP="00930FE3">
      <w:pPr>
        <w:rPr>
          <w:rFonts w:cs="Tahoma"/>
          <w:lang w:val="de-DE"/>
        </w:rPr>
      </w:pPr>
      <w:r w:rsidRPr="00AC65B6">
        <w:rPr>
          <w:rFonts w:cs="Tahoma"/>
          <w:lang w:val="de-DE"/>
        </w:rPr>
        <w:t>Bing Maps 25.000 Transaktionen (Add-On-AL)</w:t>
      </w:r>
    </w:p>
    <w:p w:rsidR="00930FE3" w:rsidRPr="00AC65B6" w:rsidRDefault="00930FE3" w:rsidP="00930FE3">
      <w:pPr>
        <w:rPr>
          <w:rFonts w:cs="Tahoma"/>
          <w:lang w:val="de-DE"/>
        </w:rPr>
      </w:pPr>
      <w:r w:rsidRPr="00AC65B6">
        <w:rPr>
          <w:rFonts w:cs="Tahoma"/>
          <w:lang w:val="de-DE"/>
        </w:rPr>
        <w:t>Bing Maps 250.000 Transaktionen (Add-On-AL)</w:t>
      </w:r>
    </w:p>
    <w:p w:rsidR="00930FE3" w:rsidRPr="00AC65B6" w:rsidRDefault="00930FE3" w:rsidP="00930FE3">
      <w:pPr>
        <w:rPr>
          <w:rFonts w:cs="Tahoma"/>
          <w:lang w:val="de-DE"/>
        </w:rPr>
      </w:pPr>
      <w:r w:rsidRPr="00AC65B6">
        <w:rPr>
          <w:rFonts w:cs="Tahoma"/>
          <w:lang w:val="de-DE"/>
        </w:rPr>
        <w:t>Bing Maps Professional (Dienste-AL)</w:t>
      </w:r>
    </w:p>
    <w:p w:rsidR="00930FE3" w:rsidRPr="00AC65B6" w:rsidRDefault="00930FE3" w:rsidP="00930FE3">
      <w:pPr>
        <w:rPr>
          <w:rFonts w:cs="Tahoma"/>
          <w:lang w:val="de-DE"/>
        </w:rPr>
      </w:pPr>
      <w:r w:rsidRPr="00AC65B6">
        <w:rPr>
          <w:rFonts w:cs="Tahoma"/>
          <w:lang w:val="de-DE"/>
        </w:rPr>
        <w:t>Bing Maps Desktop mit erweitertem Inhaltspaket</w:t>
      </w:r>
    </w:p>
    <w:p w:rsidR="00930FE3" w:rsidRPr="00AC65B6" w:rsidRDefault="00930FE3" w:rsidP="00930FE3">
      <w:pPr>
        <w:rPr>
          <w:rFonts w:cs="Tahoma"/>
          <w:lang w:val="de-DE"/>
        </w:rPr>
      </w:pPr>
      <w:r w:rsidRPr="00AC65B6">
        <w:rPr>
          <w:rFonts w:cs="Tahoma"/>
          <w:lang w:val="de-DE"/>
        </w:rPr>
        <w:t>Bing Maps Server</w:t>
      </w:r>
    </w:p>
    <w:p w:rsidR="00930FE3" w:rsidRPr="00AC65B6" w:rsidRDefault="00930FE3" w:rsidP="00930FE3">
      <w:pPr>
        <w:rPr>
          <w:rFonts w:cs="Tahoma"/>
          <w:lang w:val="de-DE"/>
        </w:rPr>
      </w:pPr>
      <w:r w:rsidRPr="00AC65B6">
        <w:rPr>
          <w:rFonts w:cs="Tahoma"/>
          <w:lang w:val="de-DE"/>
        </w:rPr>
        <w:t>Bing Maps mit Erweitertem Inhaltspaket</w:t>
      </w:r>
    </w:p>
    <w:p w:rsidR="00930FE3" w:rsidRPr="00AC65B6" w:rsidRDefault="00930FE3" w:rsidP="00930FE3">
      <w:pPr>
        <w:rPr>
          <w:rFonts w:cs="Tahoma"/>
          <w:lang w:val="de-DE"/>
        </w:rPr>
      </w:pPr>
      <w:r w:rsidRPr="00AC65B6">
        <w:rPr>
          <w:rFonts w:cs="Tahoma"/>
          <w:lang w:val="de-DE"/>
        </w:rPr>
        <w:t>Bing Maps Unbegrenzte Transaktionen (Add-On-AL)</w:t>
      </w:r>
    </w:p>
    <w:p w:rsidR="00930FE3" w:rsidRPr="00AC65B6" w:rsidRDefault="00930FE3" w:rsidP="00930FE3">
      <w:pPr>
        <w:rPr>
          <w:rFonts w:cs="Tahoma"/>
          <w:lang w:val="de-DE"/>
        </w:rPr>
      </w:pPr>
      <w:r w:rsidRPr="00AC65B6">
        <w:rPr>
          <w:rFonts w:cs="Tahoma"/>
          <w:lang w:val="de-DE"/>
        </w:rPr>
        <w:t>Bing Server</w:t>
      </w:r>
    </w:p>
    <w:p w:rsidR="00930FE3" w:rsidRPr="00AC65B6" w:rsidRDefault="00930FE3" w:rsidP="00930FE3">
      <w:pPr>
        <w:rPr>
          <w:rFonts w:cs="Tahoma"/>
          <w:lang w:val="de-DE"/>
        </w:rPr>
      </w:pPr>
      <w:r w:rsidRPr="00AC65B6">
        <w:rPr>
          <w:rFonts w:cs="Tahoma"/>
          <w:lang w:val="de-DE"/>
        </w:rPr>
        <w:t>Bing Maps mit Erweitertem Inhaltspaket</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Branch Edition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Enterprise Edition</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Enterprise RFID</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Standard Edition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Developer IDC </w:t>
      </w:r>
    </w:p>
    <w:p w:rsidR="00930FE3" w:rsidRPr="006C7379" w:rsidRDefault="00930FE3" w:rsidP="00930FE3">
      <w:pPr>
        <w:rPr>
          <w:rFonts w:cs="Tahoma"/>
        </w:rPr>
      </w:pPr>
      <w:r w:rsidRPr="006C7379">
        <w:rPr>
          <w:rFonts w:cs="Tahoma"/>
        </w:rPr>
        <w:t>BizTalk</w:t>
      </w:r>
      <w:r w:rsidR="00D46B4C" w:rsidRPr="006C7379">
        <w:rPr>
          <w:rFonts w:cs="Tahoma"/>
          <w:vertAlign w:val="superscript"/>
        </w:rPr>
        <w:t>®</w:t>
      </w:r>
      <w:r w:rsidRPr="006C7379">
        <w:rPr>
          <w:rFonts w:cs="Tahoma"/>
        </w:rPr>
        <w:t xml:space="preserve"> Server 2010 Branch IDC </w:t>
      </w:r>
    </w:p>
    <w:p w:rsidR="00930FE3" w:rsidRPr="006C7379" w:rsidRDefault="00930FE3" w:rsidP="00930FE3">
      <w:pPr>
        <w:rPr>
          <w:rFonts w:cs="Tahoma"/>
        </w:rPr>
      </w:pPr>
      <w:r w:rsidRPr="006C7379">
        <w:rPr>
          <w:rFonts w:cs="Tahoma"/>
        </w:rPr>
        <w:t>Data Warehouse Appliance 2012</w:t>
      </w:r>
    </w:p>
    <w:p w:rsidR="00930FE3" w:rsidRPr="00AC65B6" w:rsidRDefault="00930FE3" w:rsidP="00930FE3">
      <w:pPr>
        <w:rPr>
          <w:rFonts w:cs="Tahoma"/>
          <w:lang w:val="de-DE"/>
        </w:rPr>
      </w:pPr>
      <w:r w:rsidRPr="00AC65B6">
        <w:rPr>
          <w:rFonts w:cs="Tahoma"/>
          <w:lang w:val="de-DE"/>
        </w:rPr>
        <w:t>Office 365 Plan E1 (Nutzer-AL) (Anwendungs-Pool)</w:t>
      </w:r>
    </w:p>
    <w:p w:rsidR="00930FE3" w:rsidRPr="00AC65B6" w:rsidRDefault="00930FE3" w:rsidP="00930FE3">
      <w:pPr>
        <w:rPr>
          <w:rFonts w:cs="Tahoma"/>
          <w:lang w:val="de-DE"/>
        </w:rPr>
      </w:pPr>
      <w:r w:rsidRPr="00AC65B6">
        <w:rPr>
          <w:rFonts w:cs="Tahoma"/>
          <w:lang w:val="de-DE"/>
        </w:rPr>
        <w:t>Office 365 Plan E2 (Nutzer-AL) (Anwendungs-Pool)</w:t>
      </w:r>
    </w:p>
    <w:p w:rsidR="00930FE3" w:rsidRPr="00AC65B6" w:rsidRDefault="00930FE3" w:rsidP="00930FE3">
      <w:pPr>
        <w:rPr>
          <w:rFonts w:cs="Tahoma"/>
          <w:lang w:val="de-DE"/>
        </w:rPr>
      </w:pPr>
      <w:r w:rsidRPr="00AC65B6">
        <w:rPr>
          <w:rFonts w:cs="Tahoma"/>
          <w:lang w:val="de-DE"/>
        </w:rPr>
        <w:t>Office 365 Plan E3 (Nutzer-AL) (Anwendungs-Pool)</w:t>
      </w:r>
    </w:p>
    <w:p w:rsidR="00930FE3" w:rsidRPr="00AC65B6" w:rsidRDefault="00930FE3" w:rsidP="00930FE3">
      <w:pPr>
        <w:rPr>
          <w:rFonts w:cs="Tahoma"/>
          <w:lang w:val="de-DE"/>
        </w:rPr>
      </w:pPr>
      <w:r w:rsidRPr="00AC65B6">
        <w:rPr>
          <w:rFonts w:cs="Tahoma"/>
          <w:lang w:val="de-DE"/>
        </w:rPr>
        <w:t>Office 365 Plan E4 (Nutzer-AL) (Anwendungs-Pool)</w:t>
      </w:r>
    </w:p>
    <w:p w:rsidR="00930FE3" w:rsidRPr="00AC65B6" w:rsidRDefault="00930FE3" w:rsidP="00930FE3">
      <w:pPr>
        <w:rPr>
          <w:rFonts w:cs="Tahoma"/>
          <w:lang w:val="de-DE"/>
        </w:rPr>
      </w:pPr>
      <w:r w:rsidRPr="00AC65B6">
        <w:rPr>
          <w:rFonts w:cs="Tahoma"/>
          <w:lang w:val="de-DE"/>
        </w:rPr>
        <w:t>Office 365 Plan A2 (Nutzer-AL) (Anwendungs-Pool)</w:t>
      </w:r>
    </w:p>
    <w:p w:rsidR="00930FE3" w:rsidRPr="00AC65B6" w:rsidRDefault="00930FE3" w:rsidP="00930FE3">
      <w:pPr>
        <w:rPr>
          <w:rFonts w:cs="Tahoma"/>
          <w:lang w:val="de-DE"/>
        </w:rPr>
      </w:pPr>
      <w:r w:rsidRPr="00AC65B6">
        <w:rPr>
          <w:rFonts w:cs="Tahoma"/>
          <w:lang w:val="de-DE"/>
        </w:rPr>
        <w:t>Office 365 Plan A3 (Nutzer-AL) (Anwendungs-Pool)</w:t>
      </w:r>
    </w:p>
    <w:p w:rsidR="00930FE3" w:rsidRPr="00AC65B6" w:rsidRDefault="00930FE3" w:rsidP="00930FE3">
      <w:pPr>
        <w:rPr>
          <w:rFonts w:cs="Tahoma"/>
          <w:lang w:val="de-DE"/>
        </w:rPr>
      </w:pPr>
      <w:r w:rsidRPr="00AC65B6">
        <w:rPr>
          <w:rFonts w:cs="Tahoma"/>
          <w:lang w:val="de-DE"/>
        </w:rPr>
        <w:t>Office 365 Plan A4 (Nutzer-AL) (Anwendungs-Pool)</w:t>
      </w:r>
    </w:p>
    <w:p w:rsidR="00930FE3" w:rsidRPr="00AC65B6" w:rsidRDefault="00930FE3" w:rsidP="00930FE3">
      <w:pPr>
        <w:rPr>
          <w:rFonts w:cs="Tahoma"/>
          <w:lang w:val="de-DE"/>
        </w:rPr>
      </w:pPr>
      <w:r w:rsidRPr="00AC65B6">
        <w:rPr>
          <w:rFonts w:cs="Tahoma"/>
          <w:lang w:val="de-DE"/>
        </w:rPr>
        <w:t>Office 365 Plan E1 (Nutzer-AL) (Server-Pool)</w:t>
      </w:r>
    </w:p>
    <w:p w:rsidR="00930FE3" w:rsidRPr="00AC65B6" w:rsidRDefault="00930FE3" w:rsidP="00930FE3">
      <w:pPr>
        <w:rPr>
          <w:rFonts w:cs="Tahoma"/>
          <w:lang w:val="de-DE"/>
        </w:rPr>
      </w:pPr>
      <w:r w:rsidRPr="00AC65B6">
        <w:rPr>
          <w:rFonts w:cs="Tahoma"/>
          <w:lang w:val="de-DE"/>
        </w:rPr>
        <w:t>Office 365 Plan E2 (Nutzer-AL) (Server-Pool)</w:t>
      </w:r>
    </w:p>
    <w:p w:rsidR="00930FE3" w:rsidRPr="00AC65B6" w:rsidRDefault="00930FE3" w:rsidP="00930FE3">
      <w:pPr>
        <w:rPr>
          <w:rFonts w:cs="Tahoma"/>
          <w:lang w:val="de-DE"/>
        </w:rPr>
      </w:pPr>
      <w:r w:rsidRPr="00AC65B6">
        <w:rPr>
          <w:rFonts w:cs="Tahoma"/>
          <w:lang w:val="de-DE"/>
        </w:rPr>
        <w:t>Office 365 Plan E3 (Nutzer-AL) (Server-Pool)</w:t>
      </w:r>
    </w:p>
    <w:p w:rsidR="00930FE3" w:rsidRPr="00AC65B6" w:rsidRDefault="00930FE3" w:rsidP="00930FE3">
      <w:pPr>
        <w:rPr>
          <w:rFonts w:cs="Tahoma"/>
          <w:lang w:val="de-DE"/>
        </w:rPr>
      </w:pPr>
      <w:r w:rsidRPr="00AC65B6">
        <w:rPr>
          <w:rFonts w:cs="Tahoma"/>
          <w:lang w:val="de-DE"/>
        </w:rPr>
        <w:t>Office 365 Plan E4 (Nutzer-AL) (Server-Pool)</w:t>
      </w:r>
    </w:p>
    <w:p w:rsidR="00930FE3" w:rsidRPr="00AC65B6" w:rsidRDefault="00930FE3" w:rsidP="00930FE3">
      <w:pPr>
        <w:rPr>
          <w:rFonts w:cs="Tahoma"/>
          <w:lang w:val="de-DE"/>
        </w:rPr>
      </w:pPr>
      <w:r w:rsidRPr="00AC65B6">
        <w:rPr>
          <w:rFonts w:cs="Tahoma"/>
          <w:lang w:val="de-DE"/>
        </w:rPr>
        <w:t>Office 365 Plan G1 (Nutzer-AL) (Server-Pool)</w:t>
      </w:r>
    </w:p>
    <w:p w:rsidR="00930FE3" w:rsidRPr="00AC65B6" w:rsidRDefault="00930FE3" w:rsidP="00930FE3">
      <w:pPr>
        <w:rPr>
          <w:rFonts w:cs="Tahoma"/>
          <w:lang w:val="de-DE"/>
        </w:rPr>
      </w:pPr>
      <w:r w:rsidRPr="00AC65B6">
        <w:rPr>
          <w:rFonts w:cs="Tahoma"/>
          <w:lang w:val="de-DE"/>
        </w:rPr>
        <w:t>Office 365 Plan G2 (Nutzer-AL) (Server-Pool)</w:t>
      </w:r>
    </w:p>
    <w:p w:rsidR="00930FE3" w:rsidRPr="00AC65B6" w:rsidRDefault="00930FE3" w:rsidP="00930FE3">
      <w:pPr>
        <w:rPr>
          <w:rFonts w:cs="Tahoma"/>
          <w:lang w:val="de-DE"/>
        </w:rPr>
      </w:pPr>
      <w:r w:rsidRPr="00AC65B6">
        <w:rPr>
          <w:rFonts w:cs="Tahoma"/>
          <w:lang w:val="de-DE"/>
        </w:rPr>
        <w:t>Office 365 Plan G3 (Nutzer-AL) (Server-Pool)</w:t>
      </w:r>
    </w:p>
    <w:p w:rsidR="00930FE3" w:rsidRPr="00AC65B6" w:rsidRDefault="00930FE3" w:rsidP="00930FE3">
      <w:pPr>
        <w:rPr>
          <w:rFonts w:cs="Tahoma"/>
          <w:lang w:val="de-DE"/>
        </w:rPr>
      </w:pPr>
      <w:r w:rsidRPr="00AC65B6">
        <w:rPr>
          <w:rFonts w:cs="Tahoma"/>
          <w:lang w:val="de-DE"/>
        </w:rPr>
        <w:t>Office 365 Plan G4 (Nutzer-AL) (Server-Pool)</w:t>
      </w:r>
    </w:p>
    <w:p w:rsidR="00930FE3" w:rsidRPr="00AC65B6" w:rsidRDefault="00930FE3" w:rsidP="00930FE3">
      <w:pPr>
        <w:rPr>
          <w:rFonts w:cs="Tahoma"/>
          <w:lang w:val="de-DE"/>
        </w:rPr>
      </w:pPr>
      <w:r w:rsidRPr="00AC65B6">
        <w:rPr>
          <w:rFonts w:cs="Tahoma"/>
          <w:lang w:val="de-DE"/>
        </w:rPr>
        <w:t>Office 365 Plan K1 (Nutzer-AL) (Server-Pool)</w:t>
      </w:r>
    </w:p>
    <w:p w:rsidR="00930FE3" w:rsidRPr="00AC65B6" w:rsidRDefault="00930FE3" w:rsidP="00930FE3">
      <w:pPr>
        <w:rPr>
          <w:rFonts w:cs="Tahoma"/>
          <w:lang w:val="de-DE"/>
        </w:rPr>
      </w:pPr>
      <w:r w:rsidRPr="00AC65B6">
        <w:rPr>
          <w:rFonts w:cs="Tahoma"/>
          <w:lang w:val="de-DE"/>
        </w:rPr>
        <w:t>Office 365 Plan K2 (Nutzer-AL) (Server-Pool)</w:t>
      </w:r>
    </w:p>
    <w:p w:rsidR="00930FE3" w:rsidRPr="00AC65B6" w:rsidRDefault="00930FE3" w:rsidP="00930FE3">
      <w:pPr>
        <w:rPr>
          <w:rFonts w:cs="Tahoma"/>
          <w:lang w:val="de-DE"/>
        </w:rPr>
      </w:pPr>
      <w:r w:rsidRPr="00AC65B6">
        <w:rPr>
          <w:rFonts w:cs="Tahoma"/>
          <w:lang w:val="de-DE"/>
        </w:rPr>
        <w:t>System Center 2012 Endpoint Protection</w:t>
      </w:r>
    </w:p>
    <w:p w:rsidR="00930FE3" w:rsidRPr="00AC65B6" w:rsidRDefault="00930FE3" w:rsidP="00930FE3">
      <w:pPr>
        <w:rPr>
          <w:rFonts w:cs="Tahoma"/>
          <w:lang w:val="de-DE"/>
        </w:rPr>
      </w:pPr>
      <w:r w:rsidRPr="00AC65B6">
        <w:rPr>
          <w:rFonts w:cs="Tahoma"/>
          <w:lang w:val="de-DE"/>
        </w:rPr>
        <w:t>Forefront Online Protection für Exchange (Geräte- und Nutzer-AL)</w:t>
      </w:r>
    </w:p>
    <w:p w:rsidR="00930FE3" w:rsidRPr="00AC65B6" w:rsidRDefault="00930FE3" w:rsidP="00930FE3">
      <w:pPr>
        <w:rPr>
          <w:rFonts w:cs="Tahoma"/>
          <w:lang w:val="de-DE"/>
        </w:rPr>
      </w:pPr>
      <w:r w:rsidRPr="00AC65B6">
        <w:rPr>
          <w:rFonts w:cs="Tahoma"/>
          <w:lang w:val="de-DE"/>
        </w:rPr>
        <w:t>Microsoft Desktop Optimization Pack für 2012 Software Assurance</w:t>
      </w:r>
    </w:p>
    <w:p w:rsidR="00C94BF1" w:rsidRPr="00AC65B6" w:rsidRDefault="00C94BF1" w:rsidP="00C94BF1">
      <w:pPr>
        <w:pStyle w:val="Heading2"/>
        <w:ind w:left="0"/>
        <w:jc w:val="both"/>
        <w:rPr>
          <w:rFonts w:ascii="Tahoma" w:hAnsi="Tahoma" w:cs="Tahoma"/>
          <w:lang w:val="de-DE"/>
        </w:rPr>
      </w:pPr>
    </w:p>
    <w:p w:rsidR="00C94BF1" w:rsidRPr="00AC65B6" w:rsidRDefault="00C94BF1" w:rsidP="00930FE3">
      <w:pPr>
        <w:pStyle w:val="Heading2"/>
        <w:ind w:left="0"/>
        <w:jc w:val="both"/>
        <w:rPr>
          <w:rFonts w:ascii="Tahoma" w:hAnsi="Tahoma" w:cs="Tahoma"/>
          <w:color w:val="FF6600"/>
          <w:lang w:val="de-DE"/>
        </w:rPr>
      </w:pPr>
    </w:p>
    <w:p w:rsidR="00C94BF1" w:rsidRPr="00AC65B6" w:rsidRDefault="00C94BF1" w:rsidP="00930FE3">
      <w:pPr>
        <w:pStyle w:val="Heading2"/>
        <w:ind w:left="0"/>
        <w:jc w:val="both"/>
        <w:rPr>
          <w:rFonts w:ascii="Tahoma" w:hAnsi="Tahoma" w:cs="Tahoma"/>
          <w:color w:val="FF6600"/>
          <w:lang w:val="de-DE"/>
        </w:rPr>
      </w:pPr>
    </w:p>
    <w:p w:rsidR="00C94BF1" w:rsidRPr="00AC65B6" w:rsidRDefault="00C94BF1" w:rsidP="00930FE3">
      <w:pPr>
        <w:pStyle w:val="Heading2"/>
        <w:ind w:left="0"/>
        <w:jc w:val="both"/>
        <w:rPr>
          <w:rFonts w:ascii="Tahoma" w:hAnsi="Tahoma" w:cs="Tahoma"/>
          <w:color w:val="FF6600"/>
          <w:lang w:val="de-DE"/>
        </w:rPr>
      </w:pPr>
    </w:p>
    <w:p w:rsidR="00C94BF1" w:rsidRPr="00AC65B6" w:rsidRDefault="00C94BF1" w:rsidP="00930FE3">
      <w:pPr>
        <w:pStyle w:val="Heading2"/>
        <w:ind w:left="0"/>
        <w:jc w:val="both"/>
        <w:rPr>
          <w:rFonts w:ascii="Tahoma" w:hAnsi="Tahoma" w:cs="Tahoma"/>
          <w:color w:val="FF6600"/>
          <w:lang w:val="de-DE"/>
        </w:rPr>
      </w:pPr>
    </w:p>
    <w:p w:rsidR="00C94BF1" w:rsidRPr="00AC65B6" w:rsidRDefault="00C94BF1" w:rsidP="00930FE3">
      <w:pPr>
        <w:pStyle w:val="Heading2"/>
        <w:ind w:left="0"/>
        <w:jc w:val="both"/>
        <w:rPr>
          <w:rFonts w:ascii="Tahoma" w:hAnsi="Tahoma" w:cs="Tahoma"/>
          <w:color w:val="FF6600"/>
          <w:lang w:val="de-DE"/>
        </w:rPr>
      </w:pPr>
    </w:p>
    <w:p w:rsidR="00930FE3" w:rsidRPr="00AC65B6" w:rsidRDefault="00930FE3" w:rsidP="00930FE3">
      <w:pPr>
        <w:pStyle w:val="Heading2"/>
        <w:ind w:left="0"/>
        <w:jc w:val="both"/>
        <w:rPr>
          <w:rFonts w:ascii="Tahoma" w:hAnsi="Tahoma" w:cs="Tahoma"/>
          <w:lang w:val="de-DE"/>
        </w:rPr>
      </w:pPr>
      <w:bookmarkStart w:id="593" w:name="_Toc368310698"/>
      <w:r w:rsidRPr="00AC65B6">
        <w:rPr>
          <w:rFonts w:ascii="Tahoma" w:hAnsi="Tahoma" w:cs="Tahoma"/>
          <w:color w:val="FF6600"/>
          <w:lang w:val="de-DE"/>
        </w:rPr>
        <w:lastRenderedPageBreak/>
        <w:t>ÄNDERUNGEN IM MÄRZ 2013</w:t>
      </w:r>
      <w:bookmarkEnd w:id="593"/>
    </w:p>
    <w:p w:rsidR="00930FE3" w:rsidRPr="00AC65B6" w:rsidRDefault="00930FE3" w:rsidP="00930FE3">
      <w:pPr>
        <w:pStyle w:val="Heading2"/>
        <w:ind w:left="0"/>
        <w:jc w:val="both"/>
        <w:rPr>
          <w:rFonts w:ascii="Tahoma" w:hAnsi="Tahoma" w:cs="Tahoma"/>
          <w:b w:val="0"/>
          <w:bCs/>
          <w:sz w:val="18"/>
          <w:szCs w:val="18"/>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color w:val="000000"/>
          <w:szCs w:val="18"/>
          <w:lang w:val="de-DE"/>
        </w:rPr>
        <w:t>Exchange Online-Archivierung für Exchange Online</w:t>
      </w:r>
    </w:p>
    <w:p w:rsidR="00930FE3" w:rsidRPr="00AC65B6" w:rsidRDefault="00930FE3" w:rsidP="00930FE3">
      <w:pPr>
        <w:rPr>
          <w:rFonts w:cs="Tahoma"/>
          <w:lang w:val="de-DE"/>
        </w:rPr>
      </w:pPr>
      <w:r w:rsidRPr="00AC65B6">
        <w:rPr>
          <w:rFonts w:cs="Tahoma"/>
          <w:color w:val="000000"/>
          <w:szCs w:val="18"/>
          <w:lang w:val="de-DE"/>
        </w:rPr>
        <w:t xml:space="preserve">Exchange Online-Archivierung für Exchange Online A </w:t>
      </w:r>
    </w:p>
    <w:p w:rsidR="00930FE3" w:rsidRPr="00AC65B6" w:rsidRDefault="00930FE3" w:rsidP="00930FE3">
      <w:pPr>
        <w:rPr>
          <w:rFonts w:cs="Tahoma"/>
          <w:lang w:val="de-DE"/>
        </w:rPr>
      </w:pPr>
      <w:r w:rsidRPr="00AC65B6">
        <w:rPr>
          <w:rFonts w:cs="Tahoma"/>
          <w:color w:val="000000"/>
          <w:szCs w:val="18"/>
          <w:lang w:val="de-DE"/>
        </w:rPr>
        <w:t>Exchange Online Protection (Nutzer-AL)</w:t>
      </w:r>
    </w:p>
    <w:p w:rsidR="00930FE3" w:rsidRPr="006C7379" w:rsidRDefault="00930FE3" w:rsidP="00930FE3">
      <w:pPr>
        <w:rPr>
          <w:rFonts w:cs="Tahoma"/>
        </w:rPr>
      </w:pPr>
      <w:r w:rsidRPr="006C7379">
        <w:rPr>
          <w:rFonts w:cs="Tahoma"/>
          <w:color w:val="000000"/>
          <w:szCs w:val="18"/>
        </w:rPr>
        <w:t>Office 365 Midsize Business (Nutzer-AL)</w:t>
      </w:r>
    </w:p>
    <w:p w:rsidR="00930FE3" w:rsidRPr="006C7379" w:rsidRDefault="00930FE3" w:rsidP="00930FE3">
      <w:pPr>
        <w:rPr>
          <w:rFonts w:cs="Tahoma"/>
        </w:rPr>
      </w:pPr>
      <w:r w:rsidRPr="006C7379">
        <w:rPr>
          <w:rFonts w:cs="Tahoma"/>
          <w:color w:val="000000"/>
          <w:szCs w:val="18"/>
        </w:rPr>
        <w:t>Office 365 Plan E1 (Nutzer-AL) SQL Server</w:t>
      </w:r>
      <w:r w:rsidR="00D46B4C" w:rsidRPr="006C7379">
        <w:rPr>
          <w:rFonts w:cs="Tahoma"/>
          <w:color w:val="000000"/>
          <w:szCs w:val="18"/>
          <w:vertAlign w:val="superscript"/>
        </w:rPr>
        <w:t>®</w:t>
      </w:r>
      <w:r w:rsidRPr="006C7379">
        <w:rPr>
          <w:rFonts w:cs="Tahoma"/>
          <w:color w:val="000000"/>
          <w:szCs w:val="18"/>
        </w:rPr>
        <w:t xml:space="preserve"> 2012 Parallel Data Warehouse</w:t>
      </w:r>
    </w:p>
    <w:p w:rsidR="00930FE3" w:rsidRPr="006C7379" w:rsidRDefault="00930FE3" w:rsidP="00930FE3">
      <w:pPr>
        <w:rPr>
          <w:rFonts w:cs="Tahoma"/>
        </w:rPr>
      </w:pPr>
      <w:r w:rsidRPr="006C7379">
        <w:rPr>
          <w:rFonts w:cs="Tahoma"/>
          <w:color w:val="000000"/>
          <w:szCs w:val="18"/>
        </w:rPr>
        <w:t xml:space="preserve">Project Online </w:t>
      </w:r>
    </w:p>
    <w:p w:rsidR="00930FE3" w:rsidRPr="006C7379" w:rsidRDefault="00930FE3" w:rsidP="00930FE3">
      <w:pPr>
        <w:rPr>
          <w:rFonts w:cs="Tahoma"/>
        </w:rPr>
      </w:pPr>
      <w:r w:rsidRPr="006C7379">
        <w:rPr>
          <w:rFonts w:cs="Tahoma"/>
          <w:color w:val="000000"/>
          <w:szCs w:val="18"/>
        </w:rPr>
        <w:t xml:space="preserve">Project Online A </w:t>
      </w:r>
    </w:p>
    <w:p w:rsidR="00930FE3" w:rsidRPr="006C7379" w:rsidRDefault="00930FE3" w:rsidP="00930FE3">
      <w:pPr>
        <w:rPr>
          <w:rFonts w:cs="Tahoma"/>
        </w:rPr>
      </w:pPr>
      <w:r w:rsidRPr="006C7379">
        <w:rPr>
          <w:rFonts w:cs="Tahoma"/>
          <w:color w:val="000000"/>
          <w:szCs w:val="18"/>
        </w:rPr>
        <w:t xml:space="preserve">Project Pro für Office 365 </w:t>
      </w:r>
    </w:p>
    <w:p w:rsidR="00930FE3" w:rsidRPr="006C7379" w:rsidRDefault="00930FE3" w:rsidP="00930FE3">
      <w:pPr>
        <w:rPr>
          <w:rFonts w:cs="Tahoma"/>
        </w:rPr>
      </w:pPr>
      <w:r w:rsidRPr="006C7379">
        <w:rPr>
          <w:rFonts w:cs="Tahoma"/>
          <w:color w:val="000000"/>
          <w:szCs w:val="18"/>
        </w:rPr>
        <w:t xml:space="preserve">Project Pro für Office 365 A </w:t>
      </w:r>
    </w:p>
    <w:p w:rsidR="00930FE3" w:rsidRPr="006C7379" w:rsidRDefault="00930FE3" w:rsidP="00930FE3">
      <w:pPr>
        <w:rPr>
          <w:rFonts w:cs="Tahoma"/>
        </w:rPr>
      </w:pPr>
      <w:r w:rsidRPr="006C7379">
        <w:rPr>
          <w:rFonts w:cs="Tahoma"/>
          <w:color w:val="000000"/>
          <w:szCs w:val="18"/>
        </w:rPr>
        <w:t>SQL Server</w:t>
      </w:r>
      <w:r w:rsidR="00D46B4C" w:rsidRPr="006C7379">
        <w:rPr>
          <w:rFonts w:cs="Tahoma"/>
          <w:color w:val="000000"/>
          <w:szCs w:val="18"/>
          <w:vertAlign w:val="superscript"/>
        </w:rPr>
        <w:t>®</w:t>
      </w:r>
      <w:r w:rsidRPr="006C7379">
        <w:rPr>
          <w:rFonts w:cs="Tahoma"/>
          <w:color w:val="000000"/>
          <w:szCs w:val="18"/>
        </w:rPr>
        <w:t xml:space="preserve"> 2012 Parallel Data Warehouse Developer</w:t>
      </w:r>
    </w:p>
    <w:p w:rsidR="00930FE3" w:rsidRPr="006C7379" w:rsidRDefault="00930FE3" w:rsidP="00930FE3">
      <w:pPr>
        <w:rPr>
          <w:rFonts w:cs="Tahoma"/>
          <w:lang w:val="it-IT"/>
        </w:rPr>
      </w:pPr>
      <w:r w:rsidRPr="006C7379">
        <w:rPr>
          <w:rFonts w:cs="Tahoma"/>
          <w:color w:val="000000"/>
          <w:szCs w:val="18"/>
          <w:lang w:val="it-IT"/>
        </w:rPr>
        <w:t xml:space="preserve">Visio Pro für Office 365 A </w:t>
      </w:r>
    </w:p>
    <w:p w:rsidR="00930FE3" w:rsidRPr="006C7379" w:rsidRDefault="00930FE3" w:rsidP="00930FE3">
      <w:pPr>
        <w:rPr>
          <w:rFonts w:cs="Tahoma"/>
          <w:lang w:val="it-IT"/>
        </w:rPr>
      </w:pPr>
      <w:r w:rsidRPr="006C7379">
        <w:rPr>
          <w:rFonts w:cs="Tahoma"/>
          <w:color w:val="000000"/>
          <w:szCs w:val="18"/>
          <w:lang w:val="it-IT"/>
        </w:rPr>
        <w:t xml:space="preserve">Visio Pro für Office 365 </w:t>
      </w:r>
    </w:p>
    <w:p w:rsidR="00930FE3" w:rsidRPr="00BA0284" w:rsidRDefault="00930FE3" w:rsidP="00930FE3">
      <w:pPr>
        <w:rPr>
          <w:rFonts w:cs="Tahoma"/>
          <w:lang w:val="de-DE"/>
        </w:rPr>
      </w:pPr>
      <w:r w:rsidRPr="00BA0284">
        <w:rPr>
          <w:rFonts w:cs="Tahoma"/>
          <w:color w:val="000000"/>
          <w:szCs w:val="18"/>
          <w:lang w:val="de-DE"/>
        </w:rPr>
        <w:t xml:space="preserve">Yammer Enterprise </w:t>
      </w:r>
    </w:p>
    <w:p w:rsidR="00930FE3" w:rsidRPr="00BA0284" w:rsidRDefault="00930FE3" w:rsidP="00930FE3">
      <w:pPr>
        <w:keepNext/>
        <w:tabs>
          <w:tab w:val="num" w:pos="720"/>
        </w:tabs>
        <w:outlineLvl w:val="3"/>
        <w:rPr>
          <w:rFonts w:cs="Tahoma"/>
          <w:lang w:val="de-DE"/>
        </w:rPr>
      </w:pPr>
    </w:p>
    <w:p w:rsidR="00930FE3" w:rsidRPr="00BA0284" w:rsidRDefault="00930FE3" w:rsidP="00930FE3">
      <w:pPr>
        <w:spacing w:after="60"/>
        <w:rPr>
          <w:rFonts w:cs="Tahoma"/>
          <w:lang w:val="de-DE"/>
        </w:rPr>
      </w:pPr>
      <w:r w:rsidRPr="00BA0284">
        <w:rPr>
          <w:rFonts w:cs="Tahoma"/>
          <w:b/>
          <w:lang w:val="de-DE"/>
        </w:rPr>
        <w:t>Änderungen</w:t>
      </w:r>
    </w:p>
    <w:p w:rsidR="00930FE3" w:rsidRPr="00BA0284" w:rsidRDefault="00930FE3" w:rsidP="00930FE3">
      <w:pPr>
        <w:rPr>
          <w:rFonts w:cs="Tahoma"/>
          <w:lang w:val="de-DE"/>
        </w:rPr>
      </w:pPr>
      <w:r w:rsidRPr="00BA0284">
        <w:rPr>
          <w:rFonts w:cs="Tahoma"/>
          <w:color w:val="000000"/>
          <w:szCs w:val="18"/>
          <w:lang w:val="de-DE"/>
        </w:rPr>
        <w:t>Microsoft Dynamics CRM Online</w:t>
      </w:r>
    </w:p>
    <w:p w:rsidR="00930FE3" w:rsidRPr="00AC65B6" w:rsidRDefault="00930FE3" w:rsidP="00930FE3">
      <w:pPr>
        <w:rPr>
          <w:rFonts w:cs="Tahoma"/>
          <w:lang w:val="de-DE"/>
        </w:rPr>
      </w:pPr>
      <w:r w:rsidRPr="00AC65B6">
        <w:rPr>
          <w:rFonts w:cs="Tahoma"/>
          <w:color w:val="000000"/>
          <w:szCs w:val="18"/>
          <w:lang w:val="de-DE"/>
        </w:rPr>
        <w:t>Exchange Online-Archivierung für Exchange Server</w:t>
      </w:r>
    </w:p>
    <w:p w:rsidR="00930FE3" w:rsidRPr="00AC65B6" w:rsidRDefault="00930FE3" w:rsidP="00930FE3">
      <w:pPr>
        <w:rPr>
          <w:rFonts w:cs="Tahoma"/>
          <w:lang w:val="de-DE"/>
        </w:rPr>
      </w:pPr>
      <w:r w:rsidRPr="00AC65B6">
        <w:rPr>
          <w:rFonts w:cs="Tahoma"/>
          <w:color w:val="000000"/>
          <w:szCs w:val="18"/>
          <w:lang w:val="de-DE"/>
        </w:rPr>
        <w:t>Exchange Online Plan 1 (Nutzer-AL)</w:t>
      </w:r>
    </w:p>
    <w:p w:rsidR="00930FE3" w:rsidRPr="00AC65B6" w:rsidRDefault="00930FE3" w:rsidP="00930FE3">
      <w:pPr>
        <w:rPr>
          <w:rFonts w:cs="Tahoma"/>
          <w:lang w:val="de-DE"/>
        </w:rPr>
      </w:pPr>
      <w:r w:rsidRPr="00AC65B6">
        <w:rPr>
          <w:rFonts w:cs="Tahoma"/>
          <w:color w:val="000000"/>
          <w:szCs w:val="18"/>
          <w:lang w:val="de-DE"/>
        </w:rPr>
        <w:t>Exchange Online Plan 2 (Nutzer-AL)</w:t>
      </w:r>
    </w:p>
    <w:p w:rsidR="00930FE3" w:rsidRPr="00AC65B6" w:rsidRDefault="00930FE3" w:rsidP="00930FE3">
      <w:pPr>
        <w:rPr>
          <w:rFonts w:cs="Tahoma"/>
          <w:lang w:val="de-DE"/>
        </w:rPr>
      </w:pPr>
      <w:r w:rsidRPr="00AC65B6">
        <w:rPr>
          <w:rFonts w:cs="Tahoma"/>
          <w:color w:val="000000"/>
          <w:szCs w:val="18"/>
          <w:lang w:val="de-DE"/>
        </w:rPr>
        <w:t>Exchange Online Plan 1A für Alumni (Nutzer-AL)</w:t>
      </w:r>
    </w:p>
    <w:p w:rsidR="00930FE3" w:rsidRPr="00AC65B6" w:rsidRDefault="00930FE3" w:rsidP="00930FE3">
      <w:pPr>
        <w:rPr>
          <w:rFonts w:cs="Tahoma"/>
          <w:lang w:val="de-DE"/>
        </w:rPr>
      </w:pPr>
      <w:r w:rsidRPr="00AC65B6">
        <w:rPr>
          <w:rFonts w:cs="Tahoma"/>
          <w:color w:val="000000"/>
          <w:szCs w:val="18"/>
          <w:lang w:val="de-DE"/>
        </w:rPr>
        <w:t>Exchange Online Plan 2A (Nutzer-AL)</w:t>
      </w:r>
    </w:p>
    <w:p w:rsidR="00930FE3" w:rsidRPr="00AC65B6" w:rsidRDefault="00930FE3" w:rsidP="00930FE3">
      <w:pPr>
        <w:rPr>
          <w:rFonts w:cs="Tahoma"/>
          <w:lang w:val="de-DE"/>
        </w:rPr>
      </w:pPr>
      <w:r w:rsidRPr="00AC65B6">
        <w:rPr>
          <w:rFonts w:cs="Tahoma"/>
          <w:color w:val="000000"/>
          <w:szCs w:val="18"/>
          <w:lang w:val="de-DE"/>
        </w:rPr>
        <w:t>Lync Online Plan 3A (Nutzer-AL)</w:t>
      </w:r>
    </w:p>
    <w:p w:rsidR="00930FE3" w:rsidRPr="00AC65B6" w:rsidRDefault="00930FE3" w:rsidP="00930FE3">
      <w:pPr>
        <w:rPr>
          <w:rFonts w:cs="Tahoma"/>
          <w:lang w:val="de-DE"/>
        </w:rPr>
      </w:pPr>
      <w:r w:rsidRPr="00AC65B6">
        <w:rPr>
          <w:rFonts w:cs="Tahoma"/>
          <w:color w:val="000000"/>
          <w:szCs w:val="18"/>
          <w:lang w:val="de-DE"/>
        </w:rPr>
        <w:t>Microsoft Dynamics CRM 2011 Server</w:t>
      </w:r>
    </w:p>
    <w:p w:rsidR="00930FE3" w:rsidRPr="00AC65B6" w:rsidRDefault="00930FE3" w:rsidP="00930FE3">
      <w:pPr>
        <w:rPr>
          <w:rFonts w:cs="Tahoma"/>
          <w:lang w:val="de-DE"/>
        </w:rPr>
      </w:pPr>
      <w:r w:rsidRPr="00AC65B6">
        <w:rPr>
          <w:rFonts w:cs="Tahoma"/>
          <w:color w:val="000000"/>
          <w:szCs w:val="18"/>
          <w:lang w:val="de-DE"/>
        </w:rPr>
        <w:t>Microsoft Windows Azure-Supportangebote</w:t>
      </w:r>
    </w:p>
    <w:p w:rsidR="00930FE3" w:rsidRPr="00BA0284" w:rsidRDefault="00930FE3" w:rsidP="00930FE3">
      <w:pPr>
        <w:rPr>
          <w:rFonts w:cs="Tahoma"/>
        </w:rPr>
      </w:pPr>
      <w:r w:rsidRPr="00BA0284">
        <w:rPr>
          <w:rFonts w:cs="Tahoma"/>
          <w:color w:val="000000"/>
          <w:szCs w:val="18"/>
        </w:rPr>
        <w:t>Office 365 A2 (Nutzer-AL)</w:t>
      </w:r>
    </w:p>
    <w:p w:rsidR="00930FE3" w:rsidRPr="00BA0284" w:rsidRDefault="00930FE3" w:rsidP="00930FE3">
      <w:pPr>
        <w:rPr>
          <w:rFonts w:cs="Tahoma"/>
        </w:rPr>
      </w:pPr>
      <w:r w:rsidRPr="00BA0284">
        <w:rPr>
          <w:rFonts w:cs="Tahoma"/>
          <w:color w:val="000000"/>
          <w:szCs w:val="18"/>
        </w:rPr>
        <w:t>Office 365 A3 (Nutzer-AL)</w:t>
      </w:r>
    </w:p>
    <w:p w:rsidR="00930FE3" w:rsidRPr="00BA0284" w:rsidRDefault="00930FE3" w:rsidP="00930FE3">
      <w:pPr>
        <w:rPr>
          <w:rFonts w:cs="Tahoma"/>
        </w:rPr>
      </w:pPr>
      <w:r w:rsidRPr="00BA0284">
        <w:rPr>
          <w:rFonts w:cs="Tahoma"/>
          <w:color w:val="000000"/>
          <w:szCs w:val="18"/>
        </w:rPr>
        <w:t>Office 365 A4 (Nutzer-AL)</w:t>
      </w:r>
    </w:p>
    <w:p w:rsidR="00930FE3" w:rsidRPr="00BA0284" w:rsidRDefault="00930FE3" w:rsidP="00930FE3">
      <w:pPr>
        <w:rPr>
          <w:rFonts w:cs="Tahoma"/>
        </w:rPr>
      </w:pPr>
      <w:r w:rsidRPr="00BA0284">
        <w:rPr>
          <w:rFonts w:cs="Tahoma"/>
          <w:color w:val="000000"/>
          <w:szCs w:val="18"/>
        </w:rPr>
        <w:t>Office Professional Plus-Abonnement A (Nutzer-AL)</w:t>
      </w:r>
    </w:p>
    <w:p w:rsidR="00930FE3" w:rsidRPr="00BA0284" w:rsidRDefault="00930FE3" w:rsidP="00930FE3">
      <w:pPr>
        <w:rPr>
          <w:rFonts w:cs="Tahoma"/>
        </w:rPr>
      </w:pPr>
      <w:r w:rsidRPr="00BA0284">
        <w:rPr>
          <w:rFonts w:cs="Tahoma"/>
          <w:color w:val="000000"/>
          <w:szCs w:val="18"/>
        </w:rPr>
        <w:t>Office Web-Anwendungen mit SharePoint Plan 2A (Nutzer-AL)</w:t>
      </w:r>
    </w:p>
    <w:p w:rsidR="00930FE3" w:rsidRPr="006C7379" w:rsidRDefault="00930FE3" w:rsidP="00930FE3">
      <w:pPr>
        <w:rPr>
          <w:rFonts w:cs="Tahoma"/>
        </w:rPr>
      </w:pPr>
      <w:r w:rsidRPr="006C7379">
        <w:rPr>
          <w:rFonts w:cs="Tahoma"/>
          <w:color w:val="000000"/>
          <w:szCs w:val="18"/>
        </w:rPr>
        <w:t>SharePoint™ Online Extra Storage 1 GB A (Add-On-AL)</w:t>
      </w:r>
    </w:p>
    <w:p w:rsidR="00930FE3" w:rsidRPr="006C7379" w:rsidRDefault="00930FE3" w:rsidP="00930FE3">
      <w:pPr>
        <w:rPr>
          <w:rFonts w:cs="Tahoma"/>
        </w:rPr>
      </w:pPr>
      <w:r w:rsidRPr="006C7379">
        <w:rPr>
          <w:rFonts w:cs="Tahoma"/>
          <w:color w:val="000000"/>
          <w:szCs w:val="18"/>
        </w:rPr>
        <w:t>Enterprise-Server-Management-Lizenz für System Center Configuration Manager 2007 R3</w:t>
      </w:r>
    </w:p>
    <w:p w:rsidR="00930FE3" w:rsidRPr="006C7379" w:rsidRDefault="00930FE3" w:rsidP="00930FE3">
      <w:pPr>
        <w:rPr>
          <w:rFonts w:cs="Tahoma"/>
        </w:rPr>
      </w:pPr>
      <w:r w:rsidRPr="006C7379">
        <w:rPr>
          <w:rFonts w:cs="Tahoma"/>
          <w:color w:val="000000"/>
          <w:szCs w:val="18"/>
        </w:rPr>
        <w:t>Standard-Server-Management-Lizenz (Standard-Server-ML) für System Center Configuration Manager 2007 R3</w:t>
      </w:r>
    </w:p>
    <w:p w:rsidR="00930FE3" w:rsidRPr="006C7379" w:rsidRDefault="00930FE3" w:rsidP="00930FE3">
      <w:pPr>
        <w:rPr>
          <w:rFonts w:cs="Tahoma"/>
        </w:rPr>
      </w:pPr>
      <w:r w:rsidRPr="006C7379">
        <w:rPr>
          <w:rFonts w:cs="Tahoma"/>
          <w:color w:val="000000"/>
          <w:szCs w:val="18"/>
        </w:rPr>
        <w:t>Enterprise-Server-Management-Lizenz für System Center Data Protection Manager 2010</w:t>
      </w:r>
    </w:p>
    <w:p w:rsidR="00930FE3" w:rsidRPr="006C7379" w:rsidRDefault="00930FE3" w:rsidP="00930FE3">
      <w:pPr>
        <w:rPr>
          <w:rFonts w:cs="Tahoma"/>
        </w:rPr>
      </w:pPr>
      <w:r w:rsidRPr="006C7379">
        <w:rPr>
          <w:rFonts w:cs="Tahoma"/>
          <w:color w:val="000000"/>
          <w:szCs w:val="18"/>
        </w:rPr>
        <w:t>Standard-Server-Management-Lizenz für System Center Data Protection Manager 2010</w:t>
      </w:r>
    </w:p>
    <w:p w:rsidR="00930FE3" w:rsidRPr="00AC65B6" w:rsidRDefault="00930FE3" w:rsidP="00930FE3">
      <w:pPr>
        <w:rPr>
          <w:rFonts w:cs="Tahoma"/>
          <w:lang w:val="de-DE"/>
        </w:rPr>
      </w:pPr>
      <w:r w:rsidRPr="00AC65B6">
        <w:rPr>
          <w:rFonts w:cs="Tahoma"/>
          <w:color w:val="000000"/>
          <w:szCs w:val="18"/>
          <w:lang w:val="de-DE"/>
        </w:rPr>
        <w:t>Client-Management-Lizenz pro Nutzer für System Center Operations Manager 2007 R2</w:t>
      </w:r>
    </w:p>
    <w:p w:rsidR="00930FE3" w:rsidRPr="00AC65B6" w:rsidRDefault="00930FE3" w:rsidP="00930FE3">
      <w:pPr>
        <w:rPr>
          <w:rFonts w:cs="Tahoma"/>
          <w:lang w:val="de-DE"/>
        </w:rPr>
      </w:pPr>
      <w:r w:rsidRPr="00AC65B6">
        <w:rPr>
          <w:rFonts w:cs="Tahoma"/>
          <w:color w:val="000000"/>
          <w:szCs w:val="18"/>
          <w:lang w:val="de-DE"/>
        </w:rPr>
        <w:t>Client-Management-Lizenz pro OSE für System Center Operations Manager 2007 R2</w:t>
      </w:r>
    </w:p>
    <w:p w:rsidR="00930FE3" w:rsidRPr="00AC65B6" w:rsidRDefault="00930FE3" w:rsidP="00930FE3">
      <w:pPr>
        <w:rPr>
          <w:rFonts w:cs="Tahoma"/>
          <w:lang w:val="de-DE"/>
        </w:rPr>
      </w:pPr>
      <w:r w:rsidRPr="00AC65B6">
        <w:rPr>
          <w:rFonts w:cs="Tahoma"/>
          <w:color w:val="000000"/>
          <w:szCs w:val="18"/>
          <w:lang w:val="de-DE"/>
        </w:rPr>
        <w:t>Enterprise-Server-Management-Lizenz für System Center Operations Manager 2007 R2</w:t>
      </w:r>
    </w:p>
    <w:p w:rsidR="00930FE3" w:rsidRPr="00AC65B6" w:rsidRDefault="00930FE3" w:rsidP="00930FE3">
      <w:pPr>
        <w:rPr>
          <w:rFonts w:cs="Tahoma"/>
          <w:lang w:val="de-DE"/>
        </w:rPr>
      </w:pPr>
      <w:r w:rsidRPr="00AC65B6">
        <w:rPr>
          <w:rFonts w:cs="Tahoma"/>
          <w:color w:val="000000"/>
          <w:szCs w:val="18"/>
          <w:lang w:val="de-DE"/>
        </w:rPr>
        <w:t>Standard-Server-Management-Lizenz für System Center Operations Manager 2007 R2</w:t>
      </w:r>
    </w:p>
    <w:p w:rsidR="00930FE3" w:rsidRPr="00AC65B6" w:rsidRDefault="00930FE3" w:rsidP="00930FE3">
      <w:pPr>
        <w:rPr>
          <w:rFonts w:cs="Tahoma"/>
          <w:lang w:val="de-DE"/>
        </w:rPr>
      </w:pPr>
      <w:r w:rsidRPr="00AC65B6">
        <w:rPr>
          <w:rFonts w:cs="Tahoma"/>
          <w:color w:val="000000"/>
          <w:szCs w:val="18"/>
          <w:lang w:val="de-DE"/>
        </w:rPr>
        <w:t>Client-Management-Lizenz (Client-ML) für System Center Service Manager 2010 pro Nutzer</w:t>
      </w:r>
    </w:p>
    <w:p w:rsidR="00930FE3" w:rsidRPr="00AC65B6" w:rsidRDefault="00930FE3" w:rsidP="00930FE3">
      <w:pPr>
        <w:rPr>
          <w:rFonts w:cs="Tahoma"/>
          <w:lang w:val="de-DE"/>
        </w:rPr>
      </w:pPr>
      <w:r w:rsidRPr="00AC65B6">
        <w:rPr>
          <w:rFonts w:cs="Tahoma"/>
          <w:color w:val="000000"/>
          <w:szCs w:val="18"/>
          <w:lang w:val="de-DE"/>
        </w:rPr>
        <w:t>Client-Management-Lizenz (Client-ML) für System Center Service Manager 2010 pro Betriebssystemumgebung</w:t>
      </w:r>
    </w:p>
    <w:p w:rsidR="00930FE3" w:rsidRPr="00AC65B6" w:rsidRDefault="00930FE3" w:rsidP="00930FE3">
      <w:pPr>
        <w:rPr>
          <w:rFonts w:cs="Tahoma"/>
          <w:lang w:val="de-DE"/>
        </w:rPr>
      </w:pPr>
      <w:r w:rsidRPr="00AC65B6">
        <w:rPr>
          <w:rFonts w:cs="Tahoma"/>
          <w:color w:val="000000"/>
          <w:szCs w:val="18"/>
          <w:lang w:val="de-DE"/>
        </w:rPr>
        <w:t>Server-Management-Lizenz (Server-ML) für System Center Service Manager 2010 pro Betriebssystemumgebung</w:t>
      </w:r>
    </w:p>
    <w:p w:rsidR="00930FE3" w:rsidRPr="00AC65B6" w:rsidRDefault="00930FE3" w:rsidP="00930FE3">
      <w:pPr>
        <w:rPr>
          <w:rFonts w:cs="Tahoma"/>
          <w:lang w:val="de-DE"/>
        </w:rPr>
      </w:pPr>
      <w:r w:rsidRPr="00AC65B6">
        <w:rPr>
          <w:rFonts w:cs="Tahoma"/>
          <w:color w:val="000000"/>
          <w:szCs w:val="18"/>
          <w:lang w:val="de-DE"/>
        </w:rPr>
        <w:t>Client-Management-Lizenz für System Center Virtual Machine Manager 2008 R2 pro Nutzer</w:t>
      </w:r>
    </w:p>
    <w:p w:rsidR="00930FE3" w:rsidRPr="00AC65B6" w:rsidRDefault="00930FE3" w:rsidP="00930FE3">
      <w:pPr>
        <w:rPr>
          <w:rFonts w:cs="Tahoma"/>
          <w:lang w:val="de-DE"/>
        </w:rPr>
      </w:pPr>
      <w:r w:rsidRPr="00AC65B6">
        <w:rPr>
          <w:rFonts w:cs="Tahoma"/>
          <w:color w:val="000000"/>
          <w:szCs w:val="18"/>
          <w:lang w:val="de-DE"/>
        </w:rPr>
        <w:t>Client-Management-Lizenz für System Center Virtual Machine Manager 2008 R2 pro Betriebssystemumgebung</w:t>
      </w:r>
    </w:p>
    <w:p w:rsidR="00930FE3" w:rsidRPr="00AC65B6" w:rsidRDefault="00930FE3" w:rsidP="00930FE3">
      <w:pPr>
        <w:rPr>
          <w:rFonts w:cs="Tahoma"/>
          <w:lang w:val="de-DE"/>
        </w:rPr>
      </w:pPr>
      <w:r w:rsidRPr="00AC65B6">
        <w:rPr>
          <w:rFonts w:cs="Tahoma"/>
          <w:color w:val="000000"/>
          <w:szCs w:val="18"/>
          <w:lang w:val="de-DE"/>
        </w:rPr>
        <w:t>Enterprise-Server-Management-Lizenz für System Center Virtual Machine Manager 2008 R2</w:t>
      </w:r>
    </w:p>
    <w:p w:rsidR="00930FE3" w:rsidRPr="00AC65B6" w:rsidRDefault="00930FE3" w:rsidP="00930FE3">
      <w:pPr>
        <w:rPr>
          <w:rFonts w:cs="Tahoma"/>
          <w:lang w:val="de-DE"/>
        </w:rPr>
      </w:pPr>
      <w:r w:rsidRPr="00AC65B6">
        <w:rPr>
          <w:rFonts w:cs="Tahoma"/>
          <w:color w:val="000000"/>
          <w:szCs w:val="18"/>
          <w:lang w:val="de-DE"/>
        </w:rPr>
        <w:t>Nutzer-AL für Windows Intune</w:t>
      </w:r>
    </w:p>
    <w:p w:rsidR="00930FE3" w:rsidRPr="00AC65B6" w:rsidRDefault="00930FE3" w:rsidP="00930FE3">
      <w:pPr>
        <w:rPr>
          <w:rFonts w:cs="Tahoma"/>
          <w:lang w:val="de-DE"/>
        </w:rPr>
      </w:pPr>
    </w:p>
    <w:p w:rsidR="00930FE3" w:rsidRPr="00AC65B6" w:rsidRDefault="00930FE3" w:rsidP="00930FE3">
      <w:pPr>
        <w:keepNext/>
        <w:tabs>
          <w:tab w:val="num" w:pos="720"/>
        </w:tabs>
        <w:spacing w:after="60"/>
        <w:outlineLvl w:val="3"/>
        <w:rPr>
          <w:rFonts w:cs="Tahoma"/>
          <w:lang w:val="de-DE"/>
        </w:rPr>
      </w:pPr>
      <w:r w:rsidRPr="00AC65B6">
        <w:rPr>
          <w:rFonts w:cs="Tahoma"/>
          <w:b/>
          <w:lang w:val="de-DE"/>
        </w:rPr>
        <w:t>Streichungen</w:t>
      </w:r>
    </w:p>
    <w:p w:rsidR="00930FE3" w:rsidRPr="006C7379" w:rsidRDefault="00930FE3" w:rsidP="00930FE3">
      <w:pPr>
        <w:rPr>
          <w:rFonts w:cs="Tahoma"/>
          <w:lang w:val="it-IT"/>
        </w:rPr>
      </w:pPr>
      <w:r w:rsidRPr="006C7379">
        <w:rPr>
          <w:rFonts w:cs="Tahoma"/>
          <w:color w:val="000000"/>
          <w:szCs w:val="18"/>
          <w:lang w:val="it-IT"/>
        </w:rPr>
        <w:t>Expression Studio Professional 4</w:t>
      </w:r>
    </w:p>
    <w:p w:rsidR="00930FE3" w:rsidRPr="006C7379" w:rsidRDefault="00930FE3" w:rsidP="00930FE3">
      <w:pPr>
        <w:rPr>
          <w:rFonts w:cs="Tahoma"/>
          <w:lang w:val="it-IT"/>
        </w:rPr>
      </w:pPr>
      <w:r w:rsidRPr="006C7379">
        <w:rPr>
          <w:rFonts w:cs="Tahoma"/>
          <w:color w:val="000000"/>
          <w:szCs w:val="18"/>
          <w:lang w:val="it-IT"/>
        </w:rPr>
        <w:t>Expression Studio Ultimate 4</w:t>
      </w:r>
    </w:p>
    <w:p w:rsidR="00930FE3" w:rsidRPr="00AC65B6" w:rsidRDefault="00930FE3" w:rsidP="00930FE3">
      <w:pPr>
        <w:rPr>
          <w:rFonts w:cs="Tahoma"/>
          <w:lang w:val="de-DE"/>
        </w:rPr>
      </w:pPr>
      <w:r w:rsidRPr="00AC65B6">
        <w:rPr>
          <w:rFonts w:cs="Tahoma"/>
          <w:color w:val="000000"/>
          <w:szCs w:val="18"/>
          <w:lang w:val="de-DE"/>
        </w:rPr>
        <w:t>Office-Webanwendungen A (Nutzer-AL)</w:t>
      </w:r>
    </w:p>
    <w:p w:rsidR="00930FE3" w:rsidRPr="006C7379" w:rsidRDefault="00930FE3" w:rsidP="00930FE3">
      <w:pPr>
        <w:rPr>
          <w:rFonts w:cs="Tahoma"/>
        </w:rPr>
      </w:pPr>
      <w:r w:rsidRPr="006C7379">
        <w:rPr>
          <w:rFonts w:cs="Tahoma"/>
          <w:color w:val="000000"/>
          <w:szCs w:val="18"/>
        </w:rPr>
        <w:t>SQL Server</w:t>
      </w:r>
      <w:r w:rsidR="00D46B4C" w:rsidRPr="006C7379">
        <w:rPr>
          <w:rFonts w:cs="Tahoma"/>
          <w:color w:val="000000"/>
          <w:szCs w:val="18"/>
          <w:vertAlign w:val="superscript"/>
        </w:rPr>
        <w:t>®</w:t>
      </w:r>
      <w:r w:rsidRPr="006C7379">
        <w:rPr>
          <w:rFonts w:cs="Tahoma"/>
          <w:color w:val="000000"/>
          <w:szCs w:val="18"/>
        </w:rPr>
        <w:t xml:space="preserve"> 2008 R2 Parallel Data Warehouse</w:t>
      </w:r>
    </w:p>
    <w:p w:rsidR="00930FE3" w:rsidRPr="006C7379" w:rsidRDefault="00930FE3" w:rsidP="00930FE3">
      <w:pPr>
        <w:rPr>
          <w:rFonts w:cs="Tahoma"/>
        </w:rPr>
      </w:pPr>
      <w:r w:rsidRPr="006C7379">
        <w:rPr>
          <w:rFonts w:cs="Tahoma"/>
          <w:color w:val="000000"/>
          <w:szCs w:val="18"/>
        </w:rPr>
        <w:t>SQL Server</w:t>
      </w:r>
      <w:r w:rsidR="00D46B4C" w:rsidRPr="006C7379">
        <w:rPr>
          <w:rFonts w:cs="Tahoma"/>
          <w:color w:val="000000"/>
          <w:szCs w:val="18"/>
          <w:vertAlign w:val="superscript"/>
        </w:rPr>
        <w:t>®</w:t>
      </w:r>
      <w:r w:rsidRPr="006C7379">
        <w:rPr>
          <w:rFonts w:cs="Tahoma"/>
          <w:color w:val="000000"/>
          <w:szCs w:val="18"/>
        </w:rPr>
        <w:t xml:space="preserve"> 2008 R2 Parallel Data Warehouse Developer</w:t>
      </w:r>
    </w:p>
    <w:p w:rsidR="00930FE3" w:rsidRPr="006C7379" w:rsidRDefault="00930FE3" w:rsidP="00930FE3">
      <w:pPr>
        <w:rPr>
          <w:rFonts w:cs="Tahoma"/>
        </w:rPr>
      </w:pPr>
      <w:r w:rsidRPr="006C7379">
        <w:rPr>
          <w:rFonts w:cs="Tahoma"/>
          <w:color w:val="000000"/>
          <w:szCs w:val="18"/>
        </w:rPr>
        <w:t>System Center Configuration Manager 2007 R3</w:t>
      </w:r>
    </w:p>
    <w:p w:rsidR="00930FE3" w:rsidRPr="006C7379" w:rsidRDefault="00930FE3" w:rsidP="00930FE3">
      <w:pPr>
        <w:rPr>
          <w:rFonts w:cs="Tahoma"/>
        </w:rPr>
      </w:pPr>
      <w:r w:rsidRPr="006C7379">
        <w:rPr>
          <w:rFonts w:cs="Tahoma"/>
          <w:color w:val="000000"/>
          <w:szCs w:val="18"/>
        </w:rPr>
        <w:t>System Center Configuration Manager 2007 R3 mit SQL Server 2008-Technologie</w:t>
      </w:r>
    </w:p>
    <w:p w:rsidR="00930FE3" w:rsidRPr="006C7379" w:rsidRDefault="00930FE3" w:rsidP="00930FE3">
      <w:pPr>
        <w:rPr>
          <w:rFonts w:cs="Tahoma"/>
        </w:rPr>
      </w:pPr>
      <w:r w:rsidRPr="006C7379">
        <w:rPr>
          <w:rFonts w:cs="Tahoma"/>
          <w:color w:val="000000"/>
          <w:szCs w:val="18"/>
        </w:rPr>
        <w:t>Client-Management-Lizenz für System Center Data Protection Manager 2010 pro Nutzer</w:t>
      </w:r>
    </w:p>
    <w:p w:rsidR="00930FE3" w:rsidRPr="00AC65B6" w:rsidRDefault="00930FE3" w:rsidP="00930FE3">
      <w:pPr>
        <w:rPr>
          <w:rFonts w:cs="Tahoma"/>
          <w:lang w:val="de-DE"/>
        </w:rPr>
      </w:pPr>
      <w:r w:rsidRPr="00AC65B6">
        <w:rPr>
          <w:rFonts w:cs="Tahoma"/>
          <w:color w:val="000000"/>
          <w:szCs w:val="18"/>
          <w:lang w:val="de-DE"/>
        </w:rPr>
        <w:lastRenderedPageBreak/>
        <w:t>Client-Management-Lizenz für System Center Data Protection Manager 2010 pro Betriebssystemumgebung</w:t>
      </w:r>
    </w:p>
    <w:p w:rsidR="00930FE3" w:rsidRPr="00AC65B6" w:rsidRDefault="00930FE3" w:rsidP="00930FE3">
      <w:pPr>
        <w:rPr>
          <w:rFonts w:cs="Tahoma"/>
          <w:lang w:val="de-DE"/>
        </w:rPr>
      </w:pPr>
      <w:r w:rsidRPr="00AC65B6">
        <w:rPr>
          <w:rFonts w:cs="Tahoma"/>
          <w:color w:val="000000"/>
          <w:szCs w:val="18"/>
          <w:lang w:val="de-DE"/>
        </w:rPr>
        <w:t>System Center Operations Manager 2007 R2</w:t>
      </w:r>
    </w:p>
    <w:p w:rsidR="00930FE3" w:rsidRPr="00AC65B6" w:rsidRDefault="00930FE3" w:rsidP="00930FE3">
      <w:pPr>
        <w:rPr>
          <w:rFonts w:cs="Tahoma"/>
          <w:lang w:val="de-DE"/>
        </w:rPr>
      </w:pPr>
      <w:r w:rsidRPr="00AC65B6">
        <w:rPr>
          <w:rFonts w:cs="Tahoma"/>
          <w:color w:val="000000"/>
          <w:szCs w:val="18"/>
          <w:lang w:val="de-DE"/>
        </w:rPr>
        <w:t>System Center Operations Manager 2007 R2 mit SQL Server 2008-Technologie</w:t>
      </w:r>
    </w:p>
    <w:p w:rsidR="00930FE3" w:rsidRPr="00AC65B6" w:rsidRDefault="00930FE3" w:rsidP="00930FE3">
      <w:pPr>
        <w:rPr>
          <w:rFonts w:cs="Tahoma"/>
          <w:lang w:val="de-DE"/>
        </w:rPr>
      </w:pPr>
      <w:r w:rsidRPr="00AC65B6">
        <w:rPr>
          <w:rFonts w:cs="Tahoma"/>
          <w:color w:val="000000"/>
          <w:szCs w:val="18"/>
          <w:lang w:val="de-DE"/>
        </w:rPr>
        <w:t>System Center Service Manager 2010</w:t>
      </w:r>
    </w:p>
    <w:p w:rsidR="00930FE3" w:rsidRPr="00AC65B6" w:rsidRDefault="00930FE3" w:rsidP="00930FE3">
      <w:pPr>
        <w:rPr>
          <w:rFonts w:cs="Tahoma"/>
          <w:lang w:val="de-DE"/>
        </w:rPr>
      </w:pPr>
      <w:r w:rsidRPr="00AC65B6">
        <w:rPr>
          <w:rFonts w:cs="Tahoma"/>
          <w:color w:val="000000"/>
          <w:szCs w:val="18"/>
          <w:lang w:val="de-DE"/>
        </w:rPr>
        <w:t>System Center Service Manager 2010 mit SQL Server 2008-Technologie</w:t>
      </w:r>
    </w:p>
    <w:p w:rsidR="00930FE3" w:rsidRPr="00AC65B6" w:rsidRDefault="00930FE3" w:rsidP="00930FE3">
      <w:pPr>
        <w:rPr>
          <w:rFonts w:cs="Tahoma"/>
          <w:lang w:val="de-DE"/>
        </w:rPr>
      </w:pPr>
      <w:r w:rsidRPr="00AC65B6">
        <w:rPr>
          <w:rFonts w:cs="Tahoma"/>
          <w:color w:val="000000"/>
          <w:szCs w:val="18"/>
          <w:lang w:val="de-DE"/>
        </w:rPr>
        <w:t>System Center Essentials 2010</w:t>
      </w:r>
    </w:p>
    <w:p w:rsidR="00930FE3" w:rsidRPr="00AC65B6" w:rsidRDefault="00930FE3" w:rsidP="00930FE3">
      <w:pPr>
        <w:rPr>
          <w:rFonts w:cs="Tahoma"/>
          <w:lang w:val="de-DE"/>
        </w:rPr>
      </w:pPr>
      <w:r w:rsidRPr="00AC65B6">
        <w:rPr>
          <w:rFonts w:cs="Tahoma"/>
          <w:color w:val="000000"/>
          <w:szCs w:val="18"/>
          <w:lang w:val="de-DE"/>
        </w:rPr>
        <w:t>Client-ML für System Center Essentials 2010</w:t>
      </w:r>
    </w:p>
    <w:p w:rsidR="00930FE3" w:rsidRPr="00AC65B6" w:rsidRDefault="00930FE3" w:rsidP="00930FE3">
      <w:pPr>
        <w:rPr>
          <w:rFonts w:cs="Tahoma"/>
          <w:lang w:val="de-DE"/>
        </w:rPr>
      </w:pPr>
      <w:r w:rsidRPr="00AC65B6">
        <w:rPr>
          <w:rFonts w:cs="Tahoma"/>
          <w:color w:val="000000"/>
          <w:szCs w:val="18"/>
          <w:lang w:val="de-DE"/>
        </w:rPr>
        <w:t>Server-ML für System Center Essentials 2010</w:t>
      </w:r>
    </w:p>
    <w:p w:rsidR="00930FE3" w:rsidRPr="00AC65B6" w:rsidRDefault="00930FE3" w:rsidP="00930FE3">
      <w:pPr>
        <w:rPr>
          <w:rFonts w:cs="Tahoma"/>
          <w:lang w:val="de-DE"/>
        </w:rPr>
      </w:pPr>
      <w:r w:rsidRPr="00AC65B6">
        <w:rPr>
          <w:rFonts w:cs="Tahoma"/>
          <w:color w:val="000000"/>
          <w:szCs w:val="18"/>
          <w:lang w:val="de-DE"/>
        </w:rPr>
        <w:t xml:space="preserve">System Center Essentials 2010 mit SQL Server 2008-Technologie </w:t>
      </w:r>
    </w:p>
    <w:p w:rsidR="00930FE3" w:rsidRPr="00AC65B6" w:rsidRDefault="00930FE3" w:rsidP="00930FE3">
      <w:pPr>
        <w:rPr>
          <w:rFonts w:cs="Tahoma"/>
          <w:lang w:val="de-DE"/>
        </w:rPr>
      </w:pPr>
      <w:r w:rsidRPr="00AC65B6">
        <w:rPr>
          <w:rFonts w:cs="Tahoma"/>
          <w:color w:val="000000"/>
          <w:szCs w:val="18"/>
          <w:lang w:val="de-DE"/>
        </w:rPr>
        <w:t>Lizenz-Suite für System Center Essentials Plus 2010 Client-Management</w:t>
      </w:r>
    </w:p>
    <w:p w:rsidR="00930FE3" w:rsidRPr="00AC65B6" w:rsidRDefault="00930FE3" w:rsidP="00930FE3">
      <w:pPr>
        <w:rPr>
          <w:rFonts w:cs="Tahoma"/>
          <w:lang w:val="de-DE"/>
        </w:rPr>
      </w:pPr>
      <w:r w:rsidRPr="00AC65B6">
        <w:rPr>
          <w:rFonts w:cs="Tahoma"/>
          <w:color w:val="000000"/>
          <w:szCs w:val="18"/>
          <w:lang w:val="de-DE"/>
        </w:rPr>
        <w:t>Lizenz-Suite für System Center Essentials Plus 2010 Server Management</w:t>
      </w:r>
    </w:p>
    <w:p w:rsidR="00930FE3" w:rsidRPr="00AC65B6" w:rsidRDefault="00930FE3" w:rsidP="00930FE3">
      <w:pPr>
        <w:rPr>
          <w:rFonts w:cs="Tahoma"/>
          <w:lang w:val="de-DE"/>
        </w:rPr>
      </w:pPr>
      <w:r w:rsidRPr="00AC65B6">
        <w:rPr>
          <w:rFonts w:cs="Tahoma"/>
          <w:color w:val="000000"/>
          <w:szCs w:val="18"/>
          <w:lang w:val="de-DE"/>
        </w:rPr>
        <w:t>System Center Virtual Machine Manager 2008 R2 Workgroup Edition</w:t>
      </w:r>
    </w:p>
    <w:p w:rsidR="00930FE3" w:rsidRPr="006C7379" w:rsidRDefault="00930FE3" w:rsidP="00930FE3">
      <w:pPr>
        <w:rPr>
          <w:rFonts w:cs="Tahoma"/>
        </w:rPr>
      </w:pPr>
      <w:r w:rsidRPr="006C7379">
        <w:rPr>
          <w:rFonts w:cs="Tahoma"/>
          <w:color w:val="000000"/>
          <w:szCs w:val="18"/>
        </w:rPr>
        <w:t>External Connector für Visual Studio</w:t>
      </w:r>
      <w:r w:rsidR="00D46B4C" w:rsidRPr="006C7379">
        <w:rPr>
          <w:rFonts w:cs="Tahoma"/>
          <w:color w:val="000000"/>
          <w:szCs w:val="18"/>
          <w:vertAlign w:val="superscript"/>
        </w:rPr>
        <w:t>®</w:t>
      </w:r>
      <w:r w:rsidRPr="006C7379">
        <w:rPr>
          <w:rFonts w:cs="Tahoma"/>
          <w:color w:val="000000"/>
          <w:szCs w:val="18"/>
        </w:rPr>
        <w:t xml:space="preserve"> Team Foundation Server 2012</w:t>
      </w:r>
    </w:p>
    <w:p w:rsidR="00930FE3" w:rsidRPr="006C7379" w:rsidRDefault="00930FE3" w:rsidP="00930FE3">
      <w:pPr>
        <w:rPr>
          <w:rFonts w:cs="Tahoma"/>
        </w:rPr>
      </w:pPr>
    </w:p>
    <w:p w:rsidR="00773283" w:rsidRPr="006C7379" w:rsidRDefault="00773283" w:rsidP="00773283">
      <w:pPr>
        <w:pStyle w:val="Heading2"/>
        <w:ind w:left="0"/>
        <w:jc w:val="both"/>
        <w:rPr>
          <w:rFonts w:ascii="Tahoma" w:hAnsi="Tahoma" w:cs="Tahoma"/>
        </w:rPr>
      </w:pPr>
    </w:p>
    <w:p w:rsidR="00930FE3" w:rsidRPr="00AC65B6" w:rsidRDefault="00930FE3" w:rsidP="00930FE3">
      <w:pPr>
        <w:pStyle w:val="Heading2"/>
        <w:ind w:left="0"/>
        <w:jc w:val="both"/>
        <w:rPr>
          <w:rFonts w:ascii="Tahoma" w:hAnsi="Tahoma" w:cs="Tahoma"/>
          <w:lang w:val="de-DE"/>
        </w:rPr>
      </w:pPr>
      <w:bookmarkStart w:id="594" w:name="_Toc368310699"/>
      <w:r w:rsidRPr="00AC65B6">
        <w:rPr>
          <w:rFonts w:ascii="Tahoma" w:hAnsi="Tahoma" w:cs="Tahoma"/>
          <w:color w:val="FF6600"/>
          <w:lang w:val="de-DE"/>
        </w:rPr>
        <w:t>ÄNDERUNGEN IM FEBRUAR 2013</w:t>
      </w:r>
      <w:bookmarkEnd w:id="594"/>
    </w:p>
    <w:p w:rsidR="00773283" w:rsidRPr="00AC65B6" w:rsidRDefault="00773283" w:rsidP="00773283">
      <w:pPr>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lang w:val="de-DE"/>
        </w:rPr>
        <w:t xml:space="preserve">Zusätzliche CAL für </w:t>
      </w:r>
      <w:r w:rsidRPr="00AC65B6">
        <w:rPr>
          <w:rFonts w:cs="Tahoma"/>
          <w:color w:val="000000"/>
          <w:szCs w:val="18"/>
          <w:lang w:val="de-DE"/>
        </w:rPr>
        <w:t xml:space="preserve">Microsoft </w:t>
      </w:r>
      <w:r w:rsidRPr="00AC65B6">
        <w:rPr>
          <w:rFonts w:cs="Tahoma"/>
          <w:color w:val="000000"/>
          <w:szCs w:val="20"/>
          <w:lang w:val="de-DE"/>
        </w:rPr>
        <w:t>Dynamics AX 2012 R2 Enterprise (Nutzer &amp; Gerät)</w:t>
      </w:r>
    </w:p>
    <w:p w:rsidR="00930FE3" w:rsidRPr="00AC65B6" w:rsidRDefault="00930FE3" w:rsidP="00930FE3">
      <w:pPr>
        <w:rPr>
          <w:rFonts w:cs="Tahoma"/>
          <w:lang w:val="de-DE"/>
        </w:rPr>
      </w:pPr>
      <w:r w:rsidRPr="00AC65B6">
        <w:rPr>
          <w:rFonts w:cs="Tahoma"/>
          <w:lang w:val="de-DE"/>
        </w:rPr>
        <w:t xml:space="preserve">CAL für </w:t>
      </w:r>
      <w:r w:rsidRPr="00AC65B6">
        <w:rPr>
          <w:rFonts w:cs="Tahoma"/>
          <w:color w:val="000000"/>
          <w:szCs w:val="18"/>
          <w:lang w:val="de-DE"/>
        </w:rPr>
        <w:t xml:space="preserve">Microsoft </w:t>
      </w:r>
      <w:r w:rsidRPr="00AC65B6">
        <w:rPr>
          <w:rFonts w:cs="Tahoma"/>
          <w:color w:val="000000"/>
          <w:szCs w:val="20"/>
          <w:lang w:val="de-DE"/>
        </w:rPr>
        <w:t>Dynamics AX 2012 R2 Enterprise (Nutzer &amp; Gerät)</w:t>
      </w:r>
    </w:p>
    <w:p w:rsidR="00930FE3" w:rsidRPr="00AC65B6" w:rsidRDefault="00930FE3" w:rsidP="00930FE3">
      <w:pPr>
        <w:rPr>
          <w:rFonts w:cs="Tahoma"/>
          <w:lang w:val="de-DE"/>
        </w:rPr>
      </w:pPr>
      <w:r w:rsidRPr="00AC65B6">
        <w:rPr>
          <w:rFonts w:cs="Tahoma"/>
          <w:lang w:val="de-DE"/>
        </w:rPr>
        <w:t xml:space="preserve">Zusätzliche Funktions-CAL für </w:t>
      </w:r>
      <w:r w:rsidRPr="00AC65B6">
        <w:rPr>
          <w:rFonts w:cs="Tahoma"/>
          <w:color w:val="000000"/>
          <w:szCs w:val="18"/>
          <w:lang w:val="de-DE"/>
        </w:rPr>
        <w:t xml:space="preserve">Microsoft </w:t>
      </w:r>
      <w:r w:rsidRPr="00AC65B6">
        <w:rPr>
          <w:rFonts w:cs="Tahoma"/>
          <w:color w:val="000000"/>
          <w:szCs w:val="20"/>
          <w:lang w:val="de-DE"/>
        </w:rPr>
        <w:t>Dynamics AX 2012 R2 (Nutzer &amp; Gerät)</w:t>
      </w:r>
    </w:p>
    <w:p w:rsidR="00930FE3" w:rsidRPr="00AC65B6" w:rsidRDefault="00930FE3" w:rsidP="00930FE3">
      <w:pPr>
        <w:rPr>
          <w:rFonts w:cs="Tahoma"/>
          <w:lang w:val="de-DE"/>
        </w:rPr>
      </w:pPr>
      <w:r w:rsidRPr="00AC65B6">
        <w:rPr>
          <w:rFonts w:cs="Tahoma"/>
          <w:lang w:val="de-DE"/>
        </w:rPr>
        <w:t xml:space="preserve">Funktions-CAL für </w:t>
      </w:r>
      <w:r w:rsidRPr="00AC65B6">
        <w:rPr>
          <w:rFonts w:cs="Tahoma"/>
          <w:color w:val="000000"/>
          <w:szCs w:val="18"/>
          <w:lang w:val="de-DE"/>
        </w:rPr>
        <w:t xml:space="preserve">Microsoft </w:t>
      </w:r>
      <w:r w:rsidRPr="00AC65B6">
        <w:rPr>
          <w:rFonts w:cs="Tahoma"/>
          <w:color w:val="000000"/>
          <w:szCs w:val="20"/>
          <w:lang w:val="de-DE"/>
        </w:rPr>
        <w:t>Dynamics AX 2012 R2 (Nutzer &amp; Gerät)</w:t>
      </w:r>
    </w:p>
    <w:p w:rsidR="00930FE3" w:rsidRPr="00AC65B6" w:rsidRDefault="00930FE3" w:rsidP="00930FE3">
      <w:pPr>
        <w:rPr>
          <w:rFonts w:cs="Tahoma"/>
          <w:lang w:val="de-DE"/>
        </w:rPr>
      </w:pPr>
      <w:r w:rsidRPr="00AC65B6">
        <w:rPr>
          <w:rFonts w:cs="Tahoma"/>
          <w:lang w:val="de-DE"/>
        </w:rPr>
        <w:t xml:space="preserve">CAL für </w:t>
      </w:r>
      <w:r w:rsidRPr="00AC65B6">
        <w:rPr>
          <w:rFonts w:cs="Tahoma"/>
          <w:color w:val="000000"/>
          <w:szCs w:val="18"/>
          <w:lang w:val="de-DE"/>
        </w:rPr>
        <w:t xml:space="preserve">Microsoft </w:t>
      </w:r>
      <w:r w:rsidRPr="00AC65B6">
        <w:rPr>
          <w:rFonts w:cs="Tahoma"/>
          <w:color w:val="000000"/>
          <w:szCs w:val="20"/>
          <w:lang w:val="de-DE"/>
        </w:rPr>
        <w:t>Dynamics AX 2012 R2 Self-Service (Nutzer &amp; Gerät)</w:t>
      </w:r>
    </w:p>
    <w:p w:rsidR="00930FE3" w:rsidRPr="00AC65B6" w:rsidRDefault="00930FE3" w:rsidP="00930FE3">
      <w:pPr>
        <w:rPr>
          <w:rFonts w:cs="Tahoma"/>
          <w:lang w:val="de-DE"/>
        </w:rPr>
      </w:pPr>
      <w:r w:rsidRPr="00AC65B6">
        <w:rPr>
          <w:rFonts w:cs="Tahoma"/>
          <w:color w:val="000000"/>
          <w:szCs w:val="18"/>
          <w:lang w:val="de-DE"/>
        </w:rPr>
        <w:t xml:space="preserve">Microsoft </w:t>
      </w:r>
      <w:r w:rsidRPr="00AC65B6">
        <w:rPr>
          <w:rFonts w:cs="Tahoma"/>
          <w:color w:val="000000"/>
          <w:szCs w:val="20"/>
          <w:lang w:val="de-DE"/>
        </w:rPr>
        <w:t>Dynamics AX 2012 R2 Server</w:t>
      </w:r>
    </w:p>
    <w:p w:rsidR="00930FE3" w:rsidRPr="00AC65B6" w:rsidRDefault="00930FE3" w:rsidP="00930FE3">
      <w:pPr>
        <w:rPr>
          <w:rFonts w:cs="Tahoma"/>
          <w:lang w:val="de-DE"/>
        </w:rPr>
      </w:pPr>
      <w:r w:rsidRPr="00AC65B6">
        <w:rPr>
          <w:rFonts w:cs="Tahoma"/>
          <w:lang w:val="de-DE"/>
        </w:rPr>
        <w:t xml:space="preserve">Zusätzliche Aufgaben-CAL für </w:t>
      </w:r>
      <w:r w:rsidRPr="00AC65B6">
        <w:rPr>
          <w:rFonts w:cs="Tahoma"/>
          <w:color w:val="000000"/>
          <w:szCs w:val="18"/>
          <w:lang w:val="de-DE"/>
        </w:rPr>
        <w:t xml:space="preserve">Microsoft </w:t>
      </w:r>
      <w:r w:rsidRPr="00AC65B6">
        <w:rPr>
          <w:rFonts w:cs="Tahoma"/>
          <w:color w:val="000000"/>
          <w:szCs w:val="20"/>
          <w:lang w:val="de-DE"/>
        </w:rPr>
        <w:t>Dynamics AX 2012 R2 (Nutzer &amp; Gerät)</w:t>
      </w:r>
    </w:p>
    <w:p w:rsidR="00930FE3" w:rsidRPr="00AC65B6" w:rsidRDefault="00930FE3" w:rsidP="00930FE3">
      <w:pPr>
        <w:keepNext/>
        <w:tabs>
          <w:tab w:val="num" w:pos="720"/>
        </w:tabs>
        <w:outlineLvl w:val="3"/>
        <w:rPr>
          <w:rFonts w:cs="Tahoma"/>
          <w:lang w:val="de-DE"/>
        </w:rPr>
      </w:pPr>
      <w:r w:rsidRPr="00AC65B6">
        <w:rPr>
          <w:rFonts w:cs="Tahoma"/>
          <w:lang w:val="de-DE"/>
        </w:rPr>
        <w:t xml:space="preserve">Aufgaben-CAL für </w:t>
      </w:r>
      <w:r w:rsidRPr="00AC65B6">
        <w:rPr>
          <w:rFonts w:cs="Tahoma"/>
          <w:color w:val="000000"/>
          <w:szCs w:val="18"/>
          <w:lang w:val="de-DE"/>
        </w:rPr>
        <w:t xml:space="preserve">Microsoft </w:t>
      </w:r>
      <w:r w:rsidRPr="00AC65B6">
        <w:rPr>
          <w:rFonts w:cs="Tahoma"/>
          <w:color w:val="000000"/>
          <w:szCs w:val="20"/>
          <w:lang w:val="de-DE"/>
        </w:rPr>
        <w:t>Dynamics AX 2012 R2 (Nutzer &amp; Gerät)</w:t>
      </w:r>
    </w:p>
    <w:p w:rsidR="00930FE3" w:rsidRPr="00AC65B6" w:rsidRDefault="00930FE3" w:rsidP="00930FE3">
      <w:pPr>
        <w:keepNext/>
        <w:tabs>
          <w:tab w:val="num" w:pos="720"/>
        </w:tabs>
        <w:outlineLvl w:val="3"/>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keepNext/>
        <w:tabs>
          <w:tab w:val="num" w:pos="720"/>
        </w:tabs>
        <w:outlineLvl w:val="3"/>
        <w:rPr>
          <w:rFonts w:cs="Tahoma"/>
          <w:lang w:val="de-DE"/>
        </w:rPr>
      </w:pPr>
      <w:r w:rsidRPr="00AC65B6">
        <w:rPr>
          <w:rFonts w:cs="Tahoma"/>
          <w:color w:val="000000"/>
          <w:szCs w:val="20"/>
          <w:lang w:val="de-DE"/>
        </w:rPr>
        <w:t>Visio 2013 Professional</w:t>
      </w:r>
    </w:p>
    <w:p w:rsidR="00930FE3" w:rsidRPr="00AC65B6" w:rsidRDefault="00930FE3" w:rsidP="00930FE3">
      <w:pPr>
        <w:keepNext/>
        <w:tabs>
          <w:tab w:val="num" w:pos="720"/>
        </w:tabs>
        <w:outlineLvl w:val="3"/>
        <w:rPr>
          <w:rFonts w:cs="Tahoma"/>
          <w:lang w:val="de-DE"/>
        </w:rPr>
      </w:pPr>
    </w:p>
    <w:p w:rsidR="00930FE3" w:rsidRPr="00AC65B6" w:rsidRDefault="00930FE3" w:rsidP="00930FE3">
      <w:pPr>
        <w:keepNext/>
        <w:tabs>
          <w:tab w:val="num" w:pos="720"/>
        </w:tabs>
        <w:spacing w:after="60"/>
        <w:outlineLvl w:val="3"/>
        <w:rPr>
          <w:rFonts w:cs="Tahoma"/>
          <w:lang w:val="de-DE"/>
        </w:rPr>
      </w:pPr>
      <w:r w:rsidRPr="00AC65B6">
        <w:rPr>
          <w:rFonts w:cs="Tahoma"/>
          <w:b/>
          <w:lang w:val="de-DE"/>
        </w:rPr>
        <w:t>Streichungen</w:t>
      </w:r>
    </w:p>
    <w:p w:rsidR="00930FE3" w:rsidRPr="00AC65B6" w:rsidRDefault="00930FE3" w:rsidP="00930FE3">
      <w:pPr>
        <w:rPr>
          <w:rFonts w:cs="Tahoma"/>
          <w:lang w:val="de-DE"/>
        </w:rPr>
      </w:pPr>
      <w:r w:rsidRPr="00AC65B6">
        <w:rPr>
          <w:rFonts w:cs="Tahoma"/>
          <w:lang w:val="de-DE"/>
        </w:rPr>
        <w:t xml:space="preserve">Zusätzliche CAL für </w:t>
      </w:r>
      <w:r w:rsidRPr="00AC65B6">
        <w:rPr>
          <w:rFonts w:cs="Tahoma"/>
          <w:color w:val="000000"/>
          <w:szCs w:val="18"/>
          <w:lang w:val="de-DE"/>
        </w:rPr>
        <w:t xml:space="preserve">Microsoft </w:t>
      </w:r>
      <w:r w:rsidRPr="00AC65B6">
        <w:rPr>
          <w:rFonts w:cs="Tahoma"/>
          <w:color w:val="000000"/>
          <w:szCs w:val="20"/>
          <w:lang w:val="de-DE"/>
        </w:rPr>
        <w:t>Dynamics AX 2012 Enterprise (Nutzer &amp; Gerät)</w:t>
      </w:r>
    </w:p>
    <w:p w:rsidR="00930FE3" w:rsidRPr="00AC65B6" w:rsidRDefault="00930FE3" w:rsidP="00930FE3">
      <w:pPr>
        <w:rPr>
          <w:rFonts w:cs="Tahoma"/>
          <w:lang w:val="de-DE"/>
        </w:rPr>
      </w:pPr>
      <w:r w:rsidRPr="00AC65B6">
        <w:rPr>
          <w:rFonts w:cs="Tahoma"/>
          <w:lang w:val="de-DE"/>
        </w:rPr>
        <w:t xml:space="preserve">CAL für </w:t>
      </w:r>
      <w:r w:rsidRPr="00AC65B6">
        <w:rPr>
          <w:rFonts w:cs="Tahoma"/>
          <w:color w:val="000000"/>
          <w:szCs w:val="18"/>
          <w:lang w:val="de-DE"/>
        </w:rPr>
        <w:t xml:space="preserve">Microsoft </w:t>
      </w:r>
      <w:r w:rsidRPr="00AC65B6">
        <w:rPr>
          <w:rFonts w:cs="Tahoma"/>
          <w:color w:val="000000"/>
          <w:szCs w:val="20"/>
          <w:lang w:val="de-DE"/>
        </w:rPr>
        <w:t>Dynamics AX 2012 Enterprise (Nutzer &amp; Gerät)</w:t>
      </w:r>
    </w:p>
    <w:p w:rsidR="00930FE3" w:rsidRPr="00AC65B6" w:rsidRDefault="00930FE3" w:rsidP="00930FE3">
      <w:pPr>
        <w:rPr>
          <w:rFonts w:cs="Tahoma"/>
          <w:lang w:val="de-DE"/>
        </w:rPr>
      </w:pPr>
      <w:r w:rsidRPr="00AC65B6">
        <w:rPr>
          <w:rFonts w:cs="Tahoma"/>
          <w:lang w:val="de-DE"/>
        </w:rPr>
        <w:t xml:space="preserve">Zusätzliche Funktions-CAL für </w:t>
      </w:r>
      <w:r w:rsidRPr="00AC65B6">
        <w:rPr>
          <w:rFonts w:cs="Tahoma"/>
          <w:color w:val="000000"/>
          <w:szCs w:val="18"/>
          <w:lang w:val="de-DE"/>
        </w:rPr>
        <w:t xml:space="preserve">Microsoft </w:t>
      </w:r>
      <w:r w:rsidRPr="00AC65B6">
        <w:rPr>
          <w:rFonts w:cs="Tahoma"/>
          <w:color w:val="000000"/>
          <w:szCs w:val="20"/>
          <w:lang w:val="de-DE"/>
        </w:rPr>
        <w:t>Dynamics AX 2012 (Nutzer &amp; Gerät)</w:t>
      </w:r>
    </w:p>
    <w:p w:rsidR="00930FE3" w:rsidRPr="00AC65B6" w:rsidRDefault="00930FE3" w:rsidP="00930FE3">
      <w:pPr>
        <w:rPr>
          <w:rFonts w:cs="Tahoma"/>
          <w:lang w:val="de-DE"/>
        </w:rPr>
      </w:pPr>
      <w:r w:rsidRPr="00AC65B6">
        <w:rPr>
          <w:rFonts w:cs="Tahoma"/>
          <w:lang w:val="de-DE"/>
        </w:rPr>
        <w:t xml:space="preserve">Funktions-CAL für </w:t>
      </w:r>
      <w:r w:rsidRPr="00AC65B6">
        <w:rPr>
          <w:rFonts w:cs="Tahoma"/>
          <w:color w:val="000000"/>
          <w:szCs w:val="18"/>
          <w:lang w:val="de-DE"/>
        </w:rPr>
        <w:t xml:space="preserve">Microsoft </w:t>
      </w:r>
      <w:r w:rsidRPr="00AC65B6">
        <w:rPr>
          <w:rFonts w:cs="Tahoma"/>
          <w:color w:val="000000"/>
          <w:szCs w:val="20"/>
          <w:lang w:val="de-DE"/>
        </w:rPr>
        <w:t>Dynamics AX 2012 (Nutzer &amp; Gerät)</w:t>
      </w:r>
    </w:p>
    <w:p w:rsidR="00930FE3" w:rsidRPr="00AC65B6" w:rsidRDefault="00930FE3" w:rsidP="00930FE3">
      <w:pPr>
        <w:rPr>
          <w:rFonts w:cs="Tahoma"/>
          <w:lang w:val="de-DE"/>
        </w:rPr>
      </w:pPr>
      <w:r w:rsidRPr="00AC65B6">
        <w:rPr>
          <w:rFonts w:cs="Tahoma"/>
          <w:lang w:val="de-DE"/>
        </w:rPr>
        <w:t xml:space="preserve">CAL für </w:t>
      </w:r>
      <w:r w:rsidRPr="00AC65B6">
        <w:rPr>
          <w:rFonts w:cs="Tahoma"/>
          <w:color w:val="000000"/>
          <w:szCs w:val="18"/>
          <w:lang w:val="de-DE"/>
        </w:rPr>
        <w:t xml:space="preserve">Microsoft </w:t>
      </w:r>
      <w:r w:rsidRPr="00AC65B6">
        <w:rPr>
          <w:rFonts w:cs="Tahoma"/>
          <w:color w:val="000000"/>
          <w:szCs w:val="20"/>
          <w:lang w:val="de-DE"/>
        </w:rPr>
        <w:t>Dynamics AX 2012 Self-Service (Nutzer &amp; Gerät)</w:t>
      </w:r>
    </w:p>
    <w:p w:rsidR="00930FE3" w:rsidRPr="00AC65B6" w:rsidRDefault="00930FE3" w:rsidP="00930FE3">
      <w:pPr>
        <w:rPr>
          <w:rFonts w:cs="Tahoma"/>
          <w:lang w:val="de-DE"/>
        </w:rPr>
      </w:pPr>
      <w:r w:rsidRPr="00AC65B6">
        <w:rPr>
          <w:rFonts w:cs="Tahoma"/>
          <w:color w:val="000000"/>
          <w:szCs w:val="18"/>
          <w:lang w:val="de-DE"/>
        </w:rPr>
        <w:t xml:space="preserve">Microsoft </w:t>
      </w:r>
      <w:r w:rsidRPr="00AC65B6">
        <w:rPr>
          <w:rFonts w:cs="Tahoma"/>
          <w:color w:val="000000"/>
          <w:szCs w:val="20"/>
          <w:lang w:val="de-DE"/>
        </w:rPr>
        <w:t>Dynamics AX 2012 Server</w:t>
      </w:r>
    </w:p>
    <w:p w:rsidR="00930FE3" w:rsidRPr="00AC65B6" w:rsidRDefault="00930FE3" w:rsidP="00930FE3">
      <w:pPr>
        <w:rPr>
          <w:rFonts w:cs="Tahoma"/>
          <w:lang w:val="de-DE"/>
        </w:rPr>
      </w:pPr>
      <w:r w:rsidRPr="00AC65B6">
        <w:rPr>
          <w:rFonts w:cs="Tahoma"/>
          <w:lang w:val="de-DE"/>
        </w:rPr>
        <w:t xml:space="preserve">Zusätzliche Aufgaben-CAL für </w:t>
      </w:r>
      <w:r w:rsidRPr="00AC65B6">
        <w:rPr>
          <w:rFonts w:cs="Tahoma"/>
          <w:color w:val="000000"/>
          <w:szCs w:val="18"/>
          <w:lang w:val="de-DE"/>
        </w:rPr>
        <w:t xml:space="preserve">Microsoft </w:t>
      </w:r>
      <w:r w:rsidRPr="00AC65B6">
        <w:rPr>
          <w:rFonts w:cs="Tahoma"/>
          <w:color w:val="000000"/>
          <w:szCs w:val="20"/>
          <w:lang w:val="de-DE"/>
        </w:rPr>
        <w:t>Dynamics AX 2012 (Nutzer &amp; Gerät)</w:t>
      </w:r>
    </w:p>
    <w:p w:rsidR="00930FE3" w:rsidRPr="00AC65B6" w:rsidRDefault="00930FE3" w:rsidP="00930FE3">
      <w:pPr>
        <w:rPr>
          <w:rFonts w:cs="Tahoma"/>
          <w:lang w:val="de-DE"/>
        </w:rPr>
      </w:pPr>
      <w:r w:rsidRPr="00AC65B6">
        <w:rPr>
          <w:rFonts w:cs="Tahoma"/>
          <w:lang w:val="de-DE"/>
        </w:rPr>
        <w:t xml:space="preserve">Aufgaben-CAL für </w:t>
      </w:r>
      <w:r w:rsidRPr="00AC65B6">
        <w:rPr>
          <w:rFonts w:cs="Tahoma"/>
          <w:color w:val="000000"/>
          <w:szCs w:val="18"/>
          <w:lang w:val="de-DE"/>
        </w:rPr>
        <w:t xml:space="preserve">Microsoft </w:t>
      </w:r>
      <w:r w:rsidRPr="00AC65B6">
        <w:rPr>
          <w:rFonts w:cs="Tahoma"/>
          <w:color w:val="000000"/>
          <w:szCs w:val="20"/>
          <w:lang w:val="de-DE"/>
        </w:rPr>
        <w:t>Dynamics AX 2012 (Nutzer &amp; Gerät)</w:t>
      </w:r>
    </w:p>
    <w:p w:rsidR="00773283" w:rsidRPr="00AC65B6" w:rsidRDefault="00773283" w:rsidP="00773283">
      <w:pPr>
        <w:pStyle w:val="Heading2"/>
        <w:ind w:left="0"/>
        <w:jc w:val="both"/>
        <w:rPr>
          <w:rFonts w:ascii="Tahoma" w:hAnsi="Tahoma" w:cs="Tahoma"/>
          <w:lang w:val="de-DE"/>
        </w:rPr>
      </w:pPr>
    </w:p>
    <w:p w:rsidR="00930FE3" w:rsidRPr="00AC65B6" w:rsidRDefault="00930FE3" w:rsidP="00930FE3">
      <w:pPr>
        <w:pStyle w:val="Heading2"/>
        <w:ind w:left="0"/>
        <w:jc w:val="both"/>
        <w:rPr>
          <w:rFonts w:ascii="Tahoma" w:hAnsi="Tahoma" w:cs="Tahoma"/>
          <w:lang w:val="de-DE"/>
        </w:rPr>
      </w:pPr>
      <w:bookmarkStart w:id="595" w:name="_Toc368310700"/>
      <w:r w:rsidRPr="00AC65B6">
        <w:rPr>
          <w:rFonts w:ascii="Tahoma" w:hAnsi="Tahoma" w:cs="Tahoma"/>
          <w:color w:val="FF6600"/>
          <w:lang w:val="de-DE"/>
        </w:rPr>
        <w:t>ÄNDERUNGEN IM JANUAR 2013</w:t>
      </w:r>
      <w:bookmarkEnd w:id="595"/>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keepNext/>
        <w:tabs>
          <w:tab w:val="num" w:pos="720"/>
        </w:tabs>
        <w:outlineLvl w:val="3"/>
        <w:rPr>
          <w:rFonts w:cs="Tahoma"/>
          <w:lang w:val="de-DE"/>
        </w:rPr>
      </w:pPr>
      <w:r w:rsidRPr="00AC65B6">
        <w:rPr>
          <w:rFonts w:cs="Tahoma"/>
          <w:color w:val="000000"/>
          <w:szCs w:val="20"/>
          <w:lang w:val="de-DE"/>
        </w:rPr>
        <w:t>Windows MultiPoint Server 2012 Premium mit Windows MultiPoint Server 2012 (CAL) (5 Clients)</w:t>
      </w:r>
    </w:p>
    <w:p w:rsidR="00930FE3" w:rsidRPr="006C7379" w:rsidRDefault="00930FE3" w:rsidP="00930FE3">
      <w:pPr>
        <w:keepNext/>
        <w:tabs>
          <w:tab w:val="num" w:pos="720"/>
        </w:tabs>
        <w:outlineLvl w:val="3"/>
        <w:rPr>
          <w:rFonts w:cs="Tahoma"/>
        </w:rPr>
      </w:pPr>
      <w:r w:rsidRPr="006C7379">
        <w:rPr>
          <w:rFonts w:cs="Tahoma"/>
          <w:color w:val="000000"/>
          <w:szCs w:val="20"/>
        </w:rPr>
        <w:t>Windows MultiPoint Server 2012 Premium mit Windows MultiPoint Server 2012 (CAL) (5 Clients) mit Windows</w:t>
      </w:r>
    </w:p>
    <w:p w:rsidR="00930FE3" w:rsidRPr="006C7379" w:rsidRDefault="00930FE3" w:rsidP="00930FE3">
      <w:pPr>
        <w:spacing w:after="60"/>
        <w:rPr>
          <w:rFonts w:cs="Tahoma"/>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color w:val="000000"/>
          <w:lang w:val="de-DE"/>
        </w:rPr>
        <w:t>CAL-Suite für Windows Small Business Server 2008 für Premium-Nutzer oder -Geräte</w:t>
      </w:r>
    </w:p>
    <w:p w:rsidR="00930FE3" w:rsidRPr="00AC65B6" w:rsidRDefault="00930FE3" w:rsidP="00930FE3">
      <w:pPr>
        <w:rPr>
          <w:rFonts w:cs="Tahoma"/>
          <w:lang w:val="de-DE"/>
        </w:rPr>
      </w:pPr>
      <w:r w:rsidRPr="00AC65B6">
        <w:rPr>
          <w:rFonts w:cs="Tahoma"/>
          <w:color w:val="000000"/>
          <w:lang w:val="de-DE"/>
        </w:rPr>
        <w:t>CAL-Suite für Windows Small Business Server 2008 für Premium-Nutzer oder -Geräte (5 Clients)</w:t>
      </w:r>
    </w:p>
    <w:p w:rsidR="00930FE3" w:rsidRPr="00AC65B6" w:rsidRDefault="00930FE3" w:rsidP="00930FE3">
      <w:pPr>
        <w:rPr>
          <w:rFonts w:cs="Tahoma"/>
          <w:lang w:val="de-DE"/>
        </w:rPr>
      </w:pPr>
      <w:r w:rsidRPr="00AC65B6">
        <w:rPr>
          <w:rFonts w:cs="Tahoma"/>
          <w:color w:val="000000"/>
          <w:lang w:val="de-DE"/>
        </w:rPr>
        <w:t>CAL-Suite für Windows Small Business Server 2008 für Premium-Nutzer oder -Geräte (20 Clients)</w:t>
      </w:r>
    </w:p>
    <w:p w:rsidR="00930FE3" w:rsidRPr="006C7379" w:rsidRDefault="00930FE3" w:rsidP="00930FE3">
      <w:pPr>
        <w:rPr>
          <w:rFonts w:cs="Tahoma"/>
        </w:rPr>
      </w:pPr>
      <w:r w:rsidRPr="006C7379">
        <w:rPr>
          <w:rFonts w:cs="Tahoma"/>
          <w:color w:val="000000"/>
        </w:rPr>
        <w:t>CAL-Suite für Windows Small Business Server 2011 (1 Client)</w:t>
      </w:r>
    </w:p>
    <w:p w:rsidR="00930FE3" w:rsidRPr="006C7379" w:rsidRDefault="00930FE3" w:rsidP="00930FE3">
      <w:pPr>
        <w:rPr>
          <w:rFonts w:cs="Tahoma"/>
        </w:rPr>
      </w:pPr>
      <w:r w:rsidRPr="006C7379">
        <w:rPr>
          <w:rFonts w:cs="Tahoma"/>
          <w:color w:val="000000"/>
        </w:rPr>
        <w:t>CAL-Suite für Windows Small Business Server 2011 (5 Clients)</w:t>
      </w:r>
    </w:p>
    <w:p w:rsidR="00930FE3" w:rsidRPr="006C7379" w:rsidRDefault="00930FE3" w:rsidP="00930FE3">
      <w:pPr>
        <w:rPr>
          <w:rFonts w:cs="Tahoma"/>
        </w:rPr>
      </w:pPr>
      <w:r w:rsidRPr="006C7379">
        <w:rPr>
          <w:rFonts w:cs="Tahoma"/>
          <w:color w:val="000000"/>
        </w:rPr>
        <w:t>CAL-Suite für Windows Small Business Server 2011 (20 Clients)</w:t>
      </w:r>
    </w:p>
    <w:p w:rsidR="00930FE3" w:rsidRPr="006C7379" w:rsidRDefault="00930FE3" w:rsidP="00930FE3">
      <w:pPr>
        <w:rPr>
          <w:rFonts w:cs="Tahoma"/>
        </w:rPr>
      </w:pPr>
      <w:r w:rsidRPr="006C7379">
        <w:rPr>
          <w:rFonts w:cs="Tahoma"/>
          <w:color w:val="000000"/>
        </w:rPr>
        <w:t>Windows Small Business Server 2011 Standard (5 Clients)</w:t>
      </w:r>
    </w:p>
    <w:p w:rsidR="00930FE3" w:rsidRPr="006C7379" w:rsidRDefault="00930FE3" w:rsidP="00930FE3">
      <w:pPr>
        <w:rPr>
          <w:rFonts w:cs="Tahoma"/>
        </w:rPr>
      </w:pPr>
      <w:r w:rsidRPr="006C7379">
        <w:rPr>
          <w:rFonts w:cs="Tahoma"/>
          <w:color w:val="000000"/>
        </w:rPr>
        <w:t>Add-On für Windows Small Business Server 2011 Premium (5 Clients)</w:t>
      </w:r>
    </w:p>
    <w:p w:rsidR="00930FE3" w:rsidRPr="006C7379" w:rsidRDefault="00930FE3" w:rsidP="00930FE3">
      <w:pPr>
        <w:rPr>
          <w:rFonts w:cs="Tahoma"/>
        </w:rPr>
      </w:pPr>
    </w:p>
    <w:p w:rsidR="00930FE3" w:rsidRPr="00AC65B6" w:rsidRDefault="00930FE3" w:rsidP="00930FE3">
      <w:pPr>
        <w:spacing w:after="60"/>
        <w:rPr>
          <w:rFonts w:cs="Tahoma"/>
          <w:lang w:val="de-DE"/>
        </w:rPr>
      </w:pPr>
      <w:r w:rsidRPr="00AC65B6">
        <w:rPr>
          <w:rFonts w:cs="Tahoma"/>
          <w:b/>
          <w:lang w:val="de-DE"/>
        </w:rPr>
        <w:lastRenderedPageBreak/>
        <w:t>Streichungen</w:t>
      </w:r>
    </w:p>
    <w:p w:rsidR="00930FE3" w:rsidRPr="00AC65B6" w:rsidRDefault="00930FE3" w:rsidP="00930FE3">
      <w:pPr>
        <w:rPr>
          <w:rFonts w:cs="Tahoma"/>
          <w:lang w:val="de-DE"/>
        </w:rPr>
      </w:pPr>
      <w:r w:rsidRPr="00AC65B6">
        <w:rPr>
          <w:rFonts w:cs="Tahoma"/>
          <w:color w:val="000000"/>
          <w:lang w:val="de-DE"/>
        </w:rPr>
        <w:t>Client-Management-Lizenz pro Betriebssystemumgebung für Windows Embedded Device Manager 2011</w:t>
      </w:r>
    </w:p>
    <w:p w:rsidR="00930FE3" w:rsidRPr="00AC65B6" w:rsidRDefault="00930FE3" w:rsidP="00930FE3">
      <w:pPr>
        <w:rPr>
          <w:rFonts w:cs="Tahoma"/>
          <w:lang w:val="de-DE"/>
        </w:rPr>
      </w:pPr>
      <w:r w:rsidRPr="00AC65B6">
        <w:rPr>
          <w:rFonts w:cs="Tahoma"/>
          <w:color w:val="000000"/>
          <w:lang w:val="de-DE"/>
        </w:rPr>
        <w:t>Client-Management-Lizenz pro Nutzer für Windows Embedded Device Manager 2011</w:t>
      </w:r>
    </w:p>
    <w:p w:rsidR="00930FE3" w:rsidRPr="00AC65B6" w:rsidRDefault="00930FE3" w:rsidP="00930FE3">
      <w:pPr>
        <w:rPr>
          <w:rFonts w:cs="Tahoma"/>
          <w:lang w:val="de-DE"/>
        </w:rPr>
      </w:pPr>
      <w:r w:rsidRPr="00AC65B6">
        <w:rPr>
          <w:rFonts w:cs="Tahoma"/>
          <w:color w:val="000000"/>
          <w:szCs w:val="20"/>
          <w:lang w:val="de-DE"/>
        </w:rPr>
        <w:t>Geräte-CAL für Windows Server 2008 für Windows Essential Server Solutions (5 Clients)</w:t>
      </w:r>
    </w:p>
    <w:p w:rsidR="00930FE3" w:rsidRPr="00AC65B6" w:rsidRDefault="00930FE3" w:rsidP="00930FE3">
      <w:pPr>
        <w:rPr>
          <w:rFonts w:cs="Tahoma"/>
          <w:lang w:val="de-DE"/>
        </w:rPr>
      </w:pPr>
      <w:r w:rsidRPr="00AC65B6">
        <w:rPr>
          <w:rFonts w:cs="Tahoma"/>
          <w:color w:val="000000"/>
          <w:szCs w:val="20"/>
          <w:lang w:val="de-DE"/>
        </w:rPr>
        <w:t>Nutzer-CAL für Windows Server 2008 für Windows Essential Server Solutions (5 Clients)</w:t>
      </w:r>
    </w:p>
    <w:p w:rsidR="00930FE3" w:rsidRPr="006C7379" w:rsidRDefault="00930FE3" w:rsidP="00930FE3">
      <w:pPr>
        <w:keepNext/>
        <w:tabs>
          <w:tab w:val="num" w:pos="720"/>
        </w:tabs>
        <w:outlineLvl w:val="3"/>
        <w:rPr>
          <w:rFonts w:cs="Tahoma"/>
        </w:rPr>
      </w:pPr>
      <w:r w:rsidRPr="006C7379">
        <w:rPr>
          <w:rFonts w:cs="Tahoma"/>
          <w:color w:val="000000"/>
          <w:szCs w:val="20"/>
        </w:rPr>
        <w:t>Windows MultiPoint Server 2011 Premium mit Windows MultiPoint Server 2011 (CAL) (5 Clients)</w:t>
      </w:r>
    </w:p>
    <w:p w:rsidR="00930FE3" w:rsidRPr="006C7379" w:rsidRDefault="00930FE3" w:rsidP="00930FE3">
      <w:pPr>
        <w:rPr>
          <w:rFonts w:cs="Tahoma"/>
        </w:rPr>
      </w:pPr>
      <w:r w:rsidRPr="006C7379">
        <w:rPr>
          <w:rFonts w:cs="Tahoma"/>
          <w:color w:val="000000"/>
          <w:szCs w:val="20"/>
        </w:rPr>
        <w:t>Windows MultiPoint Server 2011 Premium mit Windows MultiPoint Server 2011 (CAL) (5 Clients) mit Windows</w:t>
      </w:r>
    </w:p>
    <w:p w:rsidR="00930FE3" w:rsidRPr="006C7379" w:rsidRDefault="00930FE3" w:rsidP="00930FE3">
      <w:pPr>
        <w:pStyle w:val="Heading2"/>
        <w:ind w:left="0"/>
        <w:jc w:val="both"/>
        <w:rPr>
          <w:rFonts w:ascii="Tahoma" w:hAnsi="Tahoma" w:cs="Tahoma"/>
        </w:rPr>
      </w:pPr>
    </w:p>
    <w:p w:rsidR="00930FE3" w:rsidRPr="00AC65B6" w:rsidRDefault="00930FE3" w:rsidP="00930FE3">
      <w:pPr>
        <w:pStyle w:val="Heading2"/>
        <w:ind w:left="0"/>
        <w:jc w:val="both"/>
        <w:rPr>
          <w:rFonts w:ascii="Tahoma" w:hAnsi="Tahoma" w:cs="Tahoma"/>
          <w:lang w:val="de-DE"/>
        </w:rPr>
      </w:pPr>
      <w:bookmarkStart w:id="596" w:name="_Toc368310701"/>
      <w:r w:rsidRPr="00AC65B6">
        <w:rPr>
          <w:rFonts w:ascii="Tahoma" w:hAnsi="Tahoma" w:cs="Tahoma"/>
          <w:color w:val="FF6600"/>
          <w:lang w:val="de-DE"/>
        </w:rPr>
        <w:t>ÄNDERUNGEN IM DEZEMBER 2012</w:t>
      </w:r>
      <w:bookmarkEnd w:id="585"/>
      <w:bookmarkEnd w:id="596"/>
    </w:p>
    <w:p w:rsidR="00930FE3" w:rsidRPr="00AC65B6" w:rsidRDefault="00930FE3" w:rsidP="00930FE3">
      <w:pPr>
        <w:jc w:val="both"/>
        <w:outlineLvl w:val="1"/>
        <w:rPr>
          <w:rFonts w:cs="Tahoma"/>
          <w:lang w:val="de-DE"/>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color w:val="000000"/>
          <w:lang w:val="de-DE"/>
        </w:rPr>
        <w:t>Access 2013</w:t>
      </w:r>
    </w:p>
    <w:p w:rsidR="00930FE3" w:rsidRPr="00AC65B6" w:rsidRDefault="00930FE3" w:rsidP="00930FE3">
      <w:pPr>
        <w:rPr>
          <w:rFonts w:cs="Tahoma"/>
          <w:lang w:val="de-DE"/>
        </w:rPr>
      </w:pPr>
      <w:r w:rsidRPr="00AC65B6">
        <w:rPr>
          <w:rFonts w:cs="Tahoma"/>
          <w:color w:val="000000"/>
          <w:lang w:val="de-DE"/>
        </w:rPr>
        <w:t>Excel 2013</w:t>
      </w:r>
    </w:p>
    <w:p w:rsidR="00930FE3" w:rsidRPr="00AC65B6" w:rsidRDefault="00930FE3" w:rsidP="00930FE3">
      <w:pPr>
        <w:rPr>
          <w:rFonts w:cs="Tahoma"/>
          <w:lang w:val="de-DE"/>
        </w:rPr>
      </w:pPr>
      <w:r w:rsidRPr="00AC65B6">
        <w:rPr>
          <w:rFonts w:cs="Tahoma"/>
          <w:color w:val="000000"/>
          <w:lang w:val="de-DE"/>
        </w:rPr>
        <w:t>Exchange Enterprise CAL mit Diensten 2013</w:t>
      </w:r>
    </w:p>
    <w:p w:rsidR="00930FE3" w:rsidRPr="00AC65B6" w:rsidRDefault="00930FE3" w:rsidP="00930FE3">
      <w:pPr>
        <w:rPr>
          <w:rFonts w:cs="Tahoma"/>
          <w:lang w:val="de-DE"/>
        </w:rPr>
      </w:pPr>
      <w:r w:rsidRPr="00AC65B6">
        <w:rPr>
          <w:rFonts w:cs="Tahoma"/>
          <w:color w:val="000000"/>
          <w:lang w:val="de-DE"/>
        </w:rPr>
        <w:t>Exchange Enterprise CAL ohne Dienste 2013</w:t>
      </w:r>
    </w:p>
    <w:p w:rsidR="00930FE3" w:rsidRPr="00AC65B6" w:rsidRDefault="00930FE3" w:rsidP="00930FE3">
      <w:pPr>
        <w:rPr>
          <w:rFonts w:cs="Tahoma"/>
          <w:lang w:val="de-DE"/>
        </w:rPr>
      </w:pPr>
      <w:r w:rsidRPr="00AC65B6">
        <w:rPr>
          <w:rFonts w:cs="Tahoma"/>
          <w:color w:val="000000"/>
          <w:lang w:val="de-DE"/>
        </w:rPr>
        <w:t>Exchange Server Enterprise 2013</w:t>
      </w:r>
    </w:p>
    <w:p w:rsidR="00930FE3" w:rsidRPr="00AC65B6" w:rsidRDefault="00930FE3" w:rsidP="00930FE3">
      <w:pPr>
        <w:rPr>
          <w:rFonts w:cs="Tahoma"/>
          <w:lang w:val="de-DE"/>
        </w:rPr>
      </w:pPr>
      <w:r w:rsidRPr="00AC65B6">
        <w:rPr>
          <w:rFonts w:cs="Tahoma"/>
          <w:color w:val="000000"/>
          <w:lang w:val="de-DE"/>
        </w:rPr>
        <w:t>Exchange Server Standard 2013</w:t>
      </w:r>
    </w:p>
    <w:p w:rsidR="00930FE3" w:rsidRPr="00AC65B6" w:rsidRDefault="00930FE3" w:rsidP="00930FE3">
      <w:pPr>
        <w:rPr>
          <w:rFonts w:cs="Tahoma"/>
          <w:lang w:val="de-DE"/>
        </w:rPr>
      </w:pPr>
      <w:r w:rsidRPr="00AC65B6">
        <w:rPr>
          <w:rFonts w:cs="Tahoma"/>
          <w:color w:val="000000"/>
          <w:lang w:val="de-DE"/>
        </w:rPr>
        <w:t>Standard-CAL für Exchange 2013</w:t>
      </w:r>
    </w:p>
    <w:p w:rsidR="00930FE3" w:rsidRPr="00AC65B6" w:rsidRDefault="00930FE3" w:rsidP="00930FE3">
      <w:pPr>
        <w:rPr>
          <w:rFonts w:cs="Tahoma"/>
          <w:lang w:val="de-DE"/>
        </w:rPr>
      </w:pPr>
      <w:r w:rsidRPr="00AC65B6">
        <w:rPr>
          <w:rFonts w:cs="Tahoma"/>
          <w:color w:val="000000"/>
          <w:lang w:val="de-DE"/>
        </w:rPr>
        <w:t>InfoPath 2013</w:t>
      </w:r>
    </w:p>
    <w:p w:rsidR="00930FE3" w:rsidRPr="00AC65B6" w:rsidRDefault="00930FE3" w:rsidP="00930FE3">
      <w:pPr>
        <w:rPr>
          <w:rFonts w:cs="Tahoma"/>
          <w:lang w:val="de-DE"/>
        </w:rPr>
      </w:pPr>
      <w:r w:rsidRPr="00AC65B6">
        <w:rPr>
          <w:rFonts w:cs="Tahoma"/>
          <w:color w:val="000000"/>
          <w:lang w:val="de-DE"/>
        </w:rPr>
        <w:t>Lync 2013</w:t>
      </w:r>
    </w:p>
    <w:p w:rsidR="00930FE3" w:rsidRPr="00AC65B6" w:rsidRDefault="00930FE3" w:rsidP="00930FE3">
      <w:pPr>
        <w:rPr>
          <w:rFonts w:cs="Tahoma"/>
          <w:lang w:val="de-DE"/>
        </w:rPr>
      </w:pPr>
      <w:r w:rsidRPr="00AC65B6">
        <w:rPr>
          <w:rFonts w:cs="Tahoma"/>
          <w:color w:val="000000"/>
          <w:lang w:val="de-DE"/>
        </w:rPr>
        <w:t>Lync Server 2013</w:t>
      </w:r>
    </w:p>
    <w:p w:rsidR="00930FE3" w:rsidRPr="00AC65B6" w:rsidRDefault="00930FE3" w:rsidP="00930FE3">
      <w:pPr>
        <w:rPr>
          <w:rFonts w:cs="Tahoma"/>
          <w:lang w:val="de-DE"/>
        </w:rPr>
      </w:pPr>
      <w:r w:rsidRPr="00AC65B6">
        <w:rPr>
          <w:rFonts w:cs="Tahoma"/>
          <w:color w:val="000000"/>
          <w:lang w:val="de-DE"/>
        </w:rPr>
        <w:t>Enterprise-CAL für Lync Server 2013</w:t>
      </w:r>
    </w:p>
    <w:p w:rsidR="00930FE3" w:rsidRPr="00AC65B6" w:rsidRDefault="00930FE3" w:rsidP="00930FE3">
      <w:pPr>
        <w:rPr>
          <w:rFonts w:cs="Tahoma"/>
          <w:lang w:val="de-DE"/>
        </w:rPr>
      </w:pPr>
      <w:r w:rsidRPr="00AC65B6">
        <w:rPr>
          <w:rFonts w:cs="Tahoma"/>
          <w:color w:val="000000"/>
          <w:lang w:val="de-DE"/>
        </w:rPr>
        <w:t>CAL für Lync Server Plus 2013</w:t>
      </w:r>
    </w:p>
    <w:p w:rsidR="00930FE3" w:rsidRPr="006C7379" w:rsidRDefault="00930FE3" w:rsidP="00930FE3">
      <w:pPr>
        <w:rPr>
          <w:rFonts w:cs="Tahoma"/>
        </w:rPr>
      </w:pPr>
      <w:r w:rsidRPr="006C7379">
        <w:rPr>
          <w:rFonts w:cs="Tahoma"/>
          <w:color w:val="000000"/>
        </w:rPr>
        <w:t>Standard-CAL für Lync Server 2013</w:t>
      </w:r>
    </w:p>
    <w:p w:rsidR="00930FE3" w:rsidRPr="006C7379" w:rsidRDefault="00930FE3" w:rsidP="00930FE3">
      <w:pPr>
        <w:rPr>
          <w:rFonts w:cs="Tahoma"/>
        </w:rPr>
      </w:pPr>
      <w:r w:rsidRPr="006C7379">
        <w:rPr>
          <w:rFonts w:cs="Tahoma"/>
          <w:color w:val="000000"/>
        </w:rPr>
        <w:t>Office Home and Student RT 2013</w:t>
      </w:r>
    </w:p>
    <w:p w:rsidR="00930FE3" w:rsidRPr="006C7379" w:rsidRDefault="00930FE3" w:rsidP="00930FE3">
      <w:pPr>
        <w:rPr>
          <w:rFonts w:cs="Tahoma"/>
        </w:rPr>
      </w:pPr>
      <w:r w:rsidRPr="006C7379">
        <w:rPr>
          <w:rFonts w:cs="Tahoma"/>
          <w:color w:val="000000"/>
        </w:rPr>
        <w:t>Office Multi Language Pack 2013</w:t>
      </w:r>
    </w:p>
    <w:p w:rsidR="00930FE3" w:rsidRPr="006C7379" w:rsidRDefault="00930FE3" w:rsidP="00930FE3">
      <w:pPr>
        <w:rPr>
          <w:rFonts w:cs="Tahoma"/>
        </w:rPr>
      </w:pPr>
      <w:r w:rsidRPr="006C7379">
        <w:rPr>
          <w:rFonts w:cs="Tahoma"/>
          <w:color w:val="000000"/>
        </w:rPr>
        <w:t>Office Professional Plus 2013</w:t>
      </w:r>
    </w:p>
    <w:p w:rsidR="00930FE3" w:rsidRPr="006C7379" w:rsidRDefault="00930FE3" w:rsidP="00930FE3">
      <w:pPr>
        <w:rPr>
          <w:rFonts w:cs="Tahoma"/>
        </w:rPr>
      </w:pPr>
      <w:r w:rsidRPr="006C7379">
        <w:rPr>
          <w:rFonts w:cs="Tahoma"/>
          <w:color w:val="000000"/>
        </w:rPr>
        <w:t>Office Standard 2013</w:t>
      </w:r>
    </w:p>
    <w:p w:rsidR="00930FE3" w:rsidRPr="006C7379" w:rsidRDefault="00930FE3" w:rsidP="00930FE3">
      <w:pPr>
        <w:rPr>
          <w:rFonts w:cs="Tahoma"/>
        </w:rPr>
      </w:pPr>
      <w:r w:rsidRPr="006C7379">
        <w:rPr>
          <w:rFonts w:cs="Tahoma"/>
          <w:color w:val="000000"/>
        </w:rPr>
        <w:t>OneNote 2013</w:t>
      </w:r>
    </w:p>
    <w:p w:rsidR="00930FE3" w:rsidRPr="006C7379" w:rsidRDefault="00930FE3" w:rsidP="00930FE3">
      <w:pPr>
        <w:rPr>
          <w:rFonts w:cs="Tahoma"/>
        </w:rPr>
      </w:pPr>
      <w:r w:rsidRPr="006C7379">
        <w:rPr>
          <w:rFonts w:cs="Tahoma"/>
          <w:color w:val="000000"/>
        </w:rPr>
        <w:t>Outlook 2013</w:t>
      </w:r>
    </w:p>
    <w:p w:rsidR="00930FE3" w:rsidRPr="006C7379" w:rsidRDefault="00930FE3" w:rsidP="00930FE3">
      <w:pPr>
        <w:rPr>
          <w:rFonts w:cs="Tahoma"/>
        </w:rPr>
      </w:pPr>
      <w:r w:rsidRPr="006C7379">
        <w:rPr>
          <w:rFonts w:cs="Tahoma"/>
          <w:color w:val="000000"/>
        </w:rPr>
        <w:t>PowerPoint 2013</w:t>
      </w:r>
    </w:p>
    <w:p w:rsidR="00930FE3" w:rsidRPr="006C7379" w:rsidRDefault="00930FE3" w:rsidP="00930FE3">
      <w:pPr>
        <w:rPr>
          <w:rFonts w:cs="Tahoma"/>
        </w:rPr>
      </w:pPr>
      <w:r w:rsidRPr="006C7379">
        <w:rPr>
          <w:rFonts w:cs="Tahoma"/>
          <w:color w:val="000000"/>
        </w:rPr>
        <w:t>Project Standard 2013</w:t>
      </w:r>
    </w:p>
    <w:p w:rsidR="00930FE3" w:rsidRPr="006C7379" w:rsidRDefault="00930FE3" w:rsidP="00930FE3">
      <w:pPr>
        <w:rPr>
          <w:rFonts w:cs="Tahoma"/>
        </w:rPr>
      </w:pPr>
      <w:r w:rsidRPr="006C7379">
        <w:rPr>
          <w:rFonts w:cs="Tahoma"/>
          <w:color w:val="000000"/>
        </w:rPr>
        <w:t>Project Professional 2013</w:t>
      </w:r>
    </w:p>
    <w:p w:rsidR="00930FE3" w:rsidRPr="006C7379" w:rsidRDefault="00930FE3" w:rsidP="00930FE3">
      <w:pPr>
        <w:rPr>
          <w:rFonts w:cs="Tahoma"/>
        </w:rPr>
      </w:pPr>
      <w:r w:rsidRPr="006C7379">
        <w:rPr>
          <w:rFonts w:cs="Tahoma"/>
          <w:color w:val="000000"/>
        </w:rPr>
        <w:t>Project Server 2013</w:t>
      </w:r>
    </w:p>
    <w:p w:rsidR="00930FE3" w:rsidRPr="006C7379" w:rsidRDefault="00930FE3" w:rsidP="00930FE3">
      <w:pPr>
        <w:rPr>
          <w:rFonts w:cs="Tahoma"/>
        </w:rPr>
      </w:pPr>
      <w:r w:rsidRPr="006C7379">
        <w:rPr>
          <w:rFonts w:cs="Tahoma"/>
          <w:color w:val="000000"/>
        </w:rPr>
        <w:t>CAL für Project Server 2013</w:t>
      </w:r>
    </w:p>
    <w:p w:rsidR="00930FE3" w:rsidRPr="006C7379" w:rsidRDefault="00930FE3" w:rsidP="00930FE3">
      <w:pPr>
        <w:rPr>
          <w:rFonts w:cs="Tahoma"/>
        </w:rPr>
      </w:pPr>
      <w:r w:rsidRPr="006C7379">
        <w:rPr>
          <w:rFonts w:cs="Tahoma"/>
          <w:color w:val="000000"/>
        </w:rPr>
        <w:t>Publisher 2013</w:t>
      </w:r>
    </w:p>
    <w:p w:rsidR="00930FE3" w:rsidRPr="006C7379" w:rsidRDefault="00930FE3" w:rsidP="00930FE3">
      <w:pPr>
        <w:rPr>
          <w:rFonts w:cs="Tahoma"/>
        </w:rPr>
      </w:pPr>
      <w:r w:rsidRPr="006C7379">
        <w:rPr>
          <w:rFonts w:cs="Tahoma"/>
          <w:color w:val="000000"/>
        </w:rPr>
        <w:t>Enterprise-CAL für SharePoint 2013</w:t>
      </w:r>
    </w:p>
    <w:p w:rsidR="00930FE3" w:rsidRPr="006C7379" w:rsidRDefault="00930FE3" w:rsidP="00930FE3">
      <w:pPr>
        <w:rPr>
          <w:rFonts w:cs="Tahoma"/>
        </w:rPr>
      </w:pPr>
      <w:r w:rsidRPr="006C7379">
        <w:rPr>
          <w:rFonts w:cs="Tahoma"/>
          <w:color w:val="000000"/>
        </w:rPr>
        <w:t>SharePoint Server 2013</w:t>
      </w:r>
    </w:p>
    <w:p w:rsidR="00930FE3" w:rsidRPr="006C7379" w:rsidRDefault="00930FE3" w:rsidP="00930FE3">
      <w:pPr>
        <w:rPr>
          <w:rFonts w:cs="Tahoma"/>
        </w:rPr>
      </w:pPr>
      <w:r w:rsidRPr="006C7379">
        <w:rPr>
          <w:rFonts w:cs="Tahoma"/>
          <w:color w:val="000000"/>
        </w:rPr>
        <w:t>Standard-CAL für SharePoint 2013</w:t>
      </w:r>
    </w:p>
    <w:p w:rsidR="00930FE3" w:rsidRPr="006C7379" w:rsidRDefault="00930FE3" w:rsidP="00930FE3">
      <w:pPr>
        <w:rPr>
          <w:rFonts w:cs="Tahoma"/>
        </w:rPr>
      </w:pPr>
      <w:r w:rsidRPr="006C7379">
        <w:rPr>
          <w:rFonts w:cs="Tahoma"/>
          <w:color w:val="000000"/>
        </w:rPr>
        <w:t>Visio Professional 2013</w:t>
      </w:r>
    </w:p>
    <w:p w:rsidR="00930FE3" w:rsidRPr="006C7379" w:rsidRDefault="00930FE3" w:rsidP="00930FE3">
      <w:pPr>
        <w:rPr>
          <w:rFonts w:cs="Tahoma"/>
        </w:rPr>
      </w:pPr>
      <w:r w:rsidRPr="006C7379">
        <w:rPr>
          <w:rFonts w:cs="Tahoma"/>
          <w:color w:val="000000"/>
        </w:rPr>
        <w:t>Visio Standard 2013</w:t>
      </w:r>
    </w:p>
    <w:p w:rsidR="00930FE3" w:rsidRPr="006C7379" w:rsidRDefault="00930FE3" w:rsidP="00930FE3">
      <w:pPr>
        <w:rPr>
          <w:rFonts w:cs="Tahoma"/>
        </w:rPr>
      </w:pPr>
      <w:r w:rsidRPr="006C7379">
        <w:rPr>
          <w:rFonts w:cs="Tahoma"/>
          <w:color w:val="000000"/>
        </w:rPr>
        <w:t>Word 2013</w:t>
      </w:r>
    </w:p>
    <w:p w:rsidR="00930FE3" w:rsidRPr="006C7379" w:rsidRDefault="00930FE3" w:rsidP="00930FE3">
      <w:pPr>
        <w:rPr>
          <w:rFonts w:cs="Tahoma"/>
        </w:rPr>
      </w:pPr>
      <w:r w:rsidRPr="006C7379">
        <w:rPr>
          <w:rFonts w:cs="Tahoma"/>
          <w:color w:val="000000"/>
        </w:rPr>
        <w:t>Windows MultiPoint Server Standard 2012</w:t>
      </w:r>
    </w:p>
    <w:p w:rsidR="00930FE3" w:rsidRPr="006C7379" w:rsidRDefault="00930FE3" w:rsidP="00930FE3">
      <w:pPr>
        <w:rPr>
          <w:rFonts w:cs="Tahoma"/>
        </w:rPr>
      </w:pPr>
      <w:r w:rsidRPr="006C7379">
        <w:rPr>
          <w:rFonts w:cs="Tahoma"/>
          <w:color w:val="000000"/>
        </w:rPr>
        <w:t>Windows MultiPoint Server Premium 2012</w:t>
      </w:r>
    </w:p>
    <w:p w:rsidR="00930FE3" w:rsidRPr="006C7379" w:rsidRDefault="00930FE3" w:rsidP="00930FE3">
      <w:pPr>
        <w:rPr>
          <w:rFonts w:cs="Tahoma"/>
        </w:rPr>
      </w:pPr>
      <w:r w:rsidRPr="006C7379">
        <w:rPr>
          <w:rFonts w:cs="Tahoma"/>
          <w:color w:val="000000"/>
        </w:rPr>
        <w:t>CAL für Windows MultiPoint Server 2012</w:t>
      </w:r>
    </w:p>
    <w:p w:rsidR="00930FE3" w:rsidRPr="00AC65B6" w:rsidRDefault="00930FE3" w:rsidP="00930FE3">
      <w:pPr>
        <w:rPr>
          <w:rFonts w:cs="Tahoma"/>
          <w:lang w:val="de-DE"/>
        </w:rPr>
      </w:pPr>
      <w:r w:rsidRPr="00AC65B6">
        <w:rPr>
          <w:rFonts w:cs="Tahoma"/>
          <w:color w:val="000000"/>
          <w:lang w:val="de-DE"/>
        </w:rPr>
        <w:t>CAL für Windows MultiPoint Server mit CAL für Windows Server 2012</w:t>
      </w:r>
    </w:p>
    <w:p w:rsidR="00930FE3" w:rsidRPr="00AC65B6" w:rsidRDefault="00930FE3" w:rsidP="00930FE3">
      <w:pPr>
        <w:rPr>
          <w:rFonts w:cs="Tahoma"/>
          <w:lang w:val="de-DE"/>
        </w:rPr>
      </w:pPr>
      <w:r w:rsidRPr="00AC65B6">
        <w:rPr>
          <w:rFonts w:cs="Tahoma"/>
          <w:color w:val="000000"/>
          <w:lang w:val="de-DE"/>
        </w:rPr>
        <w:t>Windows Intune (Pro Nutzer)</w:t>
      </w:r>
    </w:p>
    <w:p w:rsidR="00930FE3" w:rsidRPr="00AC65B6" w:rsidRDefault="00930FE3" w:rsidP="00773283">
      <w:pPr>
        <w:rPr>
          <w:rFonts w:cs="Tahoma"/>
          <w:lang w:val="de-DE"/>
        </w:rPr>
      </w:pPr>
      <w:r w:rsidRPr="00AC65B6">
        <w:rPr>
          <w:rFonts w:cs="Tahoma"/>
          <w:color w:val="000000"/>
          <w:lang w:val="de-DE"/>
        </w:rPr>
        <w:t>Windows Intune Add-on für System Center Configuration Manager und System Center Endpoint Protection (pro</w:t>
      </w:r>
      <w:r w:rsidR="00773283" w:rsidRPr="00AC65B6">
        <w:rPr>
          <w:rFonts w:cs="Tahoma"/>
          <w:color w:val="000000"/>
          <w:lang w:val="de-DE"/>
        </w:rPr>
        <w:t> </w:t>
      </w:r>
      <w:r w:rsidRPr="00AC65B6">
        <w:rPr>
          <w:rFonts w:cs="Tahoma"/>
          <w:color w:val="000000"/>
          <w:lang w:val="de-DE"/>
        </w:rPr>
        <w:t>Nutzer)</w:t>
      </w:r>
    </w:p>
    <w:p w:rsidR="00930FE3" w:rsidRPr="00AC65B6" w:rsidRDefault="00930FE3" w:rsidP="00930FE3">
      <w:pPr>
        <w:rPr>
          <w:rFonts w:cs="Tahoma"/>
          <w:lang w:val="de-DE"/>
        </w:rPr>
      </w:pPr>
      <w:r w:rsidRPr="00AC65B6">
        <w:rPr>
          <w:rFonts w:cs="Tahoma"/>
          <w:color w:val="000000"/>
          <w:lang w:val="de-DE"/>
        </w:rPr>
        <w:t>Nutzer-AL für Windows Intune</w:t>
      </w:r>
    </w:p>
    <w:p w:rsidR="00930FE3" w:rsidRPr="00AC65B6" w:rsidRDefault="00930FE3" w:rsidP="00930FE3">
      <w:pPr>
        <w:rPr>
          <w:rFonts w:cs="Tahoma"/>
          <w:lang w:val="de-DE"/>
        </w:rPr>
      </w:pPr>
      <w:r w:rsidRPr="00AC65B6">
        <w:rPr>
          <w:rFonts w:cs="Tahoma"/>
          <w:color w:val="000000"/>
          <w:lang w:val="de-DE"/>
        </w:rPr>
        <w:t>Nutzer-AL für Add-On für Windows Intune</w:t>
      </w:r>
    </w:p>
    <w:p w:rsidR="00930FE3" w:rsidRPr="00AC65B6" w:rsidRDefault="00930FE3" w:rsidP="00930FE3">
      <w:pPr>
        <w:rPr>
          <w:rFonts w:cs="Tahoma"/>
          <w:lang w:val="de-DE"/>
        </w:rPr>
      </w:pPr>
      <w:r w:rsidRPr="00AC65B6">
        <w:rPr>
          <w:rFonts w:cs="Tahoma"/>
          <w:color w:val="000000"/>
          <w:lang w:val="de-DE"/>
        </w:rPr>
        <w:t>Nutzer-AL für Add-On für Windows Intune Extra Storage 1 GB</w:t>
      </w:r>
    </w:p>
    <w:p w:rsidR="00930FE3" w:rsidRPr="00AC65B6" w:rsidRDefault="00930FE3" w:rsidP="00930FE3">
      <w:pPr>
        <w:rPr>
          <w:rFonts w:cs="Tahoma"/>
          <w:lang w:val="de-DE"/>
        </w:rPr>
      </w:pPr>
      <w:r w:rsidRPr="00AC65B6">
        <w:rPr>
          <w:rFonts w:cs="Tahoma"/>
          <w:color w:val="000000"/>
          <w:lang w:val="de-DE"/>
        </w:rPr>
        <w:t>Win Pro mit MDOP 8</w:t>
      </w:r>
    </w:p>
    <w:p w:rsidR="00930FE3" w:rsidRPr="00AC65B6" w:rsidRDefault="00930FE3" w:rsidP="00930FE3">
      <w:pPr>
        <w:keepNext/>
        <w:tabs>
          <w:tab w:val="num" w:pos="720"/>
        </w:tabs>
        <w:spacing w:before="60"/>
        <w:outlineLvl w:val="3"/>
        <w:rPr>
          <w:rFonts w:cs="Tahoma"/>
          <w:lang w:val="de-DE"/>
        </w:rPr>
      </w:pPr>
    </w:p>
    <w:p w:rsidR="00773283" w:rsidRPr="00AC65B6" w:rsidRDefault="00773283" w:rsidP="00930FE3">
      <w:pPr>
        <w:spacing w:after="60"/>
        <w:rPr>
          <w:rFonts w:cs="Tahoma"/>
          <w:b/>
          <w:lang w:val="de-DE"/>
        </w:rPr>
      </w:pPr>
    </w:p>
    <w:p w:rsidR="00773283" w:rsidRPr="00AC65B6" w:rsidRDefault="00773283" w:rsidP="00930FE3">
      <w:pPr>
        <w:spacing w:after="60"/>
        <w:rPr>
          <w:rFonts w:cs="Tahoma"/>
          <w:b/>
          <w:lang w:val="de-DE"/>
        </w:rPr>
      </w:pPr>
    </w:p>
    <w:p w:rsidR="00773283" w:rsidRPr="00AC65B6" w:rsidRDefault="00773283" w:rsidP="00930FE3">
      <w:pPr>
        <w:spacing w:after="60"/>
        <w:rPr>
          <w:rFonts w:cs="Tahoma"/>
          <w:b/>
          <w:lang w:val="de-DE"/>
        </w:rPr>
      </w:pPr>
    </w:p>
    <w:p w:rsidR="00930FE3" w:rsidRPr="00AC65B6" w:rsidRDefault="00930FE3" w:rsidP="00930FE3">
      <w:pPr>
        <w:spacing w:after="60"/>
        <w:rPr>
          <w:rFonts w:cs="Tahoma"/>
          <w:lang w:val="de-DE"/>
        </w:rPr>
      </w:pPr>
      <w:r w:rsidRPr="00AC65B6">
        <w:rPr>
          <w:rFonts w:cs="Tahoma"/>
          <w:b/>
          <w:lang w:val="de-DE"/>
        </w:rPr>
        <w:lastRenderedPageBreak/>
        <w:t xml:space="preserve">Promotions </w:t>
      </w:r>
    </w:p>
    <w:p w:rsidR="00930FE3" w:rsidRPr="00AC65B6" w:rsidRDefault="00930FE3" w:rsidP="00930FE3">
      <w:pPr>
        <w:outlineLvl w:val="1"/>
        <w:rPr>
          <w:rFonts w:cs="Tahoma"/>
          <w:lang w:val="de-DE"/>
        </w:rPr>
      </w:pPr>
      <w:r w:rsidRPr="00AC65B6">
        <w:rPr>
          <w:rFonts w:cs="Tahoma"/>
          <w:color w:val="000000"/>
          <w:szCs w:val="18"/>
          <w:lang w:val="de-DE"/>
        </w:rPr>
        <w:t>Die folgenden Promotions wurden hinzugefügt:</w:t>
      </w:r>
    </w:p>
    <w:p w:rsidR="00930FE3" w:rsidRPr="00AC65B6" w:rsidRDefault="00930FE3" w:rsidP="00930FE3">
      <w:pPr>
        <w:outlineLvl w:val="1"/>
        <w:rPr>
          <w:rFonts w:cs="Tahoma"/>
          <w:lang w:val="de-DE"/>
        </w:rPr>
      </w:pPr>
      <w:r w:rsidRPr="00AC65B6">
        <w:rPr>
          <w:rFonts w:cs="Tahoma"/>
          <w:color w:val="000000"/>
          <w:szCs w:val="18"/>
          <w:lang w:val="de-DE"/>
        </w:rPr>
        <w:t>Microsoft Dynamics AX 2012 R2 – Eine Enterprise-CAL kaufen, eine Funktions-CAL dazu</w:t>
      </w:r>
    </w:p>
    <w:p w:rsidR="00930FE3" w:rsidRPr="00AC65B6" w:rsidRDefault="00930FE3" w:rsidP="00930FE3">
      <w:pPr>
        <w:outlineLvl w:val="1"/>
        <w:rPr>
          <w:rFonts w:cs="Tahoma"/>
          <w:lang w:val="de-DE"/>
        </w:rPr>
      </w:pPr>
      <w:r w:rsidRPr="00AC65B6">
        <w:rPr>
          <w:rFonts w:cs="Tahoma"/>
          <w:color w:val="000000"/>
          <w:szCs w:val="18"/>
          <w:lang w:val="de-DE"/>
        </w:rPr>
        <w:t>Microsoft Dynamics AX 2012 R2 – EA Starter-Promotion</w:t>
      </w:r>
    </w:p>
    <w:p w:rsidR="00930FE3" w:rsidRPr="00AC65B6" w:rsidRDefault="00930FE3" w:rsidP="00930FE3">
      <w:pPr>
        <w:outlineLvl w:val="1"/>
        <w:rPr>
          <w:rFonts w:cs="Tahoma"/>
          <w:lang w:val="de-DE"/>
        </w:rPr>
      </w:pPr>
      <w:r w:rsidRPr="00AC65B6">
        <w:rPr>
          <w:rFonts w:cs="Tahoma"/>
          <w:color w:val="000000"/>
          <w:szCs w:val="18"/>
          <w:lang w:val="de-DE"/>
        </w:rPr>
        <w:t>Windows Intune neuer PC 20 % Promotion</w:t>
      </w:r>
    </w:p>
    <w:p w:rsidR="00930FE3" w:rsidRPr="00AC65B6" w:rsidRDefault="00930FE3" w:rsidP="00930FE3">
      <w:pPr>
        <w:outlineLvl w:val="1"/>
        <w:rPr>
          <w:rFonts w:cs="Tahoma"/>
          <w:lang w:val="de-DE"/>
        </w:rPr>
      </w:pPr>
    </w:p>
    <w:p w:rsidR="00930FE3" w:rsidRPr="00AC65B6" w:rsidRDefault="00930FE3" w:rsidP="00930FE3">
      <w:pPr>
        <w:outlineLvl w:val="1"/>
        <w:rPr>
          <w:rFonts w:cs="Tahoma"/>
          <w:lang w:val="de-DE"/>
        </w:rPr>
      </w:pPr>
      <w:r w:rsidRPr="00AC65B6">
        <w:rPr>
          <w:rFonts w:cs="Tahoma"/>
          <w:color w:val="000000"/>
          <w:szCs w:val="18"/>
          <w:lang w:val="de-DE"/>
        </w:rPr>
        <w:t>Die folgenden Promotions wurden gelöscht:</w:t>
      </w:r>
    </w:p>
    <w:p w:rsidR="00930FE3" w:rsidRPr="00AC65B6" w:rsidRDefault="00930FE3" w:rsidP="00930FE3">
      <w:pPr>
        <w:outlineLvl w:val="1"/>
        <w:rPr>
          <w:rFonts w:cs="Tahoma"/>
          <w:lang w:val="de-DE"/>
        </w:rPr>
      </w:pPr>
      <w:r w:rsidRPr="00AC65B6">
        <w:rPr>
          <w:rFonts w:cs="Tahoma"/>
          <w:lang w:val="de-DE"/>
        </w:rPr>
        <w:t>Windows Intune neuer PC 20 % Promotion</w:t>
      </w:r>
    </w:p>
    <w:p w:rsidR="00930FE3" w:rsidRPr="00AC65B6" w:rsidRDefault="00930FE3" w:rsidP="00930FE3">
      <w:pPr>
        <w:outlineLvl w:val="1"/>
        <w:rPr>
          <w:rFonts w:cs="Tahoma"/>
          <w:lang w:val="de-DE"/>
        </w:rPr>
      </w:pPr>
    </w:p>
    <w:p w:rsidR="00930FE3" w:rsidRPr="00AC65B6" w:rsidRDefault="00930FE3" w:rsidP="00930FE3">
      <w:pPr>
        <w:spacing w:after="60"/>
        <w:rPr>
          <w:rFonts w:cs="Tahoma"/>
          <w:lang w:val="de-DE"/>
        </w:rPr>
      </w:pPr>
      <w:r w:rsidRPr="00AC65B6">
        <w:rPr>
          <w:rFonts w:cs="Tahoma"/>
          <w:b/>
          <w:lang w:val="de-DE"/>
        </w:rPr>
        <w:t>Streichungen</w:t>
      </w:r>
    </w:p>
    <w:p w:rsidR="00930FE3" w:rsidRPr="00BA0284" w:rsidRDefault="00930FE3" w:rsidP="00930FE3">
      <w:pPr>
        <w:rPr>
          <w:rFonts w:cs="Tahoma"/>
          <w:lang w:val="de-DE"/>
        </w:rPr>
      </w:pPr>
      <w:r w:rsidRPr="00BA0284">
        <w:rPr>
          <w:rFonts w:cs="Tahoma"/>
          <w:color w:val="000000"/>
          <w:lang w:val="de-DE"/>
        </w:rPr>
        <w:t>Access 2010</w:t>
      </w:r>
    </w:p>
    <w:p w:rsidR="00930FE3" w:rsidRPr="00BA0284" w:rsidRDefault="00930FE3" w:rsidP="00930FE3">
      <w:pPr>
        <w:rPr>
          <w:rFonts w:cs="Tahoma"/>
          <w:lang w:val="de-DE"/>
        </w:rPr>
      </w:pPr>
      <w:r w:rsidRPr="00BA0284">
        <w:rPr>
          <w:rFonts w:cs="Tahoma"/>
          <w:color w:val="000000"/>
          <w:lang w:val="de-DE"/>
        </w:rPr>
        <w:t>Duet Enterprise für</w:t>
      </w:r>
      <w:r w:rsidR="007F563A">
        <w:rPr>
          <w:rFonts w:cs="Tahoma"/>
          <w:color w:val="000000"/>
          <w:lang w:val="de-DE"/>
        </w:rPr>
        <w:t xml:space="preserve"> Microsoft SharePoint und SAP 1</w:t>
      </w:r>
      <w:r w:rsidR="001F21AF">
        <w:rPr>
          <w:rFonts w:cs="Tahoma"/>
          <w:color w:val="000000"/>
          <w:lang w:val="de-DE"/>
        </w:rPr>
        <w:t>.</w:t>
      </w:r>
      <w:r w:rsidRPr="00BA0284">
        <w:rPr>
          <w:rFonts w:cs="Tahoma"/>
          <w:color w:val="000000"/>
          <w:lang w:val="de-DE"/>
        </w:rPr>
        <w:t>0</w:t>
      </w:r>
    </w:p>
    <w:p w:rsidR="00930FE3" w:rsidRPr="00BA0284" w:rsidRDefault="00930FE3" w:rsidP="00930FE3">
      <w:pPr>
        <w:rPr>
          <w:rFonts w:cs="Tahoma"/>
          <w:lang w:val="de-DE"/>
        </w:rPr>
      </w:pPr>
      <w:r w:rsidRPr="00BA0284">
        <w:rPr>
          <w:rFonts w:cs="Tahoma"/>
          <w:color w:val="000000"/>
          <w:lang w:val="de-DE"/>
        </w:rPr>
        <w:t>Dynamics CRM Onprem Mobile</w:t>
      </w:r>
    </w:p>
    <w:p w:rsidR="00930FE3" w:rsidRPr="006C7379" w:rsidRDefault="00930FE3" w:rsidP="00930FE3">
      <w:pPr>
        <w:rPr>
          <w:rFonts w:cs="Tahoma"/>
        </w:rPr>
      </w:pPr>
      <w:r w:rsidRPr="006C7379">
        <w:rPr>
          <w:rFonts w:cs="Tahoma"/>
          <w:color w:val="000000"/>
        </w:rPr>
        <w:t>Dynamics CRM Mobile</w:t>
      </w:r>
    </w:p>
    <w:p w:rsidR="00930FE3" w:rsidRPr="006C7379" w:rsidRDefault="00930FE3" w:rsidP="00930FE3">
      <w:pPr>
        <w:rPr>
          <w:rFonts w:cs="Tahoma"/>
        </w:rPr>
      </w:pPr>
      <w:r w:rsidRPr="006C7379">
        <w:rPr>
          <w:rFonts w:cs="Tahoma"/>
          <w:color w:val="000000"/>
        </w:rPr>
        <w:t>Excel 2010</w:t>
      </w:r>
    </w:p>
    <w:p w:rsidR="00930FE3" w:rsidRPr="006C7379" w:rsidRDefault="00930FE3" w:rsidP="00930FE3">
      <w:pPr>
        <w:rPr>
          <w:rFonts w:cs="Tahoma"/>
        </w:rPr>
      </w:pPr>
      <w:r w:rsidRPr="006C7379">
        <w:rPr>
          <w:rFonts w:cs="Tahoma"/>
          <w:color w:val="000000"/>
        </w:rPr>
        <w:t>Externer Connector für Exchange Server 2010</w:t>
      </w:r>
    </w:p>
    <w:p w:rsidR="00930FE3" w:rsidRPr="006C7379" w:rsidRDefault="00930FE3" w:rsidP="00930FE3">
      <w:pPr>
        <w:rPr>
          <w:rFonts w:cs="Tahoma"/>
        </w:rPr>
      </w:pPr>
      <w:r w:rsidRPr="006C7379">
        <w:rPr>
          <w:rFonts w:cs="Tahoma"/>
          <w:color w:val="000000"/>
        </w:rPr>
        <w:t>FAST Search Server SharePoint</w:t>
      </w:r>
    </w:p>
    <w:p w:rsidR="00930FE3" w:rsidRPr="006C7379" w:rsidRDefault="00930FE3" w:rsidP="00930FE3">
      <w:pPr>
        <w:rPr>
          <w:rFonts w:cs="Tahoma"/>
        </w:rPr>
      </w:pPr>
      <w:r w:rsidRPr="006C7379">
        <w:rPr>
          <w:rFonts w:cs="Tahoma"/>
          <w:color w:val="000000"/>
        </w:rPr>
        <w:t>Forefront Protection Suite</w:t>
      </w:r>
    </w:p>
    <w:p w:rsidR="00930FE3" w:rsidRPr="006C7379" w:rsidRDefault="00930FE3" w:rsidP="00930FE3">
      <w:pPr>
        <w:rPr>
          <w:rFonts w:cs="Tahoma"/>
        </w:rPr>
      </w:pPr>
      <w:r w:rsidRPr="006C7379">
        <w:rPr>
          <w:rFonts w:cs="Tahoma"/>
          <w:color w:val="000000"/>
        </w:rPr>
        <w:t>Forefront Security Exchange Server</w:t>
      </w:r>
    </w:p>
    <w:p w:rsidR="00930FE3" w:rsidRPr="006C7379" w:rsidRDefault="00930FE3" w:rsidP="00930FE3">
      <w:pPr>
        <w:rPr>
          <w:rFonts w:cs="Tahoma"/>
        </w:rPr>
      </w:pPr>
      <w:r w:rsidRPr="006C7379">
        <w:rPr>
          <w:rFonts w:cs="Tahoma"/>
          <w:color w:val="000000"/>
        </w:rPr>
        <w:t>Forefront Security Office Communications Server</w:t>
      </w:r>
    </w:p>
    <w:p w:rsidR="00930FE3" w:rsidRPr="006C7379" w:rsidRDefault="00930FE3" w:rsidP="00930FE3">
      <w:pPr>
        <w:rPr>
          <w:rFonts w:cs="Tahoma"/>
        </w:rPr>
      </w:pPr>
      <w:r w:rsidRPr="006C7379">
        <w:rPr>
          <w:rFonts w:cs="Tahoma"/>
          <w:color w:val="000000"/>
        </w:rPr>
        <w:t>Forefront Security SharePoint</w:t>
      </w:r>
    </w:p>
    <w:p w:rsidR="00930FE3" w:rsidRPr="006C7379" w:rsidRDefault="00930FE3" w:rsidP="00930FE3">
      <w:pPr>
        <w:rPr>
          <w:rFonts w:cs="Tahoma"/>
        </w:rPr>
      </w:pPr>
      <w:r w:rsidRPr="006C7379">
        <w:rPr>
          <w:rFonts w:cs="Tahoma"/>
          <w:color w:val="000000"/>
        </w:rPr>
        <w:t>Forefront Security Server Management Console</w:t>
      </w:r>
    </w:p>
    <w:p w:rsidR="00930FE3" w:rsidRPr="006C7379" w:rsidRDefault="00930FE3" w:rsidP="00930FE3">
      <w:pPr>
        <w:rPr>
          <w:rFonts w:cs="Tahoma"/>
        </w:rPr>
      </w:pPr>
      <w:r w:rsidRPr="006C7379">
        <w:rPr>
          <w:rFonts w:cs="Tahoma"/>
          <w:color w:val="000000"/>
        </w:rPr>
        <w:t>Forefront Security Web</w:t>
      </w:r>
    </w:p>
    <w:p w:rsidR="00930FE3" w:rsidRPr="006C7379" w:rsidRDefault="00930FE3" w:rsidP="00930FE3">
      <w:pPr>
        <w:rPr>
          <w:rFonts w:cs="Tahoma"/>
        </w:rPr>
      </w:pPr>
      <w:r w:rsidRPr="006C7379">
        <w:rPr>
          <w:rFonts w:cs="Tahoma"/>
          <w:color w:val="000000"/>
        </w:rPr>
        <w:t>Forefront Threat Management Gateway Enterprise</w:t>
      </w:r>
    </w:p>
    <w:p w:rsidR="00930FE3" w:rsidRPr="006C7379" w:rsidRDefault="00930FE3" w:rsidP="00930FE3">
      <w:pPr>
        <w:rPr>
          <w:rFonts w:cs="Tahoma"/>
        </w:rPr>
      </w:pPr>
      <w:r w:rsidRPr="006C7379">
        <w:rPr>
          <w:rFonts w:cs="Tahoma"/>
          <w:color w:val="000000"/>
        </w:rPr>
        <w:t>Forefront Threat Management Gateway Medium Business</w:t>
      </w:r>
    </w:p>
    <w:p w:rsidR="00930FE3" w:rsidRPr="006C7379" w:rsidRDefault="00930FE3" w:rsidP="00930FE3">
      <w:pPr>
        <w:rPr>
          <w:rFonts w:cs="Tahoma"/>
        </w:rPr>
      </w:pPr>
      <w:r w:rsidRPr="006C7379">
        <w:rPr>
          <w:rFonts w:cs="Tahoma"/>
          <w:color w:val="000000"/>
        </w:rPr>
        <w:t>Forefront Threat Management Gateway Standard</w:t>
      </w:r>
    </w:p>
    <w:p w:rsidR="00930FE3" w:rsidRPr="006C7379" w:rsidRDefault="00930FE3" w:rsidP="00930FE3">
      <w:pPr>
        <w:rPr>
          <w:rFonts w:cs="Tahoma"/>
        </w:rPr>
      </w:pPr>
      <w:r w:rsidRPr="006C7379">
        <w:rPr>
          <w:rFonts w:cs="Tahoma"/>
          <w:color w:val="000000"/>
        </w:rPr>
        <w:t>Forefront Threat Management Gateway Web Protection Service</w:t>
      </w:r>
    </w:p>
    <w:p w:rsidR="00930FE3" w:rsidRPr="006C7379" w:rsidRDefault="00930FE3" w:rsidP="00930FE3">
      <w:pPr>
        <w:rPr>
          <w:rFonts w:cs="Tahoma"/>
        </w:rPr>
      </w:pPr>
      <w:r w:rsidRPr="006C7379">
        <w:rPr>
          <w:rFonts w:cs="Tahoma"/>
          <w:color w:val="000000"/>
        </w:rPr>
        <w:t>Forefront Protection 2010 für Exchange Server</w:t>
      </w:r>
    </w:p>
    <w:p w:rsidR="00930FE3" w:rsidRPr="006C7379" w:rsidRDefault="00930FE3" w:rsidP="00930FE3">
      <w:pPr>
        <w:rPr>
          <w:rFonts w:cs="Tahoma"/>
        </w:rPr>
      </w:pPr>
      <w:r w:rsidRPr="006C7379">
        <w:rPr>
          <w:rFonts w:cs="Tahoma"/>
          <w:color w:val="000000"/>
        </w:rPr>
        <w:t>Externer Connector für Forefront Protection 2010 für Exchange Server</w:t>
      </w:r>
    </w:p>
    <w:p w:rsidR="00930FE3" w:rsidRPr="006C7379" w:rsidRDefault="00930FE3" w:rsidP="00930FE3">
      <w:pPr>
        <w:rPr>
          <w:rFonts w:cs="Tahoma"/>
        </w:rPr>
      </w:pPr>
      <w:r w:rsidRPr="006C7379">
        <w:rPr>
          <w:rFonts w:cs="Tahoma"/>
          <w:color w:val="000000"/>
        </w:rPr>
        <w:t>Forefront Protection SharePoint</w:t>
      </w:r>
    </w:p>
    <w:p w:rsidR="00930FE3" w:rsidRPr="006C7379" w:rsidRDefault="00930FE3" w:rsidP="00930FE3">
      <w:pPr>
        <w:rPr>
          <w:rFonts w:cs="Tahoma"/>
        </w:rPr>
      </w:pPr>
      <w:r w:rsidRPr="006C7379">
        <w:rPr>
          <w:rFonts w:cs="Tahoma"/>
          <w:color w:val="000000"/>
        </w:rPr>
        <w:t>Groove Enterprise Services</w:t>
      </w:r>
    </w:p>
    <w:p w:rsidR="00930FE3" w:rsidRPr="006C7379" w:rsidRDefault="00930FE3" w:rsidP="00930FE3">
      <w:pPr>
        <w:rPr>
          <w:rFonts w:cs="Tahoma"/>
        </w:rPr>
      </w:pPr>
      <w:r w:rsidRPr="006C7379">
        <w:rPr>
          <w:rFonts w:cs="Tahoma"/>
          <w:color w:val="000000"/>
        </w:rPr>
        <w:t>Groove Server</w:t>
      </w:r>
    </w:p>
    <w:p w:rsidR="00930FE3" w:rsidRPr="006C7379" w:rsidRDefault="00930FE3" w:rsidP="00930FE3">
      <w:pPr>
        <w:rPr>
          <w:rFonts w:cs="Tahoma"/>
        </w:rPr>
      </w:pPr>
      <w:r w:rsidRPr="006C7379">
        <w:rPr>
          <w:rFonts w:cs="Tahoma"/>
          <w:color w:val="000000"/>
        </w:rPr>
        <w:t>InfoPath 2010</w:t>
      </w:r>
    </w:p>
    <w:p w:rsidR="00930FE3" w:rsidRPr="006C7379" w:rsidRDefault="00930FE3" w:rsidP="00930FE3">
      <w:pPr>
        <w:rPr>
          <w:rFonts w:cs="Tahoma"/>
        </w:rPr>
      </w:pPr>
      <w:r w:rsidRPr="006C7379">
        <w:rPr>
          <w:rFonts w:cs="Tahoma"/>
          <w:color w:val="000000"/>
        </w:rPr>
        <w:t>Lync 2010</w:t>
      </w:r>
    </w:p>
    <w:p w:rsidR="00930FE3" w:rsidRPr="006C7379" w:rsidRDefault="00930FE3" w:rsidP="00930FE3">
      <w:pPr>
        <w:rPr>
          <w:rFonts w:cs="Tahoma"/>
        </w:rPr>
      </w:pPr>
      <w:r w:rsidRPr="006C7379">
        <w:rPr>
          <w:rFonts w:cs="Tahoma"/>
          <w:color w:val="000000"/>
        </w:rPr>
        <w:t>Lync Server 2010 Enterprise Edition</w:t>
      </w:r>
    </w:p>
    <w:p w:rsidR="00930FE3" w:rsidRPr="006C7379" w:rsidRDefault="00930FE3" w:rsidP="00930FE3">
      <w:pPr>
        <w:rPr>
          <w:rFonts w:cs="Tahoma"/>
        </w:rPr>
      </w:pPr>
      <w:r w:rsidRPr="006C7379">
        <w:rPr>
          <w:rFonts w:cs="Tahoma"/>
          <w:color w:val="000000"/>
        </w:rPr>
        <w:t>Externer Connector für Lync Server 2010 Enterprise</w:t>
      </w:r>
    </w:p>
    <w:p w:rsidR="00930FE3" w:rsidRPr="006C7379" w:rsidRDefault="00930FE3" w:rsidP="00930FE3">
      <w:pPr>
        <w:rPr>
          <w:rFonts w:cs="Tahoma"/>
        </w:rPr>
      </w:pPr>
      <w:r w:rsidRPr="006C7379">
        <w:rPr>
          <w:rFonts w:cs="Tahoma"/>
          <w:color w:val="000000"/>
        </w:rPr>
        <w:t>Externer Connector für Lync Server 2010 Plus</w:t>
      </w:r>
    </w:p>
    <w:p w:rsidR="00930FE3" w:rsidRPr="006C7379" w:rsidRDefault="00930FE3" w:rsidP="00930FE3">
      <w:pPr>
        <w:rPr>
          <w:rFonts w:cs="Tahoma"/>
        </w:rPr>
      </w:pPr>
      <w:r w:rsidRPr="006C7379">
        <w:rPr>
          <w:rFonts w:cs="Tahoma"/>
          <w:color w:val="000000"/>
        </w:rPr>
        <w:t>Externer Connector für Lync Server 2010</w:t>
      </w:r>
    </w:p>
    <w:p w:rsidR="00930FE3" w:rsidRPr="006C7379" w:rsidRDefault="00930FE3" w:rsidP="00930FE3">
      <w:pPr>
        <w:rPr>
          <w:rFonts w:cs="Tahoma"/>
        </w:rPr>
      </w:pPr>
      <w:r w:rsidRPr="006C7379">
        <w:rPr>
          <w:rFonts w:cs="Tahoma"/>
          <w:color w:val="000000"/>
        </w:rPr>
        <w:t>Lync Server 2010 Standard Edition</w:t>
      </w:r>
    </w:p>
    <w:p w:rsidR="00930FE3" w:rsidRPr="006C7379" w:rsidRDefault="00930FE3" w:rsidP="00930FE3">
      <w:pPr>
        <w:rPr>
          <w:rFonts w:cs="Tahoma"/>
        </w:rPr>
      </w:pPr>
      <w:r w:rsidRPr="006C7379">
        <w:rPr>
          <w:rFonts w:cs="Tahoma"/>
          <w:color w:val="000000"/>
        </w:rPr>
        <w:t>Office Groove Enterprise Services</w:t>
      </w:r>
    </w:p>
    <w:p w:rsidR="00930FE3" w:rsidRPr="006C7379" w:rsidRDefault="00930FE3" w:rsidP="00930FE3">
      <w:pPr>
        <w:rPr>
          <w:rFonts w:cs="Tahoma"/>
        </w:rPr>
      </w:pPr>
      <w:r w:rsidRPr="006C7379">
        <w:rPr>
          <w:rFonts w:cs="Tahoma"/>
          <w:color w:val="000000"/>
        </w:rPr>
        <w:t>Office Multi-Language Pack 2010</w:t>
      </w:r>
    </w:p>
    <w:p w:rsidR="00930FE3" w:rsidRPr="006C7379" w:rsidRDefault="00930FE3" w:rsidP="00930FE3">
      <w:pPr>
        <w:rPr>
          <w:rFonts w:cs="Tahoma"/>
        </w:rPr>
      </w:pPr>
      <w:r w:rsidRPr="006C7379">
        <w:rPr>
          <w:rFonts w:cs="Tahoma"/>
          <w:color w:val="000000"/>
        </w:rPr>
        <w:t>Office Professional Plus 2010</w:t>
      </w:r>
    </w:p>
    <w:p w:rsidR="00930FE3" w:rsidRPr="006C7379" w:rsidRDefault="00930FE3" w:rsidP="00930FE3">
      <w:pPr>
        <w:rPr>
          <w:rFonts w:cs="Tahoma"/>
        </w:rPr>
      </w:pPr>
      <w:r w:rsidRPr="006C7379">
        <w:rPr>
          <w:rFonts w:cs="Tahoma"/>
          <w:color w:val="000000"/>
        </w:rPr>
        <w:t>Office Standard 2010</w:t>
      </w:r>
    </w:p>
    <w:p w:rsidR="00930FE3" w:rsidRPr="006C7379" w:rsidRDefault="00930FE3" w:rsidP="00930FE3">
      <w:pPr>
        <w:rPr>
          <w:rFonts w:cs="Tahoma"/>
        </w:rPr>
      </w:pPr>
      <w:r w:rsidRPr="006C7379">
        <w:rPr>
          <w:rFonts w:cs="Tahoma"/>
          <w:color w:val="000000"/>
        </w:rPr>
        <w:t>Office Small Business Get Genuine</w:t>
      </w:r>
    </w:p>
    <w:p w:rsidR="00930FE3" w:rsidRPr="006C7379" w:rsidRDefault="00930FE3" w:rsidP="00930FE3">
      <w:pPr>
        <w:rPr>
          <w:rFonts w:cs="Tahoma"/>
        </w:rPr>
      </w:pPr>
      <w:r w:rsidRPr="006C7379">
        <w:rPr>
          <w:rFonts w:cs="Tahoma"/>
          <w:color w:val="000000"/>
        </w:rPr>
        <w:t>OneNote 2010</w:t>
      </w:r>
    </w:p>
    <w:p w:rsidR="00930FE3" w:rsidRPr="006C7379" w:rsidRDefault="00930FE3" w:rsidP="00930FE3">
      <w:pPr>
        <w:rPr>
          <w:rFonts w:cs="Tahoma"/>
        </w:rPr>
      </w:pPr>
      <w:r w:rsidRPr="006C7379">
        <w:rPr>
          <w:rFonts w:cs="Tahoma"/>
          <w:color w:val="000000"/>
        </w:rPr>
        <w:t>Outlook 2010</w:t>
      </w:r>
    </w:p>
    <w:p w:rsidR="00930FE3" w:rsidRPr="006C7379" w:rsidRDefault="00930FE3" w:rsidP="00930FE3">
      <w:pPr>
        <w:rPr>
          <w:rFonts w:cs="Tahoma"/>
        </w:rPr>
      </w:pPr>
      <w:r w:rsidRPr="006C7379">
        <w:rPr>
          <w:rFonts w:cs="Tahoma"/>
          <w:color w:val="000000"/>
        </w:rPr>
        <w:t>Outlook mit Business Contact Manager</w:t>
      </w:r>
    </w:p>
    <w:p w:rsidR="00930FE3" w:rsidRPr="006C7379" w:rsidRDefault="00930FE3" w:rsidP="00930FE3">
      <w:pPr>
        <w:rPr>
          <w:rFonts w:cs="Tahoma"/>
        </w:rPr>
      </w:pPr>
      <w:r w:rsidRPr="006C7379">
        <w:rPr>
          <w:rFonts w:cs="Tahoma"/>
          <w:color w:val="000000"/>
        </w:rPr>
        <w:t>PowerPoint 2010</w:t>
      </w:r>
    </w:p>
    <w:p w:rsidR="00930FE3" w:rsidRPr="006C7379" w:rsidRDefault="00930FE3" w:rsidP="00930FE3">
      <w:pPr>
        <w:rPr>
          <w:rFonts w:cs="Tahoma"/>
        </w:rPr>
      </w:pPr>
      <w:r w:rsidRPr="006C7379">
        <w:rPr>
          <w:rFonts w:cs="Tahoma"/>
          <w:color w:val="000000"/>
        </w:rPr>
        <w:t>Project 2010 Standard</w:t>
      </w:r>
    </w:p>
    <w:p w:rsidR="00930FE3" w:rsidRPr="006C7379" w:rsidRDefault="00930FE3" w:rsidP="00930FE3">
      <w:pPr>
        <w:rPr>
          <w:rFonts w:cs="Tahoma"/>
        </w:rPr>
      </w:pPr>
      <w:r w:rsidRPr="006C7379">
        <w:rPr>
          <w:rFonts w:cs="Tahoma"/>
          <w:color w:val="000000"/>
        </w:rPr>
        <w:t>Project 2010 Professional</w:t>
      </w:r>
    </w:p>
    <w:p w:rsidR="00930FE3" w:rsidRPr="006C7379" w:rsidRDefault="00930FE3" w:rsidP="00930FE3">
      <w:pPr>
        <w:rPr>
          <w:rFonts w:cs="Tahoma"/>
        </w:rPr>
      </w:pPr>
      <w:r w:rsidRPr="006C7379">
        <w:rPr>
          <w:rFonts w:cs="Tahoma"/>
          <w:color w:val="000000"/>
        </w:rPr>
        <w:t>Search Server 2010</w:t>
      </w:r>
    </w:p>
    <w:p w:rsidR="00930FE3" w:rsidRPr="006C7379" w:rsidRDefault="00930FE3" w:rsidP="00930FE3">
      <w:pPr>
        <w:rPr>
          <w:rFonts w:cs="Tahoma"/>
        </w:rPr>
      </w:pPr>
      <w:r w:rsidRPr="006C7379">
        <w:rPr>
          <w:rFonts w:cs="Tahoma"/>
          <w:color w:val="000000"/>
        </w:rPr>
        <w:t>SharePoint Server 2010 for Internet Sites Enterprise</w:t>
      </w:r>
    </w:p>
    <w:p w:rsidR="00930FE3" w:rsidRPr="006C7379" w:rsidRDefault="00930FE3" w:rsidP="00930FE3">
      <w:pPr>
        <w:rPr>
          <w:rFonts w:cs="Tahoma"/>
        </w:rPr>
      </w:pPr>
      <w:r w:rsidRPr="006C7379">
        <w:rPr>
          <w:rFonts w:cs="Tahoma"/>
          <w:color w:val="000000"/>
        </w:rPr>
        <w:t>SharePoint Server 2010 for Internet Sites Standard</w:t>
      </w:r>
    </w:p>
    <w:p w:rsidR="00930FE3" w:rsidRPr="006C7379" w:rsidRDefault="00930FE3" w:rsidP="00930FE3">
      <w:pPr>
        <w:rPr>
          <w:rFonts w:cs="Tahoma"/>
        </w:rPr>
      </w:pPr>
      <w:r w:rsidRPr="006C7379">
        <w:rPr>
          <w:rFonts w:cs="Tahoma"/>
          <w:color w:val="000000"/>
        </w:rPr>
        <w:t>SharePoint Workspace 2010</w:t>
      </w:r>
    </w:p>
    <w:p w:rsidR="00930FE3" w:rsidRPr="006C7379" w:rsidRDefault="00930FE3" w:rsidP="00930FE3">
      <w:pPr>
        <w:rPr>
          <w:rFonts w:cs="Tahoma"/>
        </w:rPr>
      </w:pPr>
      <w:r w:rsidRPr="006C7379">
        <w:rPr>
          <w:rFonts w:cs="Tahoma"/>
          <w:color w:val="000000"/>
        </w:rPr>
        <w:t>Visio 2010 Premium</w:t>
      </w:r>
    </w:p>
    <w:p w:rsidR="00930FE3" w:rsidRPr="006C7379" w:rsidRDefault="00930FE3" w:rsidP="00930FE3">
      <w:pPr>
        <w:rPr>
          <w:rFonts w:cs="Tahoma"/>
        </w:rPr>
      </w:pPr>
      <w:r w:rsidRPr="006C7379">
        <w:rPr>
          <w:rFonts w:cs="Tahoma"/>
          <w:color w:val="000000"/>
        </w:rPr>
        <w:t>Visio 2010 Standard</w:t>
      </w:r>
    </w:p>
    <w:p w:rsidR="00930FE3" w:rsidRPr="006C7379" w:rsidRDefault="00930FE3" w:rsidP="00930FE3">
      <w:pPr>
        <w:rPr>
          <w:rFonts w:cs="Tahoma"/>
        </w:rPr>
      </w:pPr>
      <w:r w:rsidRPr="006C7379">
        <w:rPr>
          <w:rFonts w:cs="Tahoma"/>
          <w:color w:val="000000"/>
        </w:rPr>
        <w:t>Windows Intune (Pro Gerät)</w:t>
      </w:r>
    </w:p>
    <w:p w:rsidR="00930FE3" w:rsidRPr="006C7379" w:rsidRDefault="00930FE3" w:rsidP="00930FE3">
      <w:pPr>
        <w:rPr>
          <w:rFonts w:cs="Tahoma"/>
        </w:rPr>
      </w:pPr>
      <w:r w:rsidRPr="006C7379">
        <w:rPr>
          <w:rFonts w:cs="Tahoma"/>
          <w:color w:val="000000"/>
        </w:rPr>
        <w:t>Add-On für Windows Intune (Pro Gerät)</w:t>
      </w:r>
    </w:p>
    <w:p w:rsidR="00930FE3" w:rsidRPr="006C7379" w:rsidRDefault="00930FE3" w:rsidP="00930FE3">
      <w:pPr>
        <w:rPr>
          <w:rFonts w:cs="Tahoma"/>
        </w:rPr>
      </w:pPr>
      <w:r w:rsidRPr="006C7379">
        <w:rPr>
          <w:rFonts w:cs="Tahoma"/>
          <w:color w:val="000000"/>
        </w:rPr>
        <w:lastRenderedPageBreak/>
        <w:t>Windows MultiPoint Server 2011 Standard</w:t>
      </w:r>
    </w:p>
    <w:p w:rsidR="00930FE3" w:rsidRPr="006C7379" w:rsidRDefault="00930FE3" w:rsidP="00930FE3">
      <w:pPr>
        <w:rPr>
          <w:rFonts w:cs="Tahoma"/>
        </w:rPr>
      </w:pPr>
      <w:r w:rsidRPr="006C7379">
        <w:rPr>
          <w:rFonts w:cs="Tahoma"/>
          <w:color w:val="000000"/>
        </w:rPr>
        <w:t>Windows MultiPoint Server 2011 Premium</w:t>
      </w:r>
    </w:p>
    <w:p w:rsidR="00930FE3" w:rsidRPr="006C7379" w:rsidRDefault="00930FE3" w:rsidP="00930FE3">
      <w:pPr>
        <w:rPr>
          <w:rFonts w:cs="Tahoma"/>
        </w:rPr>
      </w:pPr>
      <w:r w:rsidRPr="006C7379">
        <w:rPr>
          <w:rFonts w:cs="Tahoma"/>
          <w:color w:val="000000"/>
        </w:rPr>
        <w:t>CAL für Windows MultiPoint Server 2011</w:t>
      </w:r>
    </w:p>
    <w:p w:rsidR="00930FE3" w:rsidRPr="00AC65B6" w:rsidRDefault="00930FE3" w:rsidP="00930FE3">
      <w:pPr>
        <w:rPr>
          <w:rFonts w:cs="Tahoma"/>
          <w:lang w:val="de-DE"/>
        </w:rPr>
      </w:pPr>
      <w:r w:rsidRPr="00AC65B6">
        <w:rPr>
          <w:rFonts w:cs="Tahoma"/>
          <w:color w:val="000000"/>
          <w:lang w:val="de-DE"/>
        </w:rPr>
        <w:t>CAL für Windows MultiPoint Server 2011 mit CAL für Windows Server 2008</w:t>
      </w:r>
    </w:p>
    <w:p w:rsidR="00930FE3" w:rsidRPr="006C7379" w:rsidRDefault="00930FE3" w:rsidP="00930FE3">
      <w:pPr>
        <w:rPr>
          <w:rFonts w:cs="Tahoma"/>
        </w:rPr>
      </w:pPr>
      <w:r w:rsidRPr="006C7379">
        <w:rPr>
          <w:rFonts w:cs="Tahoma"/>
          <w:color w:val="000000"/>
        </w:rPr>
        <w:t>CAL für Windows MultiPoint Server 2011 Premium mit Windows MultiPoint Server 2011 (5 Clients)</w:t>
      </w:r>
    </w:p>
    <w:p w:rsidR="00930FE3" w:rsidRPr="006C7379" w:rsidRDefault="00930FE3" w:rsidP="00930FE3">
      <w:pPr>
        <w:rPr>
          <w:rFonts w:cs="Tahoma"/>
        </w:rPr>
      </w:pPr>
      <w:r w:rsidRPr="006C7379">
        <w:rPr>
          <w:rFonts w:cs="Tahoma"/>
          <w:color w:val="000000"/>
        </w:rPr>
        <w:t>CAL für Windows MultiPoint Server 2011 Premium mit Windows MultiPoint Server 2011 (5 Clients) mit CAL für Windows Server 2008 (5 Clients)</w:t>
      </w:r>
    </w:p>
    <w:p w:rsidR="00930FE3" w:rsidRPr="006C7379" w:rsidRDefault="00930FE3" w:rsidP="00930FE3">
      <w:pPr>
        <w:rPr>
          <w:rFonts w:cs="Tahoma"/>
        </w:rPr>
      </w:pPr>
      <w:r w:rsidRPr="006C7379">
        <w:rPr>
          <w:rFonts w:cs="Tahoma"/>
          <w:color w:val="000000"/>
        </w:rPr>
        <w:t>Word 2010</w:t>
      </w:r>
    </w:p>
    <w:p w:rsidR="00930FE3" w:rsidRPr="006C7379" w:rsidRDefault="00930FE3" w:rsidP="00930FE3">
      <w:pPr>
        <w:rPr>
          <w:rFonts w:cs="Tahoma"/>
        </w:rPr>
      </w:pPr>
    </w:p>
    <w:p w:rsidR="00773283" w:rsidRPr="006C7379" w:rsidRDefault="00773283" w:rsidP="00773283">
      <w:pPr>
        <w:pStyle w:val="Heading2"/>
        <w:ind w:left="0"/>
        <w:jc w:val="both"/>
        <w:rPr>
          <w:rFonts w:ascii="Tahoma" w:hAnsi="Tahoma" w:cs="Tahoma"/>
        </w:rPr>
      </w:pPr>
    </w:p>
    <w:p w:rsidR="00930FE3" w:rsidRPr="006C7379" w:rsidRDefault="00930FE3" w:rsidP="00930FE3">
      <w:pPr>
        <w:pStyle w:val="Heading2"/>
        <w:ind w:left="0"/>
        <w:jc w:val="both"/>
        <w:rPr>
          <w:rFonts w:ascii="Tahoma" w:hAnsi="Tahoma" w:cs="Tahoma"/>
        </w:rPr>
      </w:pPr>
      <w:bookmarkStart w:id="597" w:name="_Toc368310702"/>
      <w:r w:rsidRPr="006C7379">
        <w:rPr>
          <w:rFonts w:ascii="Tahoma" w:hAnsi="Tahoma" w:cs="Tahoma"/>
          <w:color w:val="FF6600"/>
        </w:rPr>
        <w:t>ÄNDERUNGEN IM NOVEMBER 2012</w:t>
      </w:r>
      <w:bookmarkEnd w:id="597"/>
    </w:p>
    <w:p w:rsidR="00773283" w:rsidRPr="006C7379" w:rsidRDefault="00773283" w:rsidP="00773283">
      <w:pPr>
        <w:rPr>
          <w:rFonts w:cs="Tahoma"/>
        </w:rPr>
      </w:pPr>
    </w:p>
    <w:p w:rsidR="00930FE3" w:rsidRPr="00AC65B6" w:rsidRDefault="00930FE3" w:rsidP="00930FE3">
      <w:pPr>
        <w:spacing w:after="60"/>
        <w:rPr>
          <w:rFonts w:cs="Tahoma"/>
          <w:lang w:val="de-DE"/>
        </w:rPr>
      </w:pPr>
      <w:r w:rsidRPr="00AC65B6">
        <w:rPr>
          <w:rFonts w:cs="Tahoma"/>
          <w:b/>
          <w:lang w:val="de-DE"/>
        </w:rPr>
        <w:t>Hinzufügungen</w:t>
      </w:r>
    </w:p>
    <w:p w:rsidR="00930FE3" w:rsidRPr="00AC65B6" w:rsidRDefault="00930FE3" w:rsidP="00930FE3">
      <w:pPr>
        <w:rPr>
          <w:rFonts w:cs="Tahoma"/>
          <w:lang w:val="de-DE"/>
        </w:rPr>
      </w:pPr>
      <w:r w:rsidRPr="00AC65B6">
        <w:rPr>
          <w:rFonts w:cs="Tahoma"/>
          <w:lang w:val="de-DE"/>
        </w:rPr>
        <w:t>Microsoft Windows Server Essentials 2012</w:t>
      </w:r>
    </w:p>
    <w:p w:rsidR="00930FE3" w:rsidRPr="00AC65B6" w:rsidRDefault="00930FE3" w:rsidP="00930FE3">
      <w:pPr>
        <w:rPr>
          <w:rFonts w:cs="Tahoma"/>
          <w:lang w:val="de-DE"/>
        </w:rPr>
      </w:pPr>
      <w:r w:rsidRPr="00AC65B6">
        <w:rPr>
          <w:rFonts w:cs="Tahoma"/>
          <w:lang w:val="de-DE"/>
        </w:rPr>
        <w:t>Microsoft AutoRoute Euro 2013</w:t>
      </w:r>
    </w:p>
    <w:p w:rsidR="00930FE3" w:rsidRPr="00AC65B6" w:rsidRDefault="00930FE3" w:rsidP="00930FE3">
      <w:pPr>
        <w:rPr>
          <w:rFonts w:cs="Tahoma"/>
          <w:lang w:val="de-DE"/>
        </w:rPr>
      </w:pPr>
      <w:r w:rsidRPr="00AC65B6">
        <w:rPr>
          <w:rFonts w:cs="Tahoma"/>
          <w:lang w:val="de-DE"/>
        </w:rPr>
        <w:t>Microsoft Desktop Optimization Pack 2012 für Software Assurance</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Promotions</w:t>
      </w:r>
    </w:p>
    <w:p w:rsidR="00930FE3" w:rsidRPr="00AC65B6" w:rsidRDefault="00930FE3" w:rsidP="00930FE3">
      <w:pPr>
        <w:rPr>
          <w:rFonts w:cs="Tahoma"/>
          <w:lang w:val="de-DE"/>
        </w:rPr>
      </w:pPr>
      <w:r w:rsidRPr="00AC65B6">
        <w:rPr>
          <w:rFonts w:cs="Tahoma"/>
          <w:color w:val="000000"/>
          <w:lang w:val="de-DE"/>
        </w:rPr>
        <w:t>Die folgenden Promotions wurden hinzugefügt:</w:t>
      </w:r>
    </w:p>
    <w:p w:rsidR="00930FE3" w:rsidRPr="00AC65B6" w:rsidRDefault="00930FE3" w:rsidP="00930FE3">
      <w:pPr>
        <w:rPr>
          <w:rFonts w:cs="Tahoma"/>
          <w:lang w:val="de-DE"/>
        </w:rPr>
      </w:pPr>
      <w:r w:rsidRPr="00AC65B6">
        <w:rPr>
          <w:rFonts w:cs="Tahoma"/>
          <w:color w:val="000000"/>
          <w:lang w:val="de-DE"/>
        </w:rPr>
        <w:t>30 % Nachlass bei Upgrade auf Visual Studio Premium mit MSDN</w:t>
      </w:r>
    </w:p>
    <w:p w:rsidR="00930FE3" w:rsidRPr="00AC65B6" w:rsidRDefault="00930FE3" w:rsidP="00930FE3">
      <w:pPr>
        <w:rPr>
          <w:rFonts w:cs="Tahoma"/>
          <w:lang w:val="de-DE"/>
        </w:rPr>
      </w:pPr>
      <w:r w:rsidRPr="00AC65B6">
        <w:rPr>
          <w:rFonts w:cs="Tahoma"/>
          <w:lang w:val="de-DE"/>
        </w:rPr>
        <w:t>Step Up zu Windows 8 mit SA</w:t>
      </w:r>
    </w:p>
    <w:p w:rsidR="00930FE3" w:rsidRPr="00AC65B6" w:rsidRDefault="00930FE3" w:rsidP="00930FE3">
      <w:pPr>
        <w:rPr>
          <w:rFonts w:cs="Tahoma"/>
          <w:lang w:val="de-DE"/>
        </w:rPr>
      </w:pPr>
      <w:r w:rsidRPr="00AC65B6">
        <w:rPr>
          <w:rFonts w:cs="Tahoma"/>
          <w:lang w:val="de-DE"/>
        </w:rPr>
        <w:t>Windows Intune neuer PC 20 % Promotion</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Änderungen</w:t>
      </w:r>
    </w:p>
    <w:p w:rsidR="00930FE3" w:rsidRPr="00AC65B6" w:rsidRDefault="00930FE3" w:rsidP="00930FE3">
      <w:pPr>
        <w:rPr>
          <w:rFonts w:cs="Tahoma"/>
          <w:lang w:val="de-DE"/>
        </w:rPr>
      </w:pPr>
      <w:r w:rsidRPr="00AC65B6">
        <w:rPr>
          <w:rFonts w:cs="Tahoma"/>
          <w:color w:val="000000"/>
          <w:lang w:val="de-DE"/>
        </w:rPr>
        <w:t>An den folgenden Produkten wurden Aktualisierungen vorgenommen:</w:t>
      </w:r>
    </w:p>
    <w:p w:rsidR="00930FE3" w:rsidRPr="00AC65B6" w:rsidRDefault="00930FE3" w:rsidP="00930FE3">
      <w:pPr>
        <w:rPr>
          <w:rFonts w:cs="Tahoma"/>
          <w:lang w:val="de-DE"/>
        </w:rPr>
      </w:pPr>
      <w:r w:rsidRPr="00AC65B6">
        <w:rPr>
          <w:rFonts w:cs="Tahoma"/>
          <w:color w:val="000000"/>
          <w:lang w:val="de-DE"/>
        </w:rPr>
        <w:t>Microsoft Desktop Optimization Pack</w:t>
      </w:r>
    </w:p>
    <w:p w:rsidR="00930FE3" w:rsidRPr="00AC65B6" w:rsidRDefault="00930FE3" w:rsidP="00930FE3">
      <w:pPr>
        <w:rPr>
          <w:rFonts w:cs="Tahoma"/>
          <w:lang w:val="de-DE"/>
        </w:rPr>
      </w:pPr>
    </w:p>
    <w:p w:rsidR="00930FE3" w:rsidRPr="00AC65B6" w:rsidRDefault="00930FE3" w:rsidP="00930FE3">
      <w:pPr>
        <w:spacing w:after="60"/>
        <w:rPr>
          <w:rFonts w:cs="Tahoma"/>
          <w:lang w:val="de-DE"/>
        </w:rPr>
      </w:pPr>
      <w:r w:rsidRPr="00AC65B6">
        <w:rPr>
          <w:rFonts w:cs="Tahoma"/>
          <w:b/>
          <w:lang w:val="de-DE"/>
        </w:rPr>
        <w:t>Streichungen</w:t>
      </w:r>
    </w:p>
    <w:p w:rsidR="00930FE3" w:rsidRPr="00AC65B6" w:rsidRDefault="00930FE3" w:rsidP="00930FE3">
      <w:pPr>
        <w:rPr>
          <w:rFonts w:cs="Tahoma"/>
          <w:lang w:val="de-DE"/>
        </w:rPr>
      </w:pPr>
      <w:r w:rsidRPr="00AC65B6">
        <w:rPr>
          <w:rFonts w:cs="Tahoma"/>
          <w:lang w:val="de-DE"/>
        </w:rPr>
        <w:t>Windows Small Business Server Essentials 2011</w:t>
      </w:r>
    </w:p>
    <w:p w:rsidR="00930FE3" w:rsidRPr="00AC65B6" w:rsidRDefault="00930FE3" w:rsidP="00930FE3">
      <w:pPr>
        <w:rPr>
          <w:rFonts w:cs="Tahoma"/>
          <w:lang w:val="de-DE"/>
        </w:rPr>
      </w:pPr>
      <w:r w:rsidRPr="00AC65B6">
        <w:rPr>
          <w:rFonts w:cs="Tahoma"/>
          <w:lang w:val="de-DE"/>
        </w:rPr>
        <w:t>AutoRoute 2011</w:t>
      </w:r>
    </w:p>
    <w:p w:rsidR="00930FE3" w:rsidRPr="00AC65B6" w:rsidRDefault="00930FE3" w:rsidP="00930FE3">
      <w:pPr>
        <w:rPr>
          <w:rFonts w:cs="Tahoma"/>
          <w:lang w:val="de-DE"/>
        </w:rPr>
      </w:pPr>
      <w:r w:rsidRPr="00AC65B6">
        <w:rPr>
          <w:rFonts w:cs="Tahoma"/>
          <w:lang w:val="de-DE"/>
        </w:rPr>
        <w:t>Microsoft Desktop Optimization Pack 2011 R2 für Software Assurance</w:t>
      </w:r>
    </w:p>
    <w:p w:rsidR="00930FE3" w:rsidRPr="00AC65B6" w:rsidRDefault="00930FE3" w:rsidP="00930FE3">
      <w:pPr>
        <w:ind w:right="720"/>
        <w:rPr>
          <w:rFonts w:cs="Tahoma"/>
          <w:lang w:val="de-DE"/>
        </w:rPr>
      </w:pPr>
    </w:p>
    <w:p w:rsidR="00930FE3" w:rsidRPr="00AC65B6" w:rsidRDefault="00930FE3" w:rsidP="00930FE3">
      <w:pPr>
        <w:ind w:right="720"/>
        <w:rPr>
          <w:rFonts w:cs="Tahoma"/>
          <w:lang w:val="de-DE"/>
        </w:rPr>
      </w:pPr>
    </w:p>
    <w:p w:rsidR="00930FE3" w:rsidRPr="00AC65B6" w:rsidRDefault="00930FE3" w:rsidP="00930FE3">
      <w:pPr>
        <w:rPr>
          <w:rFonts w:cs="Tahoma"/>
          <w:lang w:val="de-DE"/>
        </w:rPr>
      </w:pPr>
      <w:r w:rsidRPr="00AC65B6">
        <w:rPr>
          <w:rFonts w:cs="Tahoma"/>
          <w:lang w:val="de-DE"/>
        </w:rPr>
        <w:br w:type="page"/>
      </w:r>
      <w:bookmarkStart w:id="598" w:name="_Toc336338180"/>
      <w:bookmarkStart w:id="599" w:name="_Toc368310703"/>
      <w:r w:rsidRPr="00AC65B6">
        <w:rPr>
          <w:rStyle w:val="Heading1Char"/>
          <w:rFonts w:cs="Tahoma"/>
          <w:lang w:val="de-DE"/>
        </w:rPr>
        <w:lastRenderedPageBreak/>
        <w:t>ABSCHNITT 2 – ProduKtPromotions</w:t>
      </w:r>
      <w:bookmarkEnd w:id="598"/>
      <w:bookmarkEnd w:id="599"/>
    </w:p>
    <w:p w:rsidR="00930FE3" w:rsidRPr="00AC65B6" w:rsidRDefault="00930FE3" w:rsidP="00930FE3">
      <w:pPr>
        <w:ind w:right="720"/>
        <w:rPr>
          <w:rFonts w:cs="Tahoma"/>
          <w:lang w:val="de-DE"/>
        </w:rPr>
      </w:pPr>
    </w:p>
    <w:p w:rsidR="00930FE3" w:rsidRPr="00AC65B6" w:rsidRDefault="00930FE3" w:rsidP="00930FE3">
      <w:pPr>
        <w:pStyle w:val="Heading2"/>
        <w:spacing w:after="120"/>
        <w:ind w:left="0"/>
        <w:rPr>
          <w:rFonts w:ascii="Tahoma" w:hAnsi="Tahoma" w:cs="Tahoma"/>
          <w:lang w:val="de-DE"/>
        </w:rPr>
      </w:pPr>
      <w:bookmarkStart w:id="600" w:name="_Toc336338182"/>
      <w:bookmarkStart w:id="601" w:name="_Toc368310704"/>
      <w:r w:rsidRPr="00AC65B6">
        <w:rPr>
          <w:rFonts w:ascii="Tahoma" w:hAnsi="Tahoma" w:cs="Tahoma"/>
          <w:color w:val="FF9429"/>
          <w:lang w:val="de-DE"/>
        </w:rPr>
        <w:t>Microsoft Dynamics AX 2012 R2 – EA Starter-Promotion</w:t>
      </w:r>
      <w:bookmarkEnd w:id="601"/>
    </w:p>
    <w:bookmarkEnd w:id="600"/>
    <w:p w:rsidR="00930FE3" w:rsidRPr="00AC65B6" w:rsidRDefault="00930FE3" w:rsidP="00930FE3">
      <w:pPr>
        <w:spacing w:after="120" w:line="276" w:lineRule="auto"/>
        <w:rPr>
          <w:rFonts w:cs="Tahoma"/>
          <w:lang w:val="de-DE"/>
        </w:rPr>
      </w:pPr>
      <w:r w:rsidRPr="00AC65B6">
        <w:rPr>
          <w:rFonts w:cs="Tahoma"/>
          <w:lang w:val="de-DE"/>
        </w:rPr>
        <w:t xml:space="preserve">Als zeitlich beschränktes Angebot vom </w:t>
      </w:r>
      <w:r w:rsidRPr="00AC65B6">
        <w:rPr>
          <w:rFonts w:eastAsia="Calibri" w:cs="Tahoma"/>
          <w:szCs w:val="18"/>
          <w:lang w:val="de-DE"/>
        </w:rPr>
        <w:t>1. März 2013 bis zum 31. Dezember 2013 bietet Microsoft beim Kauf der ersten Lizenz für Microsoft Dynamics AX</w:t>
      </w:r>
      <w:r w:rsidRPr="00AC65B6">
        <w:rPr>
          <w:rFonts w:cs="Tahoma"/>
          <w:lang w:val="de-DE"/>
        </w:rPr>
        <w:t xml:space="preserve"> 2012 </w:t>
      </w:r>
      <w:r w:rsidRPr="00AC65B6">
        <w:rPr>
          <w:rFonts w:eastAsia="Calibri" w:cs="Tahoma"/>
          <w:szCs w:val="18"/>
          <w:lang w:val="de-DE"/>
        </w:rPr>
        <w:t>R2 Server 3 (drei) Enterprise CALs und 50 (fünfzig) Self-Serve-CALs.</w:t>
      </w:r>
      <w:r w:rsidRPr="00AC65B6">
        <w:rPr>
          <w:rFonts w:cs="Tahoma"/>
          <w:lang w:val="de-DE"/>
        </w:rPr>
        <w:t xml:space="preserve"> Diese Promotion wird </w:t>
      </w:r>
      <w:r w:rsidRPr="00AC65B6">
        <w:rPr>
          <w:rFonts w:eastAsia="Calibri" w:cs="Tahoma"/>
          <w:szCs w:val="18"/>
          <w:lang w:val="de-DE"/>
        </w:rPr>
        <w:t xml:space="preserve">ausschließlich </w:t>
      </w:r>
      <w:r w:rsidRPr="00AC65B6">
        <w:rPr>
          <w:rFonts w:cs="Tahoma"/>
          <w:lang w:val="de-DE"/>
        </w:rPr>
        <w:t>unter dem Konzernvertrag-</w:t>
      </w:r>
      <w:r w:rsidRPr="00AC65B6">
        <w:rPr>
          <w:rFonts w:eastAsia="Calibri" w:cs="Tahoma"/>
          <w:szCs w:val="18"/>
          <w:lang w:val="de-DE"/>
        </w:rPr>
        <w:t xml:space="preserve">Lizenzprogramm angeboten. </w:t>
      </w:r>
    </w:p>
    <w:p w:rsidR="00930FE3" w:rsidRPr="00AC65B6" w:rsidRDefault="00930FE3" w:rsidP="00773283">
      <w:pPr>
        <w:spacing w:after="120" w:line="276" w:lineRule="auto"/>
        <w:rPr>
          <w:rFonts w:cs="Tahoma"/>
          <w:lang w:val="de-DE"/>
        </w:rPr>
      </w:pPr>
      <w:r w:rsidRPr="00AC65B6">
        <w:rPr>
          <w:rFonts w:eastAsia="Calibri" w:cs="Tahoma"/>
          <w:szCs w:val="18"/>
          <w:lang w:val="de-DE"/>
        </w:rPr>
        <w:t>Alle im Rahmen dieses Angebots gewährten Lizenzen umfassen Software Assurance. Diese gilt bis zum Ablauf von</w:t>
      </w:r>
      <w:r w:rsidR="00773283" w:rsidRPr="00AC65B6">
        <w:rPr>
          <w:rFonts w:eastAsia="Calibri" w:cs="Tahoma"/>
          <w:szCs w:val="18"/>
          <w:lang w:val="de-DE"/>
        </w:rPr>
        <w:t> </w:t>
      </w:r>
      <w:r w:rsidRPr="00AC65B6">
        <w:rPr>
          <w:rFonts w:eastAsia="Calibri" w:cs="Tahoma"/>
          <w:szCs w:val="18"/>
          <w:lang w:val="de-DE"/>
        </w:rPr>
        <w:t xml:space="preserve">Software Assurance für die qualifizierenden Lizenzen. Danach können die Kunden Software Assurance für die gewährten Lizenzen verlängern. </w:t>
      </w:r>
      <w:bookmarkStart w:id="602" w:name="_Toc336338183"/>
      <w:r w:rsidRPr="00AC65B6">
        <w:rPr>
          <w:rFonts w:eastAsia="Calibri" w:cs="Tahoma"/>
          <w:szCs w:val="18"/>
          <w:lang w:val="de-DE"/>
        </w:rPr>
        <w:t>Das Recht zur Nutzung der gewährten Software gilt bis zum Ablauf des Rechts zur</w:t>
      </w:r>
      <w:r w:rsidR="00773283" w:rsidRPr="00AC65B6">
        <w:rPr>
          <w:rFonts w:eastAsia="Calibri" w:cs="Tahoma"/>
          <w:szCs w:val="18"/>
          <w:lang w:val="de-DE"/>
        </w:rPr>
        <w:t> </w:t>
      </w:r>
      <w:r w:rsidRPr="00AC65B6">
        <w:rPr>
          <w:rFonts w:eastAsia="Calibri" w:cs="Tahoma"/>
          <w:szCs w:val="18"/>
          <w:lang w:val="de-DE"/>
        </w:rPr>
        <w:t>Nutzung der Software unter der qualifizierenden Lizenz für Microsoft Dynamics AX 2012 R2 Server. Der Nachweis der 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bookmarkEnd w:id="602"/>
    <w:p w:rsidR="00930FE3" w:rsidRPr="006C7379" w:rsidRDefault="00930FE3" w:rsidP="00930FE3">
      <w:pPr>
        <w:spacing w:after="120" w:line="276" w:lineRule="auto"/>
        <w:rPr>
          <w:rFonts w:cs="Tahoma"/>
        </w:rPr>
      </w:pPr>
      <w:r w:rsidRPr="006C7379">
        <w:rPr>
          <w:rFonts w:cs="Tahoma"/>
          <w:color w:val="000000"/>
        </w:rPr>
        <w:t>Plus-, EAP-, ECI- und Open Value-Programme.</w:t>
      </w:r>
    </w:p>
    <w:p w:rsidR="00930FE3" w:rsidRPr="006C7379" w:rsidRDefault="00930FE3" w:rsidP="00930FE3">
      <w:pPr>
        <w:spacing w:after="120" w:line="276" w:lineRule="auto"/>
        <w:rPr>
          <w:rFonts w:cs="Tahoma"/>
        </w:rPr>
      </w:pPr>
    </w:p>
    <w:p w:rsidR="00930FE3" w:rsidRPr="00AC65B6" w:rsidRDefault="00930FE3" w:rsidP="00930FE3">
      <w:pPr>
        <w:pStyle w:val="Heading2"/>
        <w:spacing w:after="120" w:line="276" w:lineRule="auto"/>
        <w:ind w:left="0"/>
        <w:rPr>
          <w:rFonts w:ascii="Tahoma" w:hAnsi="Tahoma" w:cs="Tahoma"/>
          <w:lang w:val="de-DE"/>
        </w:rPr>
      </w:pPr>
      <w:bookmarkStart w:id="603" w:name="_Toc368310705"/>
      <w:r w:rsidRPr="00AC65B6">
        <w:rPr>
          <w:rStyle w:val="Strong"/>
          <w:rFonts w:ascii="Tahoma" w:hAnsi="Tahoma" w:cs="Tahoma"/>
          <w:b/>
          <w:color w:val="FF9429"/>
          <w:bdr w:val="none" w:sz="0" w:space="0" w:color="auto" w:frame="1"/>
          <w:shd w:val="clear" w:color="auto" w:fill="FFFFFF"/>
          <w:lang w:val="de-DE"/>
        </w:rPr>
        <w:t>Windows Companion Kickstart Promotion</w:t>
      </w:r>
      <w:bookmarkEnd w:id="603"/>
    </w:p>
    <w:p w:rsidR="00930FE3" w:rsidRPr="00AC65B6" w:rsidRDefault="00930FE3" w:rsidP="00773283">
      <w:pPr>
        <w:spacing w:after="120" w:line="276" w:lineRule="auto"/>
        <w:rPr>
          <w:rFonts w:cs="Tahoma"/>
          <w:lang w:val="de-DE"/>
        </w:rPr>
      </w:pPr>
      <w:r w:rsidRPr="00AC65B6">
        <w:rPr>
          <w:rFonts w:cs="Tahoma"/>
          <w:color w:val="000000" w:themeColor="text1"/>
          <w:szCs w:val="18"/>
          <w:bdr w:val="none" w:sz="0" w:space="0" w:color="auto" w:frame="1"/>
          <w:shd w:val="clear" w:color="auto" w:fill="FFFFFF"/>
          <w:lang w:val="de-DE"/>
        </w:rPr>
        <w:t>Zwischen dem 1. Mai und dem 30. September 2013 gibt Microsoft 67 % Nachlass auf Windows Companion-Abonnementlizenzen für EA- und Select- (250+) Kunden, die einen neuen Vertrag, eine Vertragsverlängerung und</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ein</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Add-On für das Abonnement abschließen. Dieses Angebot gilt für Kunden mit einer Organisationsgröße von</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mindestens 250 Arbeitsplätzen. Es richtet sich an Kunden der EA-, EAS-, EES- und Select Plus-Programme. Zu</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den Zielgruppensegmenten gehören EPG/SMS&amp;P/CA Commercial, Government und Education.</w:t>
      </w:r>
      <w:r w:rsidRPr="00AC65B6">
        <w:rPr>
          <w:rFonts w:cs="Tahoma"/>
          <w:color w:val="000000" w:themeColor="text1"/>
          <w:szCs w:val="18"/>
          <w:lang w:val="de-DE"/>
        </w:rPr>
        <w:t xml:space="preserve"> </w:t>
      </w:r>
    </w:p>
    <w:p w:rsidR="00930FE3" w:rsidRPr="00AC65B6" w:rsidRDefault="00930FE3" w:rsidP="00930FE3">
      <w:pPr>
        <w:spacing w:after="120" w:line="276" w:lineRule="auto"/>
        <w:rPr>
          <w:rFonts w:cs="Tahoma"/>
          <w:lang w:val="de-DE"/>
        </w:rPr>
      </w:pPr>
    </w:p>
    <w:p w:rsidR="00930FE3" w:rsidRPr="00AC65B6" w:rsidRDefault="00930FE3" w:rsidP="00930FE3">
      <w:pPr>
        <w:pStyle w:val="Heading2"/>
        <w:spacing w:after="120"/>
        <w:ind w:left="0"/>
        <w:rPr>
          <w:rFonts w:ascii="Tahoma" w:hAnsi="Tahoma" w:cs="Tahoma"/>
          <w:lang w:val="de-DE"/>
        </w:rPr>
      </w:pPr>
      <w:bookmarkStart w:id="604" w:name="_Toc368310706"/>
      <w:r w:rsidRPr="00AC65B6">
        <w:rPr>
          <w:rFonts w:ascii="Tahoma" w:eastAsia="Times New Roman" w:hAnsi="Tahoma" w:cs="Tahoma"/>
          <w:color w:val="FF9429"/>
          <w:lang w:val="de-DE"/>
        </w:rPr>
        <w:t>Windows Legalization Drive – nur für bestimmte Märkte</w:t>
      </w:r>
      <w:bookmarkEnd w:id="604"/>
    </w:p>
    <w:p w:rsidR="00930FE3" w:rsidRPr="00AC65B6" w:rsidRDefault="00930FE3" w:rsidP="00930FE3">
      <w:pPr>
        <w:spacing w:after="120" w:line="276" w:lineRule="auto"/>
        <w:rPr>
          <w:rFonts w:cs="Tahoma"/>
          <w:lang w:val="de-DE"/>
        </w:rPr>
      </w:pPr>
      <w:r w:rsidRPr="00AC65B6">
        <w:rPr>
          <w:rFonts w:cs="Tahoma"/>
          <w:lang w:val="de-DE"/>
        </w:rPr>
        <w:t>Während des Geschäftsjahres 2014 (1. Juli 2013 bis 30. Juni 2014) leitet Microsoft eine Initiative, die sich auf den öffentlichen Sektor konzentriert. Die Hauptmaßnahmen bestehen darin, die Nutzung von originaler Software durch staatliche Institutionen voranzubringen und diesen eine einmalige Möglichkeit zu bieten, die besten Preise zu erhalten, ohne dass ein Wettbewerbsverhältnis entsteht.</w:t>
      </w:r>
    </w:p>
    <w:p w:rsidR="00930FE3" w:rsidRPr="00AC65B6" w:rsidRDefault="00930FE3" w:rsidP="00773283">
      <w:pPr>
        <w:spacing w:after="120" w:line="276" w:lineRule="auto"/>
        <w:rPr>
          <w:rFonts w:cs="Tahoma"/>
          <w:lang w:val="de-DE"/>
        </w:rPr>
      </w:pPr>
      <w:r w:rsidRPr="00AC65B6">
        <w:rPr>
          <w:rFonts w:cs="Tahoma"/>
          <w:lang w:val="de-DE"/>
        </w:rPr>
        <w:t>Dieses Angebot gilt nur für Institutionen des öffentlichen Sektors und ist für gewerbliche Kunden nicht verfügbar. Es</w:t>
      </w:r>
      <w:r w:rsidR="00773283" w:rsidRPr="00AC65B6">
        <w:rPr>
          <w:rFonts w:cs="Tahoma"/>
          <w:lang w:val="de-DE"/>
        </w:rPr>
        <w:t> </w:t>
      </w:r>
      <w:r w:rsidRPr="00AC65B6">
        <w:rPr>
          <w:rFonts w:cs="Tahoma"/>
          <w:lang w:val="de-DE"/>
        </w:rPr>
        <w:t>gibt spezielle Produktnummern, die ausschließlich für staatliche Kunden bestimmt sind. Diese Initiative umfasst</w:t>
      </w:r>
      <w:r w:rsidR="00773283" w:rsidRPr="00AC65B6">
        <w:rPr>
          <w:rFonts w:cs="Tahoma"/>
          <w:lang w:val="de-DE"/>
        </w:rPr>
        <w:t> </w:t>
      </w:r>
      <w:r w:rsidRPr="00AC65B6">
        <w:rPr>
          <w:rFonts w:cs="Tahoma"/>
          <w:lang w:val="de-DE"/>
        </w:rPr>
        <w:t>einen Einheitspreis in Höhe von 135 USD für GGWA-SMO und GGWA-LO-Produktnummern. Kunden, die</w:t>
      </w:r>
      <w:r w:rsidR="00773283" w:rsidRPr="00AC65B6">
        <w:rPr>
          <w:rFonts w:cs="Tahoma"/>
          <w:lang w:val="de-DE"/>
        </w:rPr>
        <w:t> </w:t>
      </w:r>
      <w:r w:rsidRPr="00AC65B6">
        <w:rPr>
          <w:rFonts w:cs="Tahoma"/>
          <w:lang w:val="de-DE"/>
        </w:rPr>
        <w:t>GGWA-LO-Produkte erwerben, haben außerdem die Option, eine 3-jährige SA zu abonnieren (und erhalten dann</w:t>
      </w:r>
      <w:r w:rsidR="00773283" w:rsidRPr="00AC65B6">
        <w:rPr>
          <w:rFonts w:cs="Tahoma"/>
          <w:lang w:val="de-DE"/>
        </w:rPr>
        <w:t> </w:t>
      </w:r>
      <w:r w:rsidRPr="00AC65B6">
        <w:rPr>
          <w:rFonts w:cs="Tahoma"/>
          <w:lang w:val="de-DE"/>
        </w:rPr>
        <w:t>das erste Jahr umsonst) – dieser Teil der Initiative wird individuell angeboten. Die Nutzung dieser Produkte</w:t>
      </w:r>
      <w:r w:rsidR="00773283" w:rsidRPr="00AC65B6">
        <w:rPr>
          <w:rFonts w:cs="Tahoma"/>
          <w:lang w:val="de-DE"/>
        </w:rPr>
        <w:t> </w:t>
      </w:r>
      <w:r w:rsidRPr="00AC65B6">
        <w:rPr>
          <w:rFonts w:cs="Tahoma"/>
          <w:lang w:val="de-DE"/>
        </w:rPr>
        <w:t>kann nicht mit anderen Ermäßigungen kombiniert werden und es werden auf diese Preise keine weiteren Ermäßigungen gewährt. Viele Kunden haben möglicherweise Zugang zu besseren Preisen über herkömmliche Ermäßigungen und können sich entscheiden, die speziellen Produktnummern nicht in Anspruch zu nehmen.</w:t>
      </w:r>
    </w:p>
    <w:p w:rsidR="00930FE3" w:rsidRPr="00AC65B6" w:rsidRDefault="00930FE3" w:rsidP="00930FE3">
      <w:pPr>
        <w:spacing w:after="120" w:line="276" w:lineRule="auto"/>
        <w:rPr>
          <w:rFonts w:cs="Tahoma"/>
          <w:lang w:val="de-DE"/>
        </w:rPr>
      </w:pPr>
    </w:p>
    <w:p w:rsidR="00930FE3" w:rsidRPr="00AC65B6" w:rsidRDefault="00930FE3" w:rsidP="00930FE3">
      <w:pPr>
        <w:pStyle w:val="Heading2"/>
        <w:spacing w:after="120" w:line="276" w:lineRule="auto"/>
        <w:ind w:left="0"/>
        <w:rPr>
          <w:rFonts w:ascii="Tahoma" w:hAnsi="Tahoma" w:cs="Tahoma"/>
          <w:lang w:val="de-DE"/>
        </w:rPr>
      </w:pPr>
      <w:bookmarkStart w:id="605" w:name="_Toc368310707"/>
      <w:r w:rsidRPr="00AC65B6">
        <w:rPr>
          <w:rStyle w:val="Strong"/>
          <w:rFonts w:ascii="Tahoma" w:hAnsi="Tahoma" w:cs="Tahoma"/>
          <w:b/>
          <w:color w:val="FF9429"/>
          <w:bdr w:val="none" w:sz="0" w:space="0" w:color="auto" w:frame="1"/>
          <w:shd w:val="clear" w:color="auto" w:fill="FFFFFF"/>
          <w:lang w:val="de-DE"/>
        </w:rPr>
        <w:t>Windows Intune</w:t>
      </w:r>
      <w:r w:rsidRPr="00AC65B6">
        <w:rPr>
          <w:rFonts w:ascii="Tahoma" w:hAnsi="Tahoma" w:cs="Tahoma"/>
          <w:color w:val="FF9429"/>
          <w:bdr w:val="none" w:sz="0" w:space="0" w:color="auto" w:frame="1"/>
          <w:shd w:val="clear" w:color="auto" w:fill="FFFFFF"/>
          <w:lang w:val="de-DE"/>
        </w:rPr>
        <w:t xml:space="preserve"> </w:t>
      </w:r>
      <w:r w:rsidRPr="00AC65B6">
        <w:rPr>
          <w:rStyle w:val="Strong"/>
          <w:rFonts w:ascii="Tahoma" w:hAnsi="Tahoma" w:cs="Tahoma"/>
          <w:b/>
          <w:color w:val="FF9429"/>
          <w:bdr w:val="none" w:sz="0" w:space="0" w:color="auto" w:frame="1"/>
          <w:shd w:val="clear" w:color="auto" w:fill="FFFFFF"/>
          <w:lang w:val="de-DE"/>
        </w:rPr>
        <w:t>Promotion</w:t>
      </w:r>
      <w:bookmarkEnd w:id="605"/>
      <w:r w:rsidRPr="00AC65B6">
        <w:rPr>
          <w:rFonts w:ascii="Tahoma" w:hAnsi="Tahoma" w:cs="Tahoma"/>
          <w:color w:val="FF9429"/>
          <w:bdr w:val="none" w:sz="0" w:space="0" w:color="auto" w:frame="1"/>
          <w:shd w:val="clear" w:color="auto" w:fill="FFFFFF"/>
          <w:lang w:val="de-DE"/>
        </w:rPr>
        <w:t xml:space="preserve"> </w:t>
      </w:r>
    </w:p>
    <w:p w:rsidR="00930FE3" w:rsidRPr="00BA0284" w:rsidRDefault="00930FE3" w:rsidP="00773283">
      <w:pPr>
        <w:spacing w:after="120" w:line="276" w:lineRule="auto"/>
        <w:rPr>
          <w:rFonts w:cs="Tahoma"/>
        </w:rPr>
      </w:pPr>
      <w:r w:rsidRPr="00AC65B6">
        <w:rPr>
          <w:rFonts w:cs="Tahoma"/>
          <w:color w:val="000000" w:themeColor="text1"/>
          <w:szCs w:val="18"/>
          <w:bdr w:val="none" w:sz="0" w:space="0" w:color="auto" w:frame="1"/>
          <w:shd w:val="clear" w:color="auto" w:fill="FFFFFF"/>
          <w:lang w:val="de-DE"/>
        </w:rPr>
        <w:t>Zwischen dem 1. Oktober und dem 30. Juni 201</w:t>
      </w:r>
      <w:r w:rsidR="009D776B">
        <w:rPr>
          <w:rFonts w:cs="Tahoma"/>
          <w:color w:val="000000" w:themeColor="text1"/>
          <w:szCs w:val="18"/>
          <w:bdr w:val="none" w:sz="0" w:space="0" w:color="auto" w:frame="1"/>
          <w:shd w:val="clear" w:color="auto" w:fill="FFFFFF"/>
          <w:lang w:val="de-DE"/>
        </w:rPr>
        <w:t>4</w:t>
      </w:r>
      <w:r w:rsidRPr="00AC65B6">
        <w:rPr>
          <w:rFonts w:cs="Tahoma"/>
          <w:color w:val="000000" w:themeColor="text1"/>
          <w:szCs w:val="18"/>
          <w:bdr w:val="none" w:sz="0" w:space="0" w:color="auto" w:frame="1"/>
          <w:shd w:val="clear" w:color="auto" w:fill="FFFFFF"/>
          <w:lang w:val="de-DE"/>
        </w:rPr>
        <w:t xml:space="preserve"> bietet Microsoft Kunden, die Office 365 Suites (E/A/G) oder eigenständige Produktnummern (d. h. Exchange Online) über Enterprise-Volumenlizenzprogramme kaufen, 30 %</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Ermäßigung auf Intune und Intune Add-on für System Center Configuration Manager und System Center</w:t>
      </w:r>
      <w:r w:rsidR="00773283" w:rsidRPr="00AC65B6">
        <w:rPr>
          <w:rFonts w:cs="Tahoma"/>
          <w:color w:val="000000" w:themeColor="text1"/>
          <w:szCs w:val="18"/>
          <w:bdr w:val="none" w:sz="0" w:space="0" w:color="auto" w:frame="1"/>
          <w:shd w:val="clear" w:color="auto" w:fill="FFFFFF"/>
          <w:lang w:val="de-DE"/>
        </w:rPr>
        <w:t> </w:t>
      </w:r>
      <w:r w:rsidRPr="00AC65B6">
        <w:rPr>
          <w:rFonts w:cs="Tahoma"/>
          <w:color w:val="000000" w:themeColor="text1"/>
          <w:szCs w:val="18"/>
          <w:bdr w:val="none" w:sz="0" w:space="0" w:color="auto" w:frame="1"/>
          <w:shd w:val="clear" w:color="auto" w:fill="FFFFFF"/>
          <w:lang w:val="de-DE"/>
        </w:rPr>
        <w:t xml:space="preserve">Endpoint Protection. Dieses Angebot gilt für Kunden mit einer Organisationsgröße von mindestens 250 Arbeitsplätzen. Es richtet sich an Kunden der EA-, EAS- und EES-Programme. </w:t>
      </w:r>
      <w:r w:rsidRPr="00BA0284">
        <w:rPr>
          <w:rFonts w:cs="Tahoma"/>
          <w:color w:val="000000" w:themeColor="text1"/>
          <w:szCs w:val="18"/>
          <w:bdr w:val="none" w:sz="0" w:space="0" w:color="auto" w:frame="1"/>
          <w:shd w:val="clear" w:color="auto" w:fill="FFFFFF"/>
        </w:rPr>
        <w:t>Zu den Zielgruppensegmenten gehören EPG Commercial, Government, Education sowie SMS&amp;P Commercial, Government, Education.</w:t>
      </w:r>
      <w:r w:rsidRPr="00BA0284">
        <w:rPr>
          <w:rFonts w:cs="Tahoma"/>
          <w:color w:val="000000" w:themeColor="text1"/>
          <w:szCs w:val="18"/>
        </w:rPr>
        <w:t xml:space="preserve"> </w:t>
      </w:r>
      <w:r w:rsidRPr="00BA0284">
        <w:rPr>
          <w:rFonts w:cs="Tahoma"/>
          <w:color w:val="000000" w:themeColor="text1"/>
          <w:szCs w:val="18"/>
        </w:rPr>
        <w:br w:type="page"/>
      </w:r>
    </w:p>
    <w:p w:rsidR="00930FE3" w:rsidRPr="00AC65B6" w:rsidRDefault="00930FE3" w:rsidP="00930FE3">
      <w:pPr>
        <w:pStyle w:val="Heading1"/>
        <w:rPr>
          <w:rFonts w:cs="Tahoma"/>
          <w:lang w:val="de-DE"/>
        </w:rPr>
      </w:pPr>
      <w:bookmarkStart w:id="606" w:name="_Toc336338188"/>
      <w:bookmarkStart w:id="607" w:name="_Toc368310708"/>
      <w:r w:rsidRPr="00AC65B6">
        <w:rPr>
          <w:rFonts w:cs="Tahoma"/>
          <w:lang w:val="de-DE"/>
        </w:rPr>
        <w:lastRenderedPageBreak/>
        <w:t>Abschnitt 3 – Bestimmungen des Volumenlizenzprogramms</w:t>
      </w:r>
      <w:bookmarkEnd w:id="606"/>
      <w:bookmarkEnd w:id="607"/>
    </w:p>
    <w:p w:rsidR="00930FE3" w:rsidRPr="00AC65B6" w:rsidRDefault="00930FE3" w:rsidP="00930FE3">
      <w:pPr>
        <w:pStyle w:val="Heading3"/>
        <w:ind w:right="720"/>
        <w:rPr>
          <w:rFonts w:ascii="Tahoma" w:hAnsi="Tahoma" w:cs="Tahoma"/>
          <w:lang w:val="de-DE"/>
        </w:rPr>
      </w:pPr>
      <w:bookmarkStart w:id="608" w:name="_Toc323159724"/>
    </w:p>
    <w:p w:rsidR="00930FE3" w:rsidRPr="00AC65B6" w:rsidRDefault="00930FE3" w:rsidP="00930FE3">
      <w:pPr>
        <w:pStyle w:val="Heading3"/>
        <w:ind w:right="720"/>
        <w:rPr>
          <w:rFonts w:ascii="Tahoma" w:hAnsi="Tahoma" w:cs="Tahoma"/>
          <w:lang w:val="de-DE"/>
        </w:rPr>
      </w:pPr>
      <w:bookmarkStart w:id="609" w:name="_Toc336338189"/>
      <w:bookmarkStart w:id="610" w:name="_Toc368310709"/>
      <w:r w:rsidRPr="00AC65B6">
        <w:rPr>
          <w:rFonts w:ascii="Tahoma" w:hAnsi="Tahoma" w:cs="Tahoma"/>
          <w:sz w:val="24"/>
          <w:szCs w:val="22"/>
          <w:lang w:val="de-DE"/>
        </w:rPr>
        <w:t>Anwendbare Volumenlizenzprogramme</w:t>
      </w:r>
      <w:bookmarkEnd w:id="609"/>
      <w:bookmarkEnd w:id="610"/>
      <w:r w:rsidRPr="00AC65B6">
        <w:rPr>
          <w:rFonts w:ascii="Tahoma" w:hAnsi="Tahoma" w:cs="Tahoma"/>
          <w:sz w:val="22"/>
          <w:lang w:val="de-DE"/>
        </w:rPr>
        <w:t xml:space="preserve"> </w:t>
      </w:r>
      <w:bookmarkEnd w:id="608"/>
    </w:p>
    <w:p w:rsidR="00930FE3" w:rsidRPr="00AC65B6" w:rsidRDefault="00930FE3" w:rsidP="00930FE3">
      <w:pPr>
        <w:rPr>
          <w:rFonts w:cs="Tahoma"/>
          <w:lang w:val="de-DE"/>
        </w:rPr>
      </w:pPr>
    </w:p>
    <w:p w:rsidR="00930FE3" w:rsidRPr="00AC65B6" w:rsidRDefault="00930FE3" w:rsidP="00930FE3">
      <w:pPr>
        <w:rPr>
          <w:rFonts w:cs="Tahoma"/>
          <w:lang w:val="de-DE"/>
        </w:rPr>
      </w:pPr>
      <w:r w:rsidRPr="00AC65B6">
        <w:rPr>
          <w:rFonts w:cs="Tahoma"/>
          <w:lang w:val="de-DE"/>
        </w:rPr>
        <w:t>Dieser Abschnitt gilt für die folgenden Volumenlizenzprogramme, einschließlich, sofern verfügbar, der Versionen Forschung &amp; Lehre, Charity und Verwaltung.</w:t>
      </w:r>
    </w:p>
    <w:p w:rsidR="00930FE3" w:rsidRPr="00AC65B6" w:rsidRDefault="00930FE3" w:rsidP="00930FE3">
      <w:pPr>
        <w:rPr>
          <w:rFonts w:cs="Tahoma"/>
          <w:lang w:val="de-DE"/>
        </w:rPr>
      </w:pPr>
    </w:p>
    <w:p w:rsidR="00930FE3" w:rsidRPr="00AC65B6" w:rsidRDefault="00930FE3" w:rsidP="00930FE3">
      <w:pPr>
        <w:numPr>
          <w:ilvl w:val="0"/>
          <w:numId w:val="19"/>
        </w:numPr>
        <w:spacing w:after="60"/>
        <w:rPr>
          <w:rFonts w:cs="Tahoma"/>
          <w:lang w:val="de-DE"/>
        </w:rPr>
      </w:pPr>
      <w:r w:rsidRPr="00AC65B6">
        <w:rPr>
          <w:rFonts w:cs="Tahoma"/>
          <w:lang w:val="de-DE"/>
        </w:rPr>
        <w:t>Open-Lizenz</w:t>
      </w:r>
    </w:p>
    <w:p w:rsidR="00930FE3" w:rsidRPr="00AC65B6" w:rsidRDefault="00930FE3" w:rsidP="00930FE3">
      <w:pPr>
        <w:numPr>
          <w:ilvl w:val="0"/>
          <w:numId w:val="19"/>
        </w:numPr>
        <w:spacing w:after="60"/>
        <w:rPr>
          <w:rFonts w:cs="Tahoma"/>
          <w:lang w:val="de-DE"/>
        </w:rPr>
      </w:pPr>
      <w:r w:rsidRPr="00AC65B6">
        <w:rPr>
          <w:rFonts w:cs="Tahoma"/>
          <w:lang w:val="de-DE"/>
        </w:rPr>
        <w:t xml:space="preserve">Open Value </w:t>
      </w:r>
    </w:p>
    <w:p w:rsidR="00930FE3" w:rsidRPr="00AC65B6" w:rsidRDefault="00930FE3" w:rsidP="00930FE3">
      <w:pPr>
        <w:numPr>
          <w:ilvl w:val="0"/>
          <w:numId w:val="19"/>
        </w:numPr>
        <w:spacing w:after="60"/>
        <w:rPr>
          <w:rFonts w:cs="Tahoma"/>
          <w:lang w:val="de-DE"/>
        </w:rPr>
      </w:pPr>
      <w:r w:rsidRPr="00AC65B6">
        <w:rPr>
          <w:rFonts w:cs="Tahoma"/>
          <w:lang w:val="de-DE"/>
        </w:rPr>
        <w:t xml:space="preserve">Open Value Subscription </w:t>
      </w:r>
    </w:p>
    <w:p w:rsidR="00930FE3" w:rsidRPr="00AC65B6" w:rsidRDefault="00930FE3" w:rsidP="00930FE3">
      <w:pPr>
        <w:numPr>
          <w:ilvl w:val="0"/>
          <w:numId w:val="19"/>
        </w:numPr>
        <w:spacing w:after="60"/>
        <w:rPr>
          <w:rFonts w:cs="Tahoma"/>
          <w:lang w:val="de-DE"/>
        </w:rPr>
      </w:pPr>
      <w:r w:rsidRPr="00AC65B6">
        <w:rPr>
          <w:rFonts w:cs="Tahoma"/>
          <w:lang w:val="de-DE"/>
        </w:rPr>
        <w:t xml:space="preserve">Select </w:t>
      </w:r>
    </w:p>
    <w:p w:rsidR="00930FE3" w:rsidRPr="00AC65B6" w:rsidRDefault="00930FE3" w:rsidP="00930FE3">
      <w:pPr>
        <w:numPr>
          <w:ilvl w:val="0"/>
          <w:numId w:val="19"/>
        </w:numPr>
        <w:spacing w:after="60"/>
        <w:rPr>
          <w:rFonts w:cs="Tahoma"/>
          <w:lang w:val="de-DE"/>
        </w:rPr>
      </w:pPr>
      <w:r w:rsidRPr="00AC65B6">
        <w:rPr>
          <w:rFonts w:cs="Tahoma"/>
          <w:lang w:val="de-DE"/>
        </w:rPr>
        <w:t xml:space="preserve">Select Plus </w:t>
      </w:r>
    </w:p>
    <w:p w:rsidR="00930FE3" w:rsidRPr="00AC65B6" w:rsidRDefault="00930FE3" w:rsidP="00930FE3">
      <w:pPr>
        <w:numPr>
          <w:ilvl w:val="0"/>
          <w:numId w:val="19"/>
        </w:numPr>
        <w:spacing w:after="60"/>
        <w:rPr>
          <w:rFonts w:cs="Tahoma"/>
          <w:lang w:val="de-DE"/>
        </w:rPr>
      </w:pPr>
      <w:r w:rsidRPr="00AC65B6">
        <w:rPr>
          <w:rFonts w:cs="Tahoma"/>
          <w:szCs w:val="18"/>
          <w:lang w:val="de-DE"/>
        </w:rPr>
        <w:t xml:space="preserve">Konzernvertrag </w:t>
      </w:r>
    </w:p>
    <w:p w:rsidR="00930FE3" w:rsidRPr="00AC65B6" w:rsidRDefault="00930FE3" w:rsidP="00930FE3">
      <w:pPr>
        <w:numPr>
          <w:ilvl w:val="0"/>
          <w:numId w:val="19"/>
        </w:numPr>
        <w:spacing w:after="60"/>
        <w:rPr>
          <w:rFonts w:cs="Tahoma"/>
          <w:lang w:val="de-DE"/>
        </w:rPr>
      </w:pPr>
      <w:r w:rsidRPr="00AC65B6">
        <w:rPr>
          <w:rFonts w:cs="Tahoma"/>
          <w:szCs w:val="18"/>
          <w:lang w:val="de-DE"/>
        </w:rPr>
        <w:t>Konzern-Abonnement-Vertrag</w:t>
      </w:r>
      <w:r w:rsidRPr="00AC65B6">
        <w:rPr>
          <w:rFonts w:cs="Tahoma"/>
          <w:color w:val="000000"/>
          <w:szCs w:val="18"/>
          <w:lang w:val="de-DE"/>
        </w:rPr>
        <w:t xml:space="preserve"> </w:t>
      </w:r>
    </w:p>
    <w:p w:rsidR="00930FE3" w:rsidRPr="00AC65B6" w:rsidRDefault="00930FE3" w:rsidP="00930FE3">
      <w:pPr>
        <w:pStyle w:val="Heading3"/>
        <w:ind w:right="720"/>
        <w:rPr>
          <w:rFonts w:ascii="Tahoma" w:hAnsi="Tahoma" w:cs="Tahoma"/>
          <w:lang w:val="de-DE"/>
        </w:rPr>
      </w:pPr>
    </w:p>
    <w:p w:rsidR="00930FE3" w:rsidRPr="00AC65B6" w:rsidRDefault="00930FE3" w:rsidP="00930FE3">
      <w:pPr>
        <w:pStyle w:val="Heading3"/>
        <w:ind w:right="720"/>
        <w:rPr>
          <w:rFonts w:ascii="Tahoma" w:hAnsi="Tahoma" w:cs="Tahoma"/>
          <w:lang w:val="de-DE"/>
        </w:rPr>
      </w:pPr>
      <w:bookmarkStart w:id="611" w:name="_Toc336338190"/>
      <w:bookmarkStart w:id="612" w:name="_Toc368310710"/>
      <w:r w:rsidRPr="00AC65B6">
        <w:rPr>
          <w:rFonts w:ascii="Tahoma" w:hAnsi="Tahoma" w:cs="Tahoma"/>
          <w:sz w:val="24"/>
          <w:szCs w:val="22"/>
          <w:lang w:val="de-DE"/>
        </w:rPr>
        <w:t>Punkte und Mindestbestellmengen</w:t>
      </w:r>
      <w:bookmarkEnd w:id="611"/>
      <w:bookmarkEnd w:id="612"/>
    </w:p>
    <w:p w:rsidR="00930FE3" w:rsidRPr="00AC65B6" w:rsidRDefault="00930FE3" w:rsidP="00930FE3">
      <w:pPr>
        <w:rPr>
          <w:rFonts w:cs="Tahoma"/>
          <w:lang w:val="de-DE"/>
        </w:rPr>
      </w:pPr>
    </w:p>
    <w:p w:rsidR="00930FE3" w:rsidRPr="00AC65B6" w:rsidRDefault="00930FE3" w:rsidP="00930FE3">
      <w:pPr>
        <w:pStyle w:val="AppendixBodyText"/>
        <w:ind w:right="720"/>
        <w:rPr>
          <w:rFonts w:ascii="Tahoma" w:hAnsi="Tahoma" w:cs="Tahoma"/>
          <w:lang w:val="de-DE"/>
        </w:rPr>
      </w:pPr>
      <w:r w:rsidRPr="00AC65B6">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 Nachfolgend ist die Zuordnung der Punktzahlen zu den Lizenzen für die Zwecke der Mindestbestellanforderung für Open/Open Value/Open Value Subscription aufgeführt:</w:t>
      </w:r>
    </w:p>
    <w:p w:rsidR="00930FE3" w:rsidRPr="00AC65B6" w:rsidRDefault="00930FE3" w:rsidP="00930FE3">
      <w:pPr>
        <w:pStyle w:val="AppendixBodyText"/>
        <w:ind w:right="720"/>
        <w:rPr>
          <w:rFonts w:ascii="Tahoma" w:hAnsi="Tahoma" w:cs="Tahoma"/>
          <w:lang w:val="de-DE"/>
        </w:rPr>
      </w:pPr>
    </w:p>
    <w:p w:rsidR="00930FE3" w:rsidRPr="00AC65B6" w:rsidRDefault="00930FE3" w:rsidP="00930FE3">
      <w:pPr>
        <w:numPr>
          <w:ilvl w:val="0"/>
          <w:numId w:val="19"/>
        </w:numPr>
        <w:spacing w:after="60"/>
        <w:rPr>
          <w:rFonts w:cs="Tahoma"/>
          <w:lang w:val="de-DE"/>
        </w:rPr>
      </w:pPr>
      <w:r w:rsidRPr="00AC65B6">
        <w:rPr>
          <w:rFonts w:cs="Tahoma"/>
          <w:lang w:val="de-DE"/>
        </w:rPr>
        <w:t xml:space="preserve">Standardlizenz: 1 Lizenz </w:t>
      </w:r>
    </w:p>
    <w:p w:rsidR="00930FE3" w:rsidRPr="00AC65B6" w:rsidRDefault="00930FE3" w:rsidP="00930FE3">
      <w:pPr>
        <w:numPr>
          <w:ilvl w:val="0"/>
          <w:numId w:val="19"/>
        </w:numPr>
        <w:spacing w:after="60"/>
        <w:rPr>
          <w:rFonts w:cs="Tahoma"/>
          <w:lang w:val="de-DE"/>
        </w:rPr>
      </w:pPr>
      <w:r w:rsidRPr="00AC65B6">
        <w:rPr>
          <w:rFonts w:cs="Tahoma"/>
          <w:lang w:val="de-DE"/>
        </w:rPr>
        <w:t xml:space="preserve">Upgrade: 1 Lizenz </w:t>
      </w:r>
    </w:p>
    <w:p w:rsidR="00930FE3" w:rsidRPr="00AC65B6" w:rsidRDefault="00930FE3" w:rsidP="00930FE3">
      <w:pPr>
        <w:numPr>
          <w:ilvl w:val="0"/>
          <w:numId w:val="19"/>
        </w:numPr>
        <w:spacing w:after="60"/>
        <w:rPr>
          <w:rFonts w:cs="Tahoma"/>
          <w:lang w:val="de-DE"/>
        </w:rPr>
      </w:pPr>
      <w:r w:rsidRPr="00AC65B6">
        <w:rPr>
          <w:rFonts w:cs="Tahoma"/>
          <w:lang w:val="de-DE"/>
        </w:rPr>
        <w:t xml:space="preserve">Software Assurance: 1 Lizenz </w:t>
      </w:r>
    </w:p>
    <w:p w:rsidR="00930FE3" w:rsidRPr="00AC65B6" w:rsidRDefault="00930FE3" w:rsidP="00930FE3">
      <w:pPr>
        <w:numPr>
          <w:ilvl w:val="0"/>
          <w:numId w:val="19"/>
        </w:numPr>
        <w:spacing w:after="60"/>
        <w:rPr>
          <w:rFonts w:cs="Tahoma"/>
          <w:lang w:val="de-DE"/>
        </w:rPr>
      </w:pPr>
      <w:r w:rsidRPr="00AC65B6">
        <w:rPr>
          <w:rFonts w:cs="Tahoma"/>
          <w:lang w:val="de-DE"/>
        </w:rPr>
        <w:t xml:space="preserve">Lizenz und Software Assurance: 2 Lizenzen </w:t>
      </w:r>
    </w:p>
    <w:p w:rsidR="00930FE3" w:rsidRPr="00AC65B6" w:rsidRDefault="00930FE3" w:rsidP="00930FE3">
      <w:pPr>
        <w:numPr>
          <w:ilvl w:val="0"/>
          <w:numId w:val="19"/>
        </w:numPr>
        <w:spacing w:after="60"/>
        <w:rPr>
          <w:rFonts w:cs="Tahoma"/>
          <w:lang w:val="de-DE"/>
        </w:rPr>
      </w:pPr>
      <w:r w:rsidRPr="00AC65B6">
        <w:rPr>
          <w:rFonts w:cs="Tahoma"/>
          <w:lang w:val="de-DE"/>
        </w:rPr>
        <w:t>Upgrade und Software Assurance: 2 Lizenzen</w:t>
      </w:r>
    </w:p>
    <w:p w:rsidR="00930FE3" w:rsidRPr="00AC65B6" w:rsidRDefault="00930FE3" w:rsidP="00930FE3">
      <w:pPr>
        <w:numPr>
          <w:ilvl w:val="0"/>
          <w:numId w:val="19"/>
        </w:numPr>
        <w:spacing w:after="60"/>
        <w:rPr>
          <w:rFonts w:cs="Tahoma"/>
          <w:lang w:val="de-DE"/>
        </w:rPr>
      </w:pPr>
      <w:r w:rsidRPr="00AC65B6">
        <w:rPr>
          <w:rFonts w:cs="Tahoma"/>
          <w:lang w:val="de-DE"/>
        </w:rPr>
        <w:t xml:space="preserve">Work-at-Home-Lizenz: 1 Lizenz </w:t>
      </w:r>
    </w:p>
    <w:p w:rsidR="00930FE3" w:rsidRPr="00AC65B6" w:rsidRDefault="00930FE3" w:rsidP="00930FE3">
      <w:pPr>
        <w:numPr>
          <w:ilvl w:val="0"/>
          <w:numId w:val="19"/>
        </w:numPr>
        <w:spacing w:after="60"/>
        <w:rPr>
          <w:rFonts w:cs="Tahoma"/>
          <w:lang w:val="de-DE"/>
        </w:rPr>
      </w:pPr>
      <w:r w:rsidRPr="00AC65B6">
        <w:rPr>
          <w:rFonts w:cs="Tahoma"/>
          <w:lang w:val="de-DE"/>
        </w:rPr>
        <w:t>Step Up-Lizenz: 1 Lizenz</w:t>
      </w:r>
    </w:p>
    <w:p w:rsidR="00930FE3" w:rsidRPr="00AC65B6" w:rsidRDefault="00930FE3" w:rsidP="00930FE3">
      <w:pPr>
        <w:numPr>
          <w:ilvl w:val="0"/>
          <w:numId w:val="19"/>
        </w:numPr>
        <w:spacing w:after="60"/>
        <w:rPr>
          <w:rFonts w:cs="Tahoma"/>
          <w:lang w:val="de-DE"/>
        </w:rPr>
      </w:pPr>
      <w:r w:rsidRPr="00AC65B6">
        <w:rPr>
          <w:rFonts w:cs="Tahoma"/>
          <w:lang w:val="de-DE"/>
        </w:rPr>
        <w:t>Gebühren: 1 Lizenz</w:t>
      </w:r>
    </w:p>
    <w:p w:rsidR="00930FE3" w:rsidRPr="00AC65B6" w:rsidRDefault="00930FE3" w:rsidP="00930FE3">
      <w:pPr>
        <w:numPr>
          <w:ilvl w:val="0"/>
          <w:numId w:val="19"/>
        </w:numPr>
        <w:spacing w:after="60"/>
        <w:rPr>
          <w:rFonts w:cs="Tahoma"/>
          <w:lang w:val="de-DE"/>
        </w:rPr>
      </w:pPr>
      <w:r w:rsidRPr="00AC65B6">
        <w:rPr>
          <w:rFonts w:cs="Tahoma"/>
          <w:lang w:val="de-DE"/>
        </w:rPr>
        <w:t>Abonnementlizenz: 1 Lizenz</w:t>
      </w:r>
    </w:p>
    <w:p w:rsidR="00930FE3" w:rsidRPr="00AC65B6" w:rsidRDefault="00930FE3" w:rsidP="00930FE3">
      <w:pPr>
        <w:pStyle w:val="Heading2"/>
        <w:ind w:left="0"/>
        <w:rPr>
          <w:rFonts w:ascii="Tahoma" w:hAnsi="Tahoma" w:cs="Tahoma"/>
          <w:lang w:val="de-DE"/>
        </w:rPr>
      </w:pPr>
    </w:p>
    <w:p w:rsidR="00930FE3" w:rsidRPr="00AC65B6" w:rsidRDefault="00930FE3" w:rsidP="00930FE3">
      <w:pPr>
        <w:pStyle w:val="Heading2"/>
        <w:ind w:left="0"/>
        <w:rPr>
          <w:rFonts w:ascii="Tahoma" w:hAnsi="Tahoma" w:cs="Tahoma"/>
          <w:lang w:val="de-DE"/>
        </w:rPr>
      </w:pPr>
      <w:bookmarkStart w:id="613" w:name="_Toc336338191"/>
      <w:bookmarkStart w:id="614" w:name="_Toc323159726"/>
      <w:bookmarkStart w:id="615" w:name="_Toc368310711"/>
      <w:r w:rsidRPr="00AC65B6">
        <w:rPr>
          <w:rFonts w:ascii="Tahoma" w:hAnsi="Tahoma" w:cs="Tahoma"/>
          <w:lang w:val="de-DE"/>
        </w:rPr>
        <w:t>Mindestbestellanforderungen</w:t>
      </w:r>
      <w:bookmarkEnd w:id="613"/>
      <w:bookmarkEnd w:id="615"/>
    </w:p>
    <w:bookmarkEnd w:id="614"/>
    <w:p w:rsidR="00930FE3" w:rsidRPr="00AC65B6" w:rsidRDefault="00930FE3" w:rsidP="00930FE3">
      <w:pPr>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516"/>
      </w:tblGrid>
      <w:tr w:rsidR="00930FE3" w:rsidRPr="00AC65B6" w:rsidTr="00773283">
        <w:trPr>
          <w:tblHeader/>
        </w:trPr>
        <w:tc>
          <w:tcPr>
            <w:tcW w:w="2700" w:type="dxa"/>
            <w:shd w:val="clear" w:color="auto" w:fill="FABF8F"/>
          </w:tcPr>
          <w:p w:rsidR="00930FE3" w:rsidRPr="00AC65B6" w:rsidRDefault="00930FE3" w:rsidP="00BE7FE3">
            <w:pPr>
              <w:pStyle w:val="AppendixBodyText"/>
              <w:ind w:right="720"/>
              <w:jc w:val="center"/>
              <w:rPr>
                <w:rFonts w:ascii="Tahoma" w:hAnsi="Tahoma" w:cs="Tahoma"/>
                <w:b/>
                <w:color w:val="000000"/>
                <w:sz w:val="22"/>
                <w:szCs w:val="18"/>
                <w:lang w:val="de-DE" w:eastAsia="ja-JP"/>
              </w:rPr>
            </w:pPr>
            <w:r w:rsidRPr="00AC65B6">
              <w:rPr>
                <w:rFonts w:ascii="Tahoma" w:hAnsi="Tahoma" w:cs="Tahoma"/>
                <w:b/>
                <w:color w:val="000000"/>
                <w:sz w:val="22"/>
                <w:szCs w:val="18"/>
                <w:lang w:val="de-DE"/>
              </w:rPr>
              <w:t>Programme</w:t>
            </w:r>
          </w:p>
        </w:tc>
        <w:tc>
          <w:tcPr>
            <w:tcW w:w="6516" w:type="dxa"/>
            <w:shd w:val="clear" w:color="auto" w:fill="FABF8F"/>
          </w:tcPr>
          <w:p w:rsidR="00930FE3" w:rsidRPr="00AC65B6" w:rsidRDefault="00930FE3" w:rsidP="00BE7FE3">
            <w:pPr>
              <w:pStyle w:val="AppendixBodyText"/>
              <w:ind w:right="720"/>
              <w:jc w:val="center"/>
              <w:rPr>
                <w:rFonts w:ascii="Tahoma" w:hAnsi="Tahoma" w:cs="Tahoma"/>
                <w:b/>
                <w:color w:val="000000"/>
                <w:sz w:val="22"/>
                <w:szCs w:val="18"/>
                <w:lang w:val="de-DE" w:eastAsia="ja-JP"/>
              </w:rPr>
            </w:pPr>
            <w:r w:rsidRPr="00AC65B6">
              <w:rPr>
                <w:rFonts w:ascii="Tahoma" w:hAnsi="Tahoma" w:cs="Tahoma"/>
                <w:b/>
                <w:color w:val="000000"/>
                <w:sz w:val="22"/>
                <w:szCs w:val="18"/>
                <w:lang w:val="de-DE"/>
              </w:rPr>
              <w:t>Mindestbestellanforderungen</w:t>
            </w:r>
          </w:p>
        </w:tc>
      </w:tr>
      <w:tr w:rsidR="00930FE3" w:rsidRPr="00E15501" w:rsidTr="00773283">
        <w:tc>
          <w:tcPr>
            <w:tcW w:w="2700" w:type="dxa"/>
            <w:shd w:val="clear" w:color="auto" w:fill="auto"/>
          </w:tcPr>
          <w:p w:rsidR="00930FE3" w:rsidRPr="006C7379" w:rsidRDefault="00930FE3" w:rsidP="00773283">
            <w:pPr>
              <w:pStyle w:val="AppendixBodyText"/>
              <w:spacing w:before="60"/>
              <w:ind w:right="720"/>
              <w:rPr>
                <w:rFonts w:ascii="Tahoma" w:hAnsi="Tahoma" w:cs="Tahoma"/>
                <w:b/>
                <w:color w:val="000000"/>
                <w:sz w:val="18"/>
                <w:szCs w:val="18"/>
                <w:lang w:eastAsia="ja-JP"/>
              </w:rPr>
            </w:pPr>
            <w:r w:rsidRPr="006C7379">
              <w:rPr>
                <w:rFonts w:ascii="Tahoma" w:hAnsi="Tahoma" w:cs="Tahoma"/>
                <w:b/>
                <w:color w:val="000000"/>
                <w:szCs w:val="18"/>
              </w:rPr>
              <w:t>Open-Lizenz, Open Value und Open Value Subscription (Commercial und</w:t>
            </w:r>
            <w:r w:rsidR="00773283" w:rsidRPr="006C7379">
              <w:rPr>
                <w:rFonts w:ascii="Tahoma" w:hAnsi="Tahoma" w:cs="Tahoma"/>
                <w:b/>
                <w:color w:val="000000"/>
                <w:szCs w:val="18"/>
              </w:rPr>
              <w:t> </w:t>
            </w:r>
            <w:r w:rsidRPr="006C7379">
              <w:rPr>
                <w:rFonts w:ascii="Tahoma" w:hAnsi="Tahoma" w:cs="Tahoma"/>
                <w:b/>
                <w:color w:val="000000"/>
                <w:szCs w:val="18"/>
              </w:rPr>
              <w:t>Verwaltung)</w:t>
            </w:r>
          </w:p>
        </w:tc>
        <w:tc>
          <w:tcPr>
            <w:tcW w:w="6516" w:type="dxa"/>
            <w:shd w:val="clear" w:color="auto" w:fill="auto"/>
          </w:tcPr>
          <w:p w:rsidR="00930FE3" w:rsidRPr="00AC65B6" w:rsidRDefault="00930FE3" w:rsidP="00BE7FE3">
            <w:pPr>
              <w:pStyle w:val="AppendixBodyText"/>
              <w:spacing w:before="60"/>
              <w:ind w:right="720"/>
              <w:rPr>
                <w:rFonts w:ascii="Tahoma" w:hAnsi="Tahoma" w:cs="Tahoma"/>
                <w:lang w:val="de-DE"/>
              </w:rPr>
            </w:pPr>
            <w:r w:rsidRPr="00AC65B6">
              <w:rPr>
                <w:rFonts w:ascii="Tahoma" w:hAnsi="Tahoma" w:cs="Tahoma"/>
                <w:b/>
                <w:sz w:val="18"/>
                <w:lang w:val="de-DE"/>
              </w:rPr>
              <w:t>Open-Lizenz</w:t>
            </w:r>
          </w:p>
          <w:p w:rsidR="00930FE3" w:rsidRPr="00AC65B6" w:rsidRDefault="00930FE3" w:rsidP="00773283">
            <w:pPr>
              <w:pStyle w:val="AppendixBodyText"/>
              <w:ind w:right="18"/>
              <w:rPr>
                <w:rFonts w:ascii="Tahoma" w:hAnsi="Tahoma" w:cs="Tahoma"/>
                <w:lang w:val="de-DE"/>
              </w:rPr>
            </w:pPr>
            <w:r w:rsidRPr="00AC65B6">
              <w:rPr>
                <w:rFonts w:ascii="Tahoma" w:hAnsi="Tahoma" w:cs="Tahoma"/>
                <w:sz w:val="18"/>
                <w:lang w:val="de-DE"/>
              </w:rPr>
              <w:t xml:space="preserve">Für Open-Lizenz ist eine Mindestbestellung von 5 Lizenzen, 5 SA oder eine Kombination aus beidem erforderlich, um eine Autorisierungsnummer zu erhalten. Beispiel: 2 Lizenzen und Software Assurance und 1 Standardlizenz würden die für die Teilnahme an einem der Programme erforderliche Mindestbestellmenge von 5 Lizenzen erfüllen. </w:t>
            </w:r>
          </w:p>
          <w:p w:rsidR="00930FE3" w:rsidRPr="00AC65B6" w:rsidRDefault="00930FE3" w:rsidP="00BE7FE3">
            <w:pPr>
              <w:pStyle w:val="AppendixBodyText"/>
              <w:spacing w:after="0"/>
              <w:ind w:right="720"/>
              <w:rPr>
                <w:rFonts w:ascii="Tahoma" w:hAnsi="Tahoma" w:cs="Tahoma"/>
                <w:lang w:val="de-DE"/>
              </w:rPr>
            </w:pPr>
          </w:p>
          <w:p w:rsidR="00773283" w:rsidRPr="00AC65B6" w:rsidRDefault="00773283" w:rsidP="00BE7FE3">
            <w:pPr>
              <w:pStyle w:val="AppendixBodyText"/>
              <w:spacing w:after="0"/>
              <w:ind w:right="720"/>
              <w:rPr>
                <w:rFonts w:ascii="Tahoma" w:hAnsi="Tahoma" w:cs="Tahoma"/>
                <w:lang w:val="de-DE"/>
              </w:rPr>
            </w:pPr>
          </w:p>
          <w:p w:rsidR="00773283" w:rsidRPr="00AC65B6" w:rsidRDefault="00773283" w:rsidP="00BE7FE3">
            <w:pPr>
              <w:pStyle w:val="AppendixBodyText"/>
              <w:spacing w:after="0"/>
              <w:ind w:right="720"/>
              <w:rPr>
                <w:rFonts w:ascii="Tahoma" w:hAnsi="Tahoma" w:cs="Tahoma"/>
                <w:lang w:val="de-DE"/>
              </w:rPr>
            </w:pPr>
          </w:p>
          <w:p w:rsidR="00930FE3" w:rsidRPr="006C7379" w:rsidRDefault="00930FE3" w:rsidP="00BE7FE3">
            <w:pPr>
              <w:pStyle w:val="AppendixBodyText"/>
              <w:ind w:right="720"/>
              <w:rPr>
                <w:rFonts w:ascii="Tahoma" w:hAnsi="Tahoma" w:cs="Tahoma"/>
              </w:rPr>
            </w:pPr>
            <w:r w:rsidRPr="006C7379">
              <w:rPr>
                <w:rFonts w:ascii="Tahoma" w:hAnsi="Tahoma" w:cs="Tahoma"/>
                <w:b/>
                <w:sz w:val="18"/>
              </w:rPr>
              <w:lastRenderedPageBreak/>
              <w:t>Open Value und Open Value Subscription</w:t>
            </w:r>
          </w:p>
          <w:p w:rsidR="00930FE3" w:rsidRPr="00AC65B6" w:rsidRDefault="00930FE3" w:rsidP="00773283">
            <w:pPr>
              <w:pStyle w:val="AppendixBodyText"/>
              <w:ind w:right="18"/>
              <w:rPr>
                <w:rFonts w:ascii="Tahoma" w:hAnsi="Tahoma" w:cs="Tahoma"/>
                <w:lang w:val="de-DE"/>
              </w:rPr>
            </w:pPr>
            <w:r w:rsidRPr="00AC65B6">
              <w:rPr>
                <w:rFonts w:ascii="Tahoma" w:hAnsi="Tahoma" w:cs="Tahoma"/>
                <w:sz w:val="18"/>
                <w:lang w:val="de-DE"/>
              </w:rPr>
              <w:t>Für Open Value-Lizenz ist eine Mindestbestellung von 5 U&amp;SA, 5 L&amp;SA, 5 SA, 5</w:t>
            </w:r>
            <w:r w:rsidR="00773283" w:rsidRPr="00AC65B6">
              <w:rPr>
                <w:rFonts w:ascii="Tahoma" w:hAnsi="Tahoma" w:cs="Tahoma"/>
                <w:sz w:val="18"/>
                <w:lang w:val="de-DE"/>
              </w:rPr>
              <w:t> </w:t>
            </w:r>
            <w:r w:rsidRPr="00AC65B6">
              <w:rPr>
                <w:rFonts w:ascii="Tahoma" w:hAnsi="Tahoma" w:cs="Tahoma"/>
                <w:sz w:val="18"/>
                <w:lang w:val="de-DE"/>
              </w:rPr>
              <w:t xml:space="preserve">Abonnementlizenzen oder eine Kombination daraus erforderlich, um einen Vertrag zu schließen. </w:t>
            </w:r>
          </w:p>
          <w:p w:rsidR="00930FE3" w:rsidRPr="00AC65B6" w:rsidRDefault="00930FE3" w:rsidP="00BE7FE3">
            <w:pPr>
              <w:pStyle w:val="AppendixBodyText"/>
              <w:spacing w:after="0"/>
              <w:ind w:right="720"/>
              <w:rPr>
                <w:rFonts w:ascii="Tahoma" w:hAnsi="Tahoma" w:cs="Tahoma"/>
                <w:lang w:val="de-DE"/>
              </w:rPr>
            </w:pPr>
          </w:p>
          <w:p w:rsidR="00930FE3" w:rsidRPr="00AC65B6" w:rsidRDefault="00930FE3" w:rsidP="00773283">
            <w:pPr>
              <w:pStyle w:val="AppendixBodyText"/>
              <w:spacing w:after="0"/>
              <w:ind w:right="18"/>
              <w:rPr>
                <w:rFonts w:ascii="Tahoma" w:hAnsi="Tahoma" w:cs="Tahoma"/>
                <w:lang w:val="de-DE"/>
              </w:rPr>
            </w:pPr>
            <w:r w:rsidRPr="00AC65B6">
              <w:rPr>
                <w:rFonts w:ascii="Tahoma" w:hAnsi="Tahoma" w:cs="Tahoma"/>
                <w:b/>
                <w:sz w:val="18"/>
                <w:lang w:val="de-DE"/>
              </w:rPr>
              <w:t>Anmerkung:</w:t>
            </w:r>
            <w:r w:rsidRPr="00AC65B6">
              <w:rPr>
                <w:rFonts w:ascii="Tahoma" w:hAnsi="Tahoma" w:cs="Tahoma"/>
                <w:sz w:val="18"/>
                <w:lang w:val="de-DE"/>
              </w:rPr>
              <w:t xml:space="preserve"> Für bestimmte Produkte in Open und Open Value genügt eine einzelne Lizenz der Mindestanforderung von 5 Lizenzen. Welche Produkte für diese Ausnahme qualifiziert sind, erfahren Sie in den einzelnen Produkthinweisen.</w:t>
            </w:r>
          </w:p>
          <w:p w:rsidR="00930FE3" w:rsidRPr="00AC65B6" w:rsidRDefault="00930FE3" w:rsidP="00BE7FE3">
            <w:pPr>
              <w:pStyle w:val="AppendixBodyText"/>
              <w:spacing w:after="0"/>
              <w:ind w:right="720"/>
              <w:rPr>
                <w:rFonts w:ascii="Tahoma" w:hAnsi="Tahoma" w:cs="Tahoma"/>
                <w:sz w:val="18"/>
                <w:lang w:val="de-DE" w:eastAsia="ja-JP"/>
              </w:rPr>
            </w:pPr>
          </w:p>
        </w:tc>
      </w:tr>
      <w:tr w:rsidR="00930FE3" w:rsidRPr="00E15501" w:rsidTr="00773283">
        <w:tc>
          <w:tcPr>
            <w:tcW w:w="2700" w:type="dxa"/>
            <w:shd w:val="clear" w:color="auto" w:fill="auto"/>
          </w:tcPr>
          <w:p w:rsidR="00930FE3" w:rsidRPr="00AC65B6" w:rsidRDefault="00930FE3" w:rsidP="00BE7FE3">
            <w:pPr>
              <w:pStyle w:val="AppendixBodyText"/>
              <w:spacing w:before="60"/>
              <w:ind w:right="720"/>
              <w:rPr>
                <w:rFonts w:ascii="Tahoma" w:hAnsi="Tahoma" w:cs="Tahoma"/>
                <w:b/>
                <w:color w:val="000000"/>
                <w:szCs w:val="18"/>
                <w:lang w:val="de-DE" w:eastAsia="ja-JP"/>
              </w:rPr>
            </w:pPr>
            <w:r w:rsidRPr="00AC65B6">
              <w:rPr>
                <w:rFonts w:ascii="Tahoma" w:hAnsi="Tahoma" w:cs="Tahoma"/>
                <w:b/>
                <w:color w:val="000000"/>
                <w:szCs w:val="18"/>
                <w:lang w:val="de-DE"/>
              </w:rPr>
              <w:lastRenderedPageBreak/>
              <w:t>Open Value Subscription – ES</w:t>
            </w:r>
          </w:p>
        </w:tc>
        <w:tc>
          <w:tcPr>
            <w:tcW w:w="6516" w:type="dxa"/>
            <w:shd w:val="clear" w:color="auto" w:fill="auto"/>
          </w:tcPr>
          <w:p w:rsidR="00930FE3" w:rsidRPr="00AC65B6" w:rsidRDefault="00930FE3" w:rsidP="00773283">
            <w:pPr>
              <w:spacing w:before="60"/>
              <w:ind w:right="18"/>
              <w:rPr>
                <w:rFonts w:cs="Tahoma"/>
                <w:lang w:val="de-DE"/>
              </w:rPr>
            </w:pPr>
            <w:r w:rsidRPr="00AC65B6">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rsidR="00930FE3" w:rsidRPr="00AC65B6" w:rsidRDefault="00930FE3" w:rsidP="00BE7FE3">
            <w:pPr>
              <w:rPr>
                <w:rFonts w:cs="Tahoma"/>
                <w:szCs w:val="18"/>
                <w:lang w:val="de-DE"/>
              </w:rPr>
            </w:pPr>
          </w:p>
        </w:tc>
      </w:tr>
      <w:tr w:rsidR="00930FE3" w:rsidRPr="00E15501" w:rsidTr="00773283">
        <w:tc>
          <w:tcPr>
            <w:tcW w:w="2700" w:type="dxa"/>
            <w:shd w:val="clear" w:color="auto" w:fill="auto"/>
          </w:tcPr>
          <w:p w:rsidR="00930FE3" w:rsidRPr="00AC65B6" w:rsidRDefault="00930FE3" w:rsidP="00BE7FE3">
            <w:pPr>
              <w:pStyle w:val="AppendixBodyText"/>
              <w:spacing w:before="60"/>
              <w:ind w:right="720"/>
              <w:rPr>
                <w:rFonts w:ascii="Tahoma" w:hAnsi="Tahoma" w:cs="Tahoma"/>
                <w:b/>
                <w:color w:val="000000"/>
                <w:szCs w:val="18"/>
                <w:lang w:val="de-DE" w:eastAsia="ja-JP"/>
              </w:rPr>
            </w:pPr>
            <w:r w:rsidRPr="00AC65B6">
              <w:rPr>
                <w:rFonts w:ascii="Tahoma" w:hAnsi="Tahoma" w:cs="Tahoma"/>
                <w:b/>
                <w:color w:val="000000"/>
                <w:szCs w:val="18"/>
                <w:lang w:val="de-DE"/>
              </w:rPr>
              <w:t>Select</w:t>
            </w:r>
          </w:p>
        </w:tc>
        <w:tc>
          <w:tcPr>
            <w:tcW w:w="6516" w:type="dxa"/>
            <w:shd w:val="clear" w:color="auto" w:fill="auto"/>
          </w:tcPr>
          <w:p w:rsidR="00930FE3" w:rsidRPr="00AC65B6" w:rsidRDefault="00930FE3" w:rsidP="00773283">
            <w:pPr>
              <w:pStyle w:val="AppendixBodyText"/>
              <w:spacing w:before="60" w:after="0"/>
              <w:ind w:right="18"/>
              <w:rPr>
                <w:rFonts w:ascii="Tahoma" w:hAnsi="Tahoma" w:cs="Tahoma"/>
                <w:lang w:val="de-DE"/>
              </w:rPr>
            </w:pPr>
            <w:r w:rsidRPr="00AC65B6">
              <w:rPr>
                <w:rFonts w:ascii="Tahoma" w:hAnsi="Tahoma" w:cs="Tahoma"/>
                <w:color w:val="000000"/>
                <w:sz w:val="18"/>
                <w:szCs w:val="18"/>
                <w:lang w:val="de-DE"/>
              </w:rPr>
              <w:t>Für Select ist eine Mindestbestellung von 1.500 Punkten pro Pool über die Vertragslaufzeit erforderlich. Wenn ein qualifizierender Vertrag bereitgestellt wird, kann auf Mindestbestellanforderungen verzichtet werden.</w:t>
            </w:r>
          </w:p>
          <w:p w:rsidR="00930FE3" w:rsidRPr="00AC65B6" w:rsidRDefault="00930FE3" w:rsidP="00BE7FE3">
            <w:pPr>
              <w:pStyle w:val="AppendixBodyText"/>
              <w:spacing w:after="0"/>
              <w:ind w:right="720"/>
              <w:rPr>
                <w:rFonts w:ascii="Tahoma" w:hAnsi="Tahoma" w:cs="Tahoma"/>
                <w:color w:val="000000"/>
                <w:sz w:val="18"/>
                <w:szCs w:val="18"/>
                <w:lang w:val="de-DE" w:eastAsia="ja-JP"/>
              </w:rPr>
            </w:pPr>
          </w:p>
        </w:tc>
      </w:tr>
      <w:tr w:rsidR="00930FE3" w:rsidRPr="00E15501" w:rsidTr="00773283">
        <w:tc>
          <w:tcPr>
            <w:tcW w:w="2700" w:type="dxa"/>
            <w:shd w:val="clear" w:color="auto" w:fill="auto"/>
          </w:tcPr>
          <w:p w:rsidR="00930FE3" w:rsidRPr="00AC65B6" w:rsidRDefault="00930FE3" w:rsidP="00BE7FE3">
            <w:pPr>
              <w:pStyle w:val="AppendixBodyText"/>
              <w:spacing w:before="60"/>
              <w:ind w:right="720"/>
              <w:rPr>
                <w:rFonts w:ascii="Tahoma" w:hAnsi="Tahoma" w:cs="Tahoma"/>
                <w:b/>
                <w:color w:val="000000"/>
                <w:szCs w:val="18"/>
                <w:lang w:val="de-DE" w:eastAsia="ja-JP"/>
              </w:rPr>
            </w:pPr>
            <w:r w:rsidRPr="00AC65B6">
              <w:rPr>
                <w:rFonts w:ascii="Tahoma" w:hAnsi="Tahoma" w:cs="Tahoma"/>
                <w:b/>
                <w:color w:val="000000"/>
                <w:szCs w:val="18"/>
                <w:lang w:val="de-DE"/>
              </w:rPr>
              <w:t>Select Plus</w:t>
            </w:r>
          </w:p>
        </w:tc>
        <w:tc>
          <w:tcPr>
            <w:tcW w:w="6516" w:type="dxa"/>
            <w:shd w:val="clear" w:color="auto" w:fill="auto"/>
          </w:tcPr>
          <w:p w:rsidR="00930FE3" w:rsidRPr="00AC65B6" w:rsidRDefault="00930FE3" w:rsidP="00773283">
            <w:pPr>
              <w:pStyle w:val="AppendixBodyText"/>
              <w:spacing w:before="60"/>
              <w:rPr>
                <w:rFonts w:ascii="Tahoma" w:hAnsi="Tahoma" w:cs="Tahoma"/>
                <w:lang w:val="de-DE"/>
              </w:rPr>
            </w:pPr>
            <w:r w:rsidRPr="00AC65B6">
              <w:rPr>
                <w:rFonts w:ascii="Tahoma" w:hAnsi="Tahoma" w:cs="Tahoma"/>
                <w:color w:val="000000"/>
                <w:sz w:val="18"/>
                <w:szCs w:val="18"/>
                <w:lang w:val="de-DE"/>
              </w:rPr>
              <w:t>Für Select Plus ist während des ersten Jahres eine Mindestbestellmenge von</w:t>
            </w:r>
            <w:r w:rsidR="00773283" w:rsidRPr="00AC65B6">
              <w:rPr>
                <w:rFonts w:ascii="Tahoma" w:hAnsi="Tahoma" w:cs="Tahoma"/>
                <w:color w:val="000000"/>
                <w:sz w:val="18"/>
                <w:szCs w:val="18"/>
                <w:lang w:val="de-DE"/>
              </w:rPr>
              <w:t> </w:t>
            </w:r>
            <w:r w:rsidRPr="00AC65B6">
              <w:rPr>
                <w:rFonts w:ascii="Tahoma" w:hAnsi="Tahoma" w:cs="Tahoma"/>
                <w:color w:val="000000"/>
                <w:sz w:val="18"/>
                <w:szCs w:val="18"/>
                <w:lang w:val="de-DE"/>
              </w:rPr>
              <w:t>500 Punkten pro Pool erforderlich. Wenn ein qualifizierender Vertrag bereitgestellt wird, kann auf diese Mindestbestellmenge verzichtet werden.</w:t>
            </w:r>
          </w:p>
          <w:p w:rsidR="00930FE3" w:rsidRPr="00AC65B6" w:rsidRDefault="00930FE3" w:rsidP="00BE7FE3">
            <w:pPr>
              <w:pStyle w:val="AppendixBodyText"/>
              <w:spacing w:after="0"/>
              <w:ind w:right="720"/>
              <w:rPr>
                <w:rFonts w:ascii="Tahoma" w:hAnsi="Tahoma" w:cs="Tahoma"/>
                <w:lang w:val="de-DE"/>
              </w:rPr>
            </w:pPr>
          </w:p>
          <w:p w:rsidR="00930FE3" w:rsidRPr="00AC65B6" w:rsidRDefault="00930FE3" w:rsidP="00BE7FE3">
            <w:pPr>
              <w:spacing w:after="60"/>
              <w:rPr>
                <w:rFonts w:cs="Tahoma"/>
                <w:lang w:val="de-DE"/>
              </w:rPr>
            </w:pPr>
            <w:bookmarkStart w:id="616" w:name="_Toc323159727"/>
            <w:r w:rsidRPr="00AC65B6">
              <w:rPr>
                <w:rFonts w:cs="Tahoma"/>
                <w:b/>
                <w:lang w:val="de-DE"/>
              </w:rPr>
              <w:t>Preislevels für Select Plus</w:t>
            </w:r>
            <w:bookmarkEnd w:id="616"/>
          </w:p>
          <w:p w:rsidR="00930FE3" w:rsidRPr="00AC65B6" w:rsidRDefault="00930FE3" w:rsidP="00BE7FE3">
            <w:pPr>
              <w:rPr>
                <w:rFonts w:cs="Tahoma"/>
                <w:lang w:val="de-DE"/>
              </w:rPr>
            </w:pPr>
            <w:r w:rsidRPr="00AC65B6">
              <w:rPr>
                <w:rFonts w:cs="Tahoma"/>
                <w:szCs w:val="18"/>
                <w:lang w:val="de-DE"/>
              </w:rPr>
              <w:t xml:space="preserve">Kunden sind für das Select Plus-Programm qualifiziert, wenn sie eines der drei folgenden Kriterien erfüllen: </w:t>
            </w:r>
          </w:p>
          <w:p w:rsidR="00930FE3" w:rsidRPr="00AC65B6" w:rsidRDefault="00930FE3" w:rsidP="00BE7FE3">
            <w:pPr>
              <w:rPr>
                <w:rFonts w:cs="Tahoma"/>
                <w:lang w:val="de-DE"/>
              </w:rPr>
            </w:pPr>
          </w:p>
          <w:p w:rsidR="00930FE3" w:rsidRPr="00AC65B6" w:rsidRDefault="00930FE3" w:rsidP="00BE7FE3">
            <w:pPr>
              <w:numPr>
                <w:ilvl w:val="0"/>
                <w:numId w:val="64"/>
              </w:numPr>
              <w:spacing w:after="60"/>
              <w:rPr>
                <w:rFonts w:cs="Tahoma"/>
                <w:lang w:val="de-DE"/>
              </w:rPr>
            </w:pPr>
            <w:r w:rsidRPr="00AC65B6">
              <w:rPr>
                <w:rFonts w:cs="Tahoma"/>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p>
          <w:p w:rsidR="00930FE3" w:rsidRPr="00AC65B6" w:rsidRDefault="00930FE3" w:rsidP="00BE7FE3">
            <w:pPr>
              <w:numPr>
                <w:ilvl w:val="0"/>
                <w:numId w:val="64"/>
              </w:numPr>
              <w:spacing w:after="60"/>
              <w:rPr>
                <w:rFonts w:cs="Tahoma"/>
                <w:lang w:val="de-DE"/>
              </w:rPr>
            </w:pPr>
            <w:r w:rsidRPr="00AC65B6">
              <w:rPr>
                <w:rFonts w:cs="Tahoma"/>
                <w:lang w:val="de-DE"/>
              </w:rPr>
              <w:t xml:space="preserve">Der Kunde gibt eine Bestellung ab, die für jeden vom Kunden während des ersten Jahres ausgewählten Produktpool mindestens 500 Punkten entspricht. </w:t>
            </w:r>
          </w:p>
          <w:p w:rsidR="00930FE3" w:rsidRPr="00AC65B6" w:rsidRDefault="00930FE3" w:rsidP="00BE7FE3">
            <w:pPr>
              <w:numPr>
                <w:ilvl w:val="0"/>
                <w:numId w:val="64"/>
              </w:numPr>
              <w:spacing w:after="60"/>
              <w:rPr>
                <w:rFonts w:cs="Tahoma"/>
                <w:lang w:val="de-DE"/>
              </w:rPr>
            </w:pPr>
            <w:r w:rsidRPr="00AC65B6">
              <w:rPr>
                <w:rFonts w:cs="Tahoma"/>
                <w:lang w:val="de-DE"/>
              </w:rPr>
              <w:t xml:space="preserve">Der Kunde gibt einen Vertrag an, bei dem während der 12 Monate vor dem Wirksamkeitsdatum des Select Plus-Vertrages des Kunden die Mindestbestellmenge erfüllt war. </w:t>
            </w:r>
          </w:p>
          <w:p w:rsidR="00930FE3" w:rsidRPr="00AC65B6" w:rsidRDefault="00930FE3" w:rsidP="00BE7FE3">
            <w:pPr>
              <w:rPr>
                <w:rFonts w:cs="Tahoma"/>
                <w:lang w:val="de-DE"/>
              </w:rPr>
            </w:pPr>
          </w:p>
          <w:p w:rsidR="00930FE3" w:rsidRPr="00AC65B6" w:rsidRDefault="00930FE3" w:rsidP="00BE7FE3">
            <w:pPr>
              <w:rPr>
                <w:rFonts w:cs="Tahoma"/>
                <w:lang w:val="de-DE"/>
              </w:rPr>
            </w:pPr>
            <w:r w:rsidRPr="00AC65B6">
              <w:rPr>
                <w:rFonts w:cs="Tahoma"/>
                <w:szCs w:val="18"/>
                <w:lang w:val="de-DE"/>
              </w:rPr>
              <w:t xml:space="preserve">Bei den Optionen 2 und 3 oben ist der Kunde verpflichtet, zum Zeitpunkt der Einhaltungsprüfung in jedem vom Kunden gewählten Produktpool über mindestens 500 Punkte zu verfügen. </w:t>
            </w:r>
          </w:p>
          <w:p w:rsidR="00930FE3" w:rsidRPr="00AC65B6" w:rsidRDefault="00930FE3"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8759F1" w:rsidRPr="00AC65B6" w:rsidRDefault="008759F1" w:rsidP="00BE7FE3">
            <w:pPr>
              <w:rPr>
                <w:rFonts w:cs="Tahoma"/>
                <w:lang w:val="de-DE"/>
              </w:rPr>
            </w:pPr>
          </w:p>
          <w:p w:rsidR="00930FE3" w:rsidRPr="00AC65B6" w:rsidRDefault="00930FE3" w:rsidP="00BE7FE3">
            <w:pPr>
              <w:rPr>
                <w:rFonts w:cs="Tahoma"/>
                <w:lang w:val="de-DE"/>
              </w:rPr>
            </w:pPr>
            <w:r w:rsidRPr="00AC65B6">
              <w:rPr>
                <w:rFonts w:cs="Tahoma"/>
                <w:szCs w:val="18"/>
                <w:lang w:val="de-DE"/>
              </w:rPr>
              <w:lastRenderedPageBreak/>
              <w:t xml:space="preserve">Die Preise des Kunden basieren auf einem Vertrag zwischen dem Kunden und dem Handelspartner des Kunden. Microsoft stellt jedoch dem Handelspartner die folgenden Kriterien für Preise und Punkte als Orientierungshilfe für Endkundenpreise zur Verfügung: </w:t>
            </w:r>
          </w:p>
          <w:p w:rsidR="00930FE3" w:rsidRPr="00AC65B6" w:rsidRDefault="00930FE3" w:rsidP="00BE7FE3">
            <w:pPr>
              <w:rPr>
                <w:rFonts w:cs="Tahoma"/>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759F1" w:rsidRPr="00E15501" w:rsidTr="002F2877">
              <w:trPr>
                <w:trHeight w:hRule="exact" w:val="87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8759F1" w:rsidRPr="00AC65B6" w:rsidRDefault="008759F1" w:rsidP="002F2877">
                  <w:pPr>
                    <w:jc w:val="center"/>
                    <w:rPr>
                      <w:rFonts w:cs="Tahoma"/>
                      <w:b/>
                      <w:sz w:val="20"/>
                      <w:szCs w:val="18"/>
                      <w:lang w:val="de-DE"/>
                    </w:rPr>
                  </w:pPr>
                  <w:r w:rsidRPr="00AC65B6">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8759F1" w:rsidRPr="00AC65B6" w:rsidRDefault="008759F1" w:rsidP="008759F1">
                  <w:pPr>
                    <w:jc w:val="center"/>
                    <w:rPr>
                      <w:rFonts w:cs="Tahoma"/>
                      <w:b/>
                      <w:sz w:val="20"/>
                      <w:szCs w:val="18"/>
                      <w:lang w:val="de-DE"/>
                    </w:rPr>
                  </w:pPr>
                  <w:r w:rsidRPr="00AC65B6">
                    <w:rPr>
                      <w:rFonts w:cs="Tahoma"/>
                      <w:b/>
                      <w:sz w:val="20"/>
                      <w:szCs w:val="18"/>
                      <w:lang w:val="de-DE"/>
                    </w:rPr>
                    <w:t>Jährliche Mindestpunktanzahl pro Pool</w:t>
                  </w:r>
                </w:p>
              </w:tc>
            </w:tr>
            <w:tr w:rsidR="008759F1" w:rsidRPr="00E15501" w:rsidTr="002F28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2F2877">
                  <w:pPr>
                    <w:jc w:val="center"/>
                    <w:rPr>
                      <w:rFonts w:cs="Tahoma"/>
                      <w:szCs w:val="18"/>
                      <w:lang w:val="de-DE"/>
                    </w:rPr>
                  </w:pPr>
                  <w:r w:rsidRPr="00AC65B6">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2F2877">
                  <w:pPr>
                    <w:jc w:val="center"/>
                    <w:rPr>
                      <w:rFonts w:cs="Tahoma"/>
                      <w:szCs w:val="18"/>
                      <w:lang w:val="de-DE"/>
                    </w:rPr>
                  </w:pPr>
                  <w:r w:rsidRPr="00AC65B6">
                    <w:rPr>
                      <w:rFonts w:cs="Tahoma"/>
                      <w:szCs w:val="18"/>
                      <w:lang w:val="de-DE"/>
                    </w:rPr>
                    <w:t>500</w:t>
                  </w:r>
                </w:p>
              </w:tc>
            </w:tr>
            <w:tr w:rsidR="008759F1" w:rsidRPr="00E15501" w:rsidTr="002F28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2F2877">
                  <w:pPr>
                    <w:jc w:val="center"/>
                    <w:rPr>
                      <w:rFonts w:cs="Tahoma"/>
                      <w:szCs w:val="18"/>
                      <w:lang w:val="de-DE"/>
                    </w:rPr>
                  </w:pPr>
                  <w:r w:rsidRPr="00AC65B6">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8759F1">
                  <w:pPr>
                    <w:jc w:val="center"/>
                    <w:rPr>
                      <w:rFonts w:cs="Tahoma"/>
                      <w:szCs w:val="18"/>
                      <w:lang w:val="de-DE"/>
                    </w:rPr>
                  </w:pPr>
                  <w:r w:rsidRPr="00AC65B6">
                    <w:rPr>
                      <w:rFonts w:cs="Tahoma"/>
                      <w:szCs w:val="18"/>
                      <w:lang w:val="de-DE"/>
                    </w:rPr>
                    <w:t>4.000</w:t>
                  </w:r>
                </w:p>
              </w:tc>
            </w:tr>
            <w:tr w:rsidR="008759F1" w:rsidRPr="00E15501" w:rsidTr="002F28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2F2877">
                  <w:pPr>
                    <w:jc w:val="center"/>
                    <w:rPr>
                      <w:rFonts w:cs="Tahoma"/>
                      <w:szCs w:val="18"/>
                      <w:lang w:val="de-DE"/>
                    </w:rPr>
                  </w:pPr>
                  <w:r w:rsidRPr="00AC65B6">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8759F1">
                  <w:pPr>
                    <w:jc w:val="center"/>
                    <w:rPr>
                      <w:rFonts w:cs="Tahoma"/>
                      <w:szCs w:val="18"/>
                      <w:lang w:val="de-DE"/>
                    </w:rPr>
                  </w:pPr>
                  <w:r w:rsidRPr="00AC65B6">
                    <w:rPr>
                      <w:rFonts w:cs="Tahoma"/>
                      <w:szCs w:val="18"/>
                      <w:lang w:val="de-DE"/>
                    </w:rPr>
                    <w:t>10.000</w:t>
                  </w:r>
                </w:p>
              </w:tc>
            </w:tr>
            <w:tr w:rsidR="008759F1" w:rsidRPr="00E15501" w:rsidTr="002F28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2F2877">
                  <w:pPr>
                    <w:jc w:val="center"/>
                    <w:rPr>
                      <w:rFonts w:cs="Tahoma"/>
                      <w:szCs w:val="18"/>
                      <w:lang w:val="de-DE"/>
                    </w:rPr>
                  </w:pPr>
                  <w:r w:rsidRPr="00AC65B6">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59F1" w:rsidRPr="00AC65B6" w:rsidRDefault="008759F1" w:rsidP="008759F1">
                  <w:pPr>
                    <w:jc w:val="center"/>
                    <w:rPr>
                      <w:rFonts w:cs="Tahoma"/>
                      <w:szCs w:val="18"/>
                      <w:lang w:val="de-DE"/>
                    </w:rPr>
                  </w:pPr>
                  <w:r w:rsidRPr="00AC65B6">
                    <w:rPr>
                      <w:rFonts w:cs="Tahoma"/>
                      <w:szCs w:val="18"/>
                      <w:lang w:val="de-DE"/>
                    </w:rPr>
                    <w:t>25.000</w:t>
                  </w:r>
                </w:p>
              </w:tc>
            </w:tr>
          </w:tbl>
          <w:p w:rsidR="00930FE3" w:rsidRPr="00AC65B6" w:rsidRDefault="00930FE3" w:rsidP="008759F1">
            <w:pPr>
              <w:pStyle w:val="AppendixBodyText"/>
              <w:spacing w:after="0"/>
              <w:ind w:left="605" w:right="18"/>
              <w:rPr>
                <w:rFonts w:ascii="Tahoma" w:hAnsi="Tahoma" w:cs="Tahoma"/>
                <w:lang w:val="de-DE"/>
              </w:rPr>
            </w:pPr>
            <w:r w:rsidRPr="00AC65B6">
              <w:rPr>
                <w:rFonts w:ascii="Tahoma" w:hAnsi="Tahoma" w:cs="Tahoma"/>
                <w:i/>
                <w:sz w:val="16"/>
                <w:lang w:val="de-DE"/>
              </w:rPr>
              <w:t>Anmerkung: Wenn der Kunde Punkte besitzt, die die Mindestpunktanzahl des Preislevels übersteigen, werden diese auf das nächste Jahr übertragen und bei</w:t>
            </w:r>
            <w:r w:rsidR="008759F1" w:rsidRPr="00AC65B6">
              <w:rPr>
                <w:rFonts w:ascii="Tahoma" w:hAnsi="Tahoma" w:cs="Tahoma"/>
                <w:i/>
                <w:sz w:val="16"/>
                <w:lang w:val="de-DE"/>
              </w:rPr>
              <w:t> </w:t>
            </w:r>
            <w:r w:rsidRPr="00AC65B6">
              <w:rPr>
                <w:rFonts w:ascii="Tahoma" w:hAnsi="Tahoma" w:cs="Tahoma"/>
                <w:i/>
                <w:sz w:val="16"/>
                <w:lang w:val="de-DE"/>
              </w:rPr>
              <w:t>der Einhaltungsprüfung für das Jahr berücksichtigt. Wenn der Kunde beispielsweise bei der jährlichen Einhaltungsprüfung 4.500 Punkte besitzt, werden 500 Punkte auf das nächste Jahr übertragen und bei der Einhaltung für</w:t>
            </w:r>
            <w:r w:rsidR="008759F1" w:rsidRPr="00AC65B6">
              <w:rPr>
                <w:rFonts w:ascii="Tahoma" w:hAnsi="Tahoma" w:cs="Tahoma"/>
                <w:i/>
                <w:sz w:val="16"/>
                <w:lang w:val="de-DE"/>
              </w:rPr>
              <w:t> </w:t>
            </w:r>
            <w:r w:rsidRPr="00AC65B6">
              <w:rPr>
                <w:rFonts w:ascii="Tahoma" w:hAnsi="Tahoma" w:cs="Tahoma"/>
                <w:i/>
                <w:sz w:val="16"/>
                <w:lang w:val="de-DE"/>
              </w:rPr>
              <w:t>das Jahr berücksichtigt.</w:t>
            </w:r>
          </w:p>
          <w:p w:rsidR="00930FE3" w:rsidRPr="00AC65B6" w:rsidRDefault="00930FE3" w:rsidP="00BE7FE3">
            <w:pPr>
              <w:pStyle w:val="AppendixBodyText"/>
              <w:spacing w:after="0"/>
              <w:ind w:left="605" w:right="720"/>
              <w:rPr>
                <w:rFonts w:ascii="Tahoma" w:hAnsi="Tahoma" w:cs="Tahoma"/>
                <w:color w:val="000000"/>
                <w:sz w:val="18"/>
                <w:szCs w:val="18"/>
                <w:lang w:val="de-DE" w:eastAsia="ja-JP"/>
              </w:rPr>
            </w:pPr>
          </w:p>
        </w:tc>
      </w:tr>
      <w:tr w:rsidR="00930FE3" w:rsidRPr="00E15501" w:rsidTr="008759F1">
        <w:tc>
          <w:tcPr>
            <w:tcW w:w="2700" w:type="dxa"/>
            <w:shd w:val="clear" w:color="auto" w:fill="auto"/>
          </w:tcPr>
          <w:p w:rsidR="00930FE3" w:rsidRPr="00AC65B6" w:rsidRDefault="00930FE3" w:rsidP="00BE7FE3">
            <w:pPr>
              <w:pStyle w:val="AppendixBodyText"/>
              <w:spacing w:before="60"/>
              <w:ind w:right="720"/>
              <w:rPr>
                <w:rFonts w:ascii="Tahoma" w:hAnsi="Tahoma" w:cs="Tahoma"/>
                <w:b/>
                <w:color w:val="000000"/>
                <w:szCs w:val="18"/>
                <w:lang w:val="de-DE" w:eastAsia="ja-JP"/>
              </w:rPr>
            </w:pPr>
            <w:r w:rsidRPr="00AC65B6">
              <w:rPr>
                <w:rFonts w:ascii="Tahoma" w:hAnsi="Tahoma" w:cs="Tahoma"/>
                <w:b/>
                <w:color w:val="000000"/>
                <w:szCs w:val="18"/>
                <w:lang w:val="de-DE"/>
              </w:rPr>
              <w:lastRenderedPageBreak/>
              <w:t>School-Vertrag</w:t>
            </w:r>
          </w:p>
        </w:tc>
        <w:tc>
          <w:tcPr>
            <w:tcW w:w="6516" w:type="dxa"/>
            <w:shd w:val="clear" w:color="auto" w:fill="auto"/>
          </w:tcPr>
          <w:p w:rsidR="00930FE3" w:rsidRPr="00AC65B6" w:rsidRDefault="00930FE3" w:rsidP="008759F1">
            <w:pPr>
              <w:pStyle w:val="AppendixBodyText"/>
              <w:spacing w:before="60"/>
              <w:rPr>
                <w:rFonts w:ascii="Tahoma" w:hAnsi="Tahoma" w:cs="Tahoma"/>
                <w:lang w:val="de-DE"/>
              </w:rPr>
            </w:pPr>
            <w:r w:rsidRPr="00AC65B6">
              <w:rPr>
                <w:rFonts w:ascii="Tahoma" w:hAnsi="Tahoma" w:cs="Tahoma"/>
                <w:lang w:val="de-DE"/>
              </w:rPr>
              <w:t xml:space="preserve">Für </w:t>
            </w:r>
            <w:r w:rsidRPr="00AC65B6">
              <w:rPr>
                <w:rFonts w:ascii="Tahoma" w:hAnsi="Tahoma" w:cs="Tahoma"/>
                <w:sz w:val="18"/>
                <w:lang w:val="de-DE"/>
              </w:rPr>
              <w:t>den School-</w:t>
            </w:r>
            <w:r w:rsidRPr="00AC65B6">
              <w:rPr>
                <w:rFonts w:ascii="Tahoma" w:hAnsi="Tahoma" w:cs="Tahoma"/>
                <w:b/>
                <w:sz w:val="18"/>
                <w:lang w:val="de-DE"/>
              </w:rPr>
              <w:t xml:space="preserve"> </w:t>
            </w:r>
            <w:r w:rsidRPr="00AC65B6">
              <w:rPr>
                <w:rFonts w:ascii="Tahoma" w:hAnsi="Tahoma" w:cs="Tahoma"/>
                <w:sz w:val="18"/>
                <w:lang w:val="de-DE"/>
              </w:rPr>
              <w:t>Vertrag ist eine Mindestbestellmenge von 300 Einheiten erforderlich. Die Einheiten werden durch Multiplizieren der Gesamtzahl der ausgewählten Anwendungs-, System- und CAL-Produkte mit der Gesamtzahl der berechtigten PCs bzw. berechtigten FTE-Nutzer/Mitarbeiter bestimmt. Beachten Sie, dass die Mindestbestellanforderung nach geografischer Region variieren kann.</w:t>
            </w:r>
          </w:p>
          <w:p w:rsidR="00930FE3" w:rsidRPr="00AC65B6" w:rsidRDefault="00930FE3" w:rsidP="00BE7FE3">
            <w:pPr>
              <w:pStyle w:val="AppendixBodyText"/>
              <w:spacing w:after="0"/>
              <w:ind w:right="720"/>
              <w:rPr>
                <w:rFonts w:ascii="Tahoma" w:hAnsi="Tahoma" w:cs="Tahoma"/>
                <w:lang w:val="de-DE"/>
              </w:rPr>
            </w:pPr>
          </w:p>
          <w:p w:rsidR="00930FE3" w:rsidRPr="00AC65B6" w:rsidRDefault="00930FE3" w:rsidP="008759F1">
            <w:pPr>
              <w:tabs>
                <w:tab w:val="left" w:pos="8640"/>
              </w:tabs>
              <w:rPr>
                <w:rFonts w:cs="Tahoma"/>
                <w:lang w:val="de-DE"/>
              </w:rPr>
            </w:pPr>
            <w:r w:rsidRPr="00AC65B6">
              <w:rPr>
                <w:rFonts w:cs="Tahoma"/>
                <w:b/>
                <w:bCs/>
                <w:color w:val="000000"/>
                <w:szCs w:val="20"/>
                <w:lang w:val="de-DE"/>
              </w:rPr>
              <w:t>Anmerkung:</w:t>
            </w:r>
            <w:r w:rsidRPr="00AC65B6">
              <w:rPr>
                <w:rFonts w:cs="Tahoma"/>
                <w:color w:val="000000"/>
                <w:szCs w:val="20"/>
                <w:lang w:val="de-DE"/>
              </w:rPr>
              <w:t xml:space="preserve"> Kunden mit School-Vertrag sind nicht berechtigt, Anwendungs-, System-, Abonnementlizenz- (Nutzer/Gerät) und CAL-Produkte nur für einen Teil der im Abonnement enthaltenen PCs auszuwählen, </w:t>
            </w:r>
            <w:r w:rsidRPr="00AC65B6">
              <w:rPr>
                <w:rFonts w:cs="Tahoma"/>
                <w:color w:val="000000"/>
                <w:szCs w:val="18"/>
                <w:lang w:val="de-DE"/>
              </w:rPr>
              <w:t>sofern dies nicht ausdrücklich in der Produktliste in den Hinweisen auf die Produktbedingungen angegeben ist</w:t>
            </w:r>
            <w:r w:rsidRPr="00AC65B6">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rsidR="00930FE3" w:rsidRPr="00AC65B6" w:rsidRDefault="00930FE3" w:rsidP="00BE7FE3">
            <w:pPr>
              <w:tabs>
                <w:tab w:val="left" w:pos="8640"/>
              </w:tabs>
              <w:ind w:right="720"/>
              <w:rPr>
                <w:rFonts w:cs="Tahoma"/>
                <w:color w:val="000000"/>
                <w:szCs w:val="20"/>
                <w:lang w:val="de-DE" w:eastAsia="ja-JP"/>
              </w:rPr>
            </w:pPr>
          </w:p>
        </w:tc>
      </w:tr>
      <w:tr w:rsidR="00930FE3" w:rsidRPr="00E15501" w:rsidTr="008759F1">
        <w:tc>
          <w:tcPr>
            <w:tcW w:w="2700" w:type="dxa"/>
            <w:shd w:val="clear" w:color="auto" w:fill="auto"/>
          </w:tcPr>
          <w:p w:rsidR="00930FE3" w:rsidRPr="00AC65B6" w:rsidRDefault="00930FE3" w:rsidP="00BE7FE3">
            <w:pPr>
              <w:pStyle w:val="AppendixBodyText"/>
              <w:spacing w:before="60"/>
              <w:ind w:right="720"/>
              <w:rPr>
                <w:rFonts w:ascii="Tahoma" w:hAnsi="Tahoma" w:cs="Tahoma"/>
                <w:b/>
                <w:color w:val="000000"/>
                <w:sz w:val="18"/>
                <w:szCs w:val="18"/>
                <w:lang w:val="de-DE" w:eastAsia="ja-JP"/>
              </w:rPr>
            </w:pPr>
            <w:r w:rsidRPr="00AC65B6">
              <w:rPr>
                <w:rFonts w:ascii="Tahoma" w:hAnsi="Tahoma" w:cs="Tahoma"/>
                <w:b/>
                <w:lang w:val="de-DE"/>
              </w:rPr>
              <w:t>Konzernvertrag und Konzern-Abonnement-Vertrag</w:t>
            </w:r>
          </w:p>
        </w:tc>
        <w:tc>
          <w:tcPr>
            <w:tcW w:w="6516" w:type="dxa"/>
            <w:shd w:val="clear" w:color="auto" w:fill="auto"/>
          </w:tcPr>
          <w:p w:rsidR="00930FE3" w:rsidRPr="00AC65B6" w:rsidRDefault="00930FE3" w:rsidP="00BE7FE3">
            <w:pPr>
              <w:spacing w:before="60"/>
              <w:rPr>
                <w:rFonts w:cs="Tahoma"/>
                <w:lang w:val="de-DE"/>
              </w:rPr>
            </w:pPr>
            <w:r w:rsidRPr="00AC65B6">
              <w:rPr>
                <w:rFonts w:cs="Tahoma"/>
                <w:lang w:val="de-DE"/>
              </w:rPr>
              <w:t>Für den für Konzernvertrag (EA) und den Konzern-Abonnement-Vertrag (ESA) sind mindestens 250 Qualifizierte Geräte/Desktops oder Qualifizierte Nutzer erforderlich.</w:t>
            </w:r>
          </w:p>
          <w:p w:rsidR="00930FE3" w:rsidRPr="00AC65B6" w:rsidRDefault="00930FE3" w:rsidP="00BE7FE3">
            <w:pPr>
              <w:rPr>
                <w:rFonts w:cs="Tahoma"/>
                <w:lang w:val="de-DE"/>
              </w:rPr>
            </w:pPr>
          </w:p>
          <w:p w:rsidR="00930FE3" w:rsidRPr="00AC65B6" w:rsidRDefault="00930FE3" w:rsidP="00BE7FE3">
            <w:pPr>
              <w:spacing w:after="60"/>
              <w:rPr>
                <w:rFonts w:cs="Tahoma"/>
                <w:lang w:val="de-DE"/>
              </w:rPr>
            </w:pPr>
            <w:r w:rsidRPr="00AC65B6">
              <w:rPr>
                <w:rFonts w:cs="Tahoma"/>
                <w:b/>
                <w:lang w:val="de-DE"/>
              </w:rPr>
              <w:t>Qualifiziertes Gerät/Qualifizierter Desktop</w:t>
            </w:r>
          </w:p>
          <w:p w:rsidR="00930FE3" w:rsidRPr="00AC65B6" w:rsidRDefault="00930FE3" w:rsidP="00BE7FE3">
            <w:pPr>
              <w:rPr>
                <w:rFonts w:cs="Tahoma"/>
                <w:lang w:val="de-DE"/>
              </w:rPr>
            </w:pPr>
            <w:bookmarkStart w:id="617" w:name="_Toc323159729"/>
            <w:bookmarkStart w:id="618" w:name="_Toc325313134"/>
            <w:bookmarkStart w:id="619" w:name="_Toc325609169"/>
            <w:r w:rsidRPr="00AC65B6">
              <w:rPr>
                <w:rFonts w:cs="Tahoma"/>
                <w:lang w:val="de-DE"/>
              </w:rPr>
              <w:t xml:space="preserve">Ungeachtet gegenteiliger Bestimmungen in Ihrem Volumenlizenzvertrag umfassen Qualifizierte Geräte/Desktops keine </w:t>
            </w:r>
            <w:r w:rsidRPr="00AC65B6">
              <w:rPr>
                <w:rFonts w:cs="Tahoma"/>
                <w:iCs/>
                <w:lang w:val="de-DE"/>
              </w:rPr>
              <w:t>qualifizierenden Geräte Dritter,</w:t>
            </w:r>
            <w:r w:rsidRPr="00AC65B6">
              <w:rPr>
                <w:rFonts w:cs="Tahoma"/>
                <w:lang w:val="de-DE"/>
              </w:rPr>
              <w:t xml:space="preserve"> von denen Ihre Nutzer unter Roaming-Nutzungsrechten ausschließlich für folgende Zwecke auf die Software zugreifen und sie nutzen:</w:t>
            </w:r>
            <w:bookmarkEnd w:id="617"/>
            <w:bookmarkEnd w:id="618"/>
            <w:bookmarkEnd w:id="619"/>
          </w:p>
          <w:p w:rsidR="00930FE3" w:rsidRPr="00AC65B6" w:rsidRDefault="00930FE3" w:rsidP="00BE7FE3">
            <w:pPr>
              <w:rPr>
                <w:rFonts w:cs="Tahoma"/>
                <w:lang w:val="de-DE"/>
              </w:rPr>
            </w:pPr>
          </w:p>
          <w:p w:rsidR="00930FE3" w:rsidRPr="00AC65B6" w:rsidRDefault="00930FE3" w:rsidP="00BE7FE3">
            <w:pPr>
              <w:numPr>
                <w:ilvl w:val="0"/>
                <w:numId w:val="64"/>
              </w:numPr>
              <w:spacing w:after="60"/>
              <w:rPr>
                <w:rFonts w:cs="Tahoma"/>
                <w:lang w:val="de-DE"/>
              </w:rPr>
            </w:pPr>
            <w:r w:rsidRPr="00AC65B6">
              <w:rPr>
                <w:rFonts w:cs="Tahoma"/>
                <w:lang w:val="de-DE"/>
              </w:rPr>
              <w:t xml:space="preserve">Windows Software Assurance, </w:t>
            </w:r>
          </w:p>
          <w:p w:rsidR="00930FE3" w:rsidRPr="00AC65B6" w:rsidRDefault="00930FE3" w:rsidP="00BE7FE3">
            <w:pPr>
              <w:numPr>
                <w:ilvl w:val="0"/>
                <w:numId w:val="64"/>
              </w:numPr>
              <w:spacing w:after="60"/>
              <w:rPr>
                <w:rFonts w:cs="Tahoma"/>
                <w:lang w:val="de-DE"/>
              </w:rPr>
            </w:pPr>
            <w:r w:rsidRPr="00AC65B6">
              <w:rPr>
                <w:rFonts w:cs="Tahoma"/>
                <w:lang w:val="de-DE"/>
              </w:rPr>
              <w:t xml:space="preserve">Windows Virtual Desktop Access, </w:t>
            </w:r>
          </w:p>
          <w:p w:rsidR="00930FE3" w:rsidRPr="00AC65B6" w:rsidRDefault="00930FE3" w:rsidP="00BE7FE3">
            <w:pPr>
              <w:numPr>
                <w:ilvl w:val="0"/>
                <w:numId w:val="64"/>
              </w:numPr>
              <w:spacing w:after="60"/>
              <w:rPr>
                <w:rFonts w:cs="Tahoma"/>
                <w:lang w:val="de-DE"/>
              </w:rPr>
            </w:pPr>
            <w:r w:rsidRPr="00AC65B6">
              <w:rPr>
                <w:rFonts w:cs="Tahoma"/>
                <w:lang w:val="de-DE"/>
              </w:rPr>
              <w:t xml:space="preserve">Virtual Desktop Infrastructure Suites, </w:t>
            </w:r>
          </w:p>
          <w:p w:rsidR="00930FE3" w:rsidRPr="00AC65B6" w:rsidRDefault="00930FE3" w:rsidP="00BE7FE3">
            <w:pPr>
              <w:numPr>
                <w:ilvl w:val="0"/>
                <w:numId w:val="64"/>
              </w:numPr>
              <w:spacing w:after="60"/>
              <w:rPr>
                <w:rFonts w:cs="Tahoma"/>
                <w:lang w:val="de-DE"/>
              </w:rPr>
            </w:pPr>
            <w:r w:rsidRPr="00AC65B6">
              <w:rPr>
                <w:rFonts w:cs="Tahoma"/>
                <w:lang w:val="de-DE"/>
              </w:rPr>
              <w:t xml:space="preserve">MDOP für Software Assurance und </w:t>
            </w:r>
          </w:p>
          <w:p w:rsidR="00930FE3" w:rsidRPr="00AC65B6" w:rsidRDefault="00930FE3" w:rsidP="00BE7FE3">
            <w:pPr>
              <w:numPr>
                <w:ilvl w:val="0"/>
                <w:numId w:val="64"/>
              </w:numPr>
              <w:spacing w:after="60"/>
              <w:rPr>
                <w:rFonts w:cs="Tahoma"/>
                <w:lang w:val="de-DE"/>
              </w:rPr>
            </w:pPr>
            <w:r w:rsidRPr="00AC65B6">
              <w:rPr>
                <w:rFonts w:cs="Tahoma"/>
                <w:lang w:val="de-DE"/>
              </w:rPr>
              <w:t xml:space="preserve">Software Assurance für alle Editionen von Office, Project und Visio einschließlich Roaming-Nutzungsrechten. </w:t>
            </w:r>
          </w:p>
          <w:p w:rsidR="00930FE3" w:rsidRPr="00AC65B6" w:rsidRDefault="00930FE3" w:rsidP="00BE7FE3">
            <w:pPr>
              <w:rPr>
                <w:rFonts w:cs="Tahoma"/>
                <w:lang w:val="de-DE"/>
              </w:rPr>
            </w:pPr>
            <w:bookmarkStart w:id="620" w:name="_Toc323159730"/>
            <w:bookmarkStart w:id="621" w:name="_Toc325313135"/>
            <w:bookmarkStart w:id="622" w:name="_Toc325609170"/>
            <w:r w:rsidRPr="00AC65B6">
              <w:rPr>
                <w:rFonts w:cs="Tahoma"/>
                <w:lang w:val="de-DE"/>
              </w:rPr>
              <w:lastRenderedPageBreak/>
              <w:t>Ein „qualifizierendes Gerät Dritter“ ist ein Gerät, das weder direkt noch indirekt von Ihnen oder Ihren verbundenen Unternehmen kontrolliert wird (z. B., ein öffentlicher Kiosk eines Dritten). Weitere Informationen finden Sie in den Produktbenutzungsrechten.</w:t>
            </w:r>
            <w:bookmarkEnd w:id="620"/>
            <w:bookmarkEnd w:id="621"/>
            <w:bookmarkEnd w:id="622"/>
          </w:p>
          <w:p w:rsidR="00930FE3" w:rsidRPr="00AC65B6" w:rsidRDefault="00930FE3" w:rsidP="00BE7FE3">
            <w:pPr>
              <w:pStyle w:val="Heading3"/>
              <w:ind w:left="70"/>
              <w:rPr>
                <w:rFonts w:ascii="Tahoma" w:hAnsi="Tahoma" w:cs="Tahoma"/>
                <w:lang w:val="de-DE"/>
              </w:rPr>
            </w:pPr>
          </w:p>
          <w:p w:rsidR="00930FE3" w:rsidRPr="00AC65B6" w:rsidRDefault="00930FE3" w:rsidP="00BE7FE3">
            <w:pPr>
              <w:spacing w:after="60"/>
              <w:rPr>
                <w:rFonts w:cs="Tahoma"/>
                <w:lang w:val="de-DE"/>
              </w:rPr>
            </w:pPr>
            <w:r w:rsidRPr="00AC65B6">
              <w:rPr>
                <w:rFonts w:cs="Tahoma"/>
                <w:b/>
                <w:lang w:val="de-DE"/>
              </w:rPr>
              <w:t xml:space="preserve">Ausnahmen Qualifizierter Nutzer </w:t>
            </w:r>
          </w:p>
          <w:p w:rsidR="00930FE3" w:rsidRPr="00AC65B6" w:rsidRDefault="00930FE3" w:rsidP="008759F1">
            <w:pPr>
              <w:pStyle w:val="AppendixBodyText"/>
              <w:ind w:right="108"/>
              <w:rPr>
                <w:rFonts w:ascii="Tahoma" w:hAnsi="Tahoma" w:cs="Tahoma"/>
                <w:lang w:val="de-DE"/>
              </w:rPr>
            </w:pPr>
            <w:r w:rsidRPr="00AC65B6">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930FE3" w:rsidRPr="00AC65B6" w:rsidRDefault="00930FE3" w:rsidP="00BE7FE3">
            <w:pPr>
              <w:pStyle w:val="AppendixBodyText"/>
              <w:spacing w:after="0"/>
              <w:ind w:right="720"/>
              <w:rPr>
                <w:rFonts w:ascii="Tahoma" w:hAnsi="Tahoma" w:cs="Tahoma"/>
                <w:lang w:val="de-DE"/>
              </w:rPr>
            </w:pPr>
          </w:p>
          <w:p w:rsidR="00930FE3" w:rsidRPr="00AC65B6" w:rsidRDefault="00930FE3" w:rsidP="00BE7FE3">
            <w:pPr>
              <w:numPr>
                <w:ilvl w:val="0"/>
                <w:numId w:val="64"/>
              </w:numPr>
              <w:spacing w:after="60"/>
              <w:rPr>
                <w:rFonts w:cs="Tahoma"/>
                <w:lang w:val="de-DE"/>
              </w:rPr>
            </w:pPr>
            <w:r w:rsidRPr="00AC65B6">
              <w:rPr>
                <w:rFonts w:cs="Tahoma"/>
                <w:lang w:val="de-DE"/>
              </w:rPr>
              <w:t>Nutzer-Abonnementlizenz (Nutzer-AL) für Office 365 Enterprise K1</w:t>
            </w:r>
          </w:p>
          <w:p w:rsidR="00930FE3" w:rsidRPr="00AC65B6" w:rsidRDefault="00930FE3" w:rsidP="00BE7FE3">
            <w:pPr>
              <w:numPr>
                <w:ilvl w:val="0"/>
                <w:numId w:val="64"/>
              </w:numPr>
              <w:spacing w:after="60"/>
              <w:rPr>
                <w:rFonts w:cs="Tahoma"/>
                <w:lang w:val="de-DE"/>
              </w:rPr>
            </w:pPr>
            <w:r w:rsidRPr="00AC65B6">
              <w:rPr>
                <w:rFonts w:cs="Tahoma"/>
                <w:lang w:val="de-DE"/>
              </w:rPr>
              <w:t>Nutzer-AL für SharePoint Online Kiosk</w:t>
            </w:r>
          </w:p>
          <w:p w:rsidR="00930FE3" w:rsidRPr="00AC65B6" w:rsidRDefault="00930FE3" w:rsidP="00BE7FE3">
            <w:pPr>
              <w:numPr>
                <w:ilvl w:val="0"/>
                <w:numId w:val="64"/>
              </w:numPr>
              <w:spacing w:after="60"/>
              <w:rPr>
                <w:rFonts w:cs="Tahoma"/>
                <w:lang w:val="de-DE"/>
              </w:rPr>
            </w:pPr>
            <w:r w:rsidRPr="00AC65B6">
              <w:rPr>
                <w:rFonts w:cs="Tahoma"/>
                <w:lang w:val="de-DE"/>
              </w:rPr>
              <w:t>Nutzer-AL für Exchange Online Kiosk</w:t>
            </w:r>
          </w:p>
          <w:p w:rsidR="00930FE3" w:rsidRPr="00AC65B6" w:rsidRDefault="00930FE3" w:rsidP="00BE7FE3">
            <w:pPr>
              <w:numPr>
                <w:ilvl w:val="0"/>
                <w:numId w:val="64"/>
              </w:numPr>
              <w:spacing w:after="60"/>
              <w:rPr>
                <w:rFonts w:cs="Tahoma"/>
                <w:lang w:val="de-DE"/>
              </w:rPr>
            </w:pPr>
            <w:r w:rsidRPr="00AC65B6">
              <w:rPr>
                <w:rFonts w:cs="Tahoma"/>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930FE3" w:rsidRPr="00AC65B6" w:rsidRDefault="00930FE3" w:rsidP="00BE7FE3">
            <w:pPr>
              <w:numPr>
                <w:ilvl w:val="0"/>
                <w:numId w:val="64"/>
              </w:numPr>
              <w:spacing w:after="60"/>
              <w:rPr>
                <w:rFonts w:cs="Tahoma"/>
                <w:lang w:val="de-DE"/>
              </w:rPr>
            </w:pPr>
            <w:r w:rsidRPr="00AC65B6">
              <w:rPr>
                <w:rFonts w:cs="Tahoma"/>
                <w:lang w:val="de-DE"/>
              </w:rPr>
              <w:t>Alle Externer Connector-Lizenzen</w:t>
            </w:r>
          </w:p>
          <w:p w:rsidR="00930FE3" w:rsidRPr="00AC65B6" w:rsidRDefault="00930FE3" w:rsidP="00BE7FE3">
            <w:pPr>
              <w:pStyle w:val="AppendixBodyText"/>
              <w:spacing w:after="0"/>
              <w:ind w:right="720"/>
              <w:rPr>
                <w:rFonts w:ascii="Tahoma" w:hAnsi="Tahoma" w:cs="Tahoma"/>
                <w:lang w:val="de-DE"/>
              </w:rPr>
            </w:pPr>
          </w:p>
          <w:p w:rsidR="00930FE3" w:rsidRPr="00AC65B6" w:rsidRDefault="00930FE3" w:rsidP="008759F1">
            <w:pPr>
              <w:pStyle w:val="AppendixBodyText"/>
              <w:spacing w:after="0"/>
              <w:rPr>
                <w:rFonts w:ascii="Tahoma" w:hAnsi="Tahoma" w:cs="Tahoma"/>
                <w:lang w:val="de-DE"/>
              </w:rPr>
            </w:pPr>
            <w:r w:rsidRPr="00AC65B6">
              <w:rPr>
                <w:rFonts w:ascii="Tahoma" w:hAnsi="Tahoma" w:cs="Tahoma"/>
                <w:sz w:val="18"/>
                <w:lang w:val="de-DE"/>
              </w:rPr>
              <w:t>Diese Ausnahmen Qualifizierter Nutzer gelten für alle Kunden mit Konzernvertrag und Konzern-Abonnement-Vertrag, unabhängig davon, ob</w:t>
            </w:r>
            <w:r w:rsidR="008759F1" w:rsidRPr="00AC65B6">
              <w:rPr>
                <w:rFonts w:ascii="Tahoma" w:hAnsi="Tahoma" w:cs="Tahoma"/>
                <w:sz w:val="18"/>
                <w:lang w:val="de-DE"/>
              </w:rPr>
              <w:t> </w:t>
            </w:r>
            <w:r w:rsidRPr="00AC65B6">
              <w:rPr>
                <w:rFonts w:ascii="Tahoma" w:hAnsi="Tahoma" w:cs="Tahoma"/>
                <w:sz w:val="18"/>
                <w:lang w:val="de-DE"/>
              </w:rPr>
              <w:t>Ausnahmen Qualifizierter Nutzer in den Bestimmungen der Verträge der</w:t>
            </w:r>
            <w:r w:rsidR="008759F1" w:rsidRPr="00AC65B6">
              <w:rPr>
                <w:rFonts w:ascii="Tahoma" w:hAnsi="Tahoma" w:cs="Tahoma"/>
                <w:sz w:val="18"/>
                <w:lang w:val="de-DE"/>
              </w:rPr>
              <w:t> </w:t>
            </w:r>
            <w:r w:rsidRPr="00AC65B6">
              <w:rPr>
                <w:rFonts w:ascii="Tahoma" w:hAnsi="Tahoma" w:cs="Tahoma"/>
                <w:sz w:val="18"/>
                <w:lang w:val="de-DE"/>
              </w:rPr>
              <w:t>Kunden ausdrücklich vorgesehen sind.</w:t>
            </w:r>
          </w:p>
          <w:p w:rsidR="00930FE3" w:rsidRPr="00AC65B6" w:rsidRDefault="00930FE3" w:rsidP="00BE7FE3">
            <w:pPr>
              <w:pStyle w:val="AppendixBodyText"/>
              <w:spacing w:after="0"/>
              <w:ind w:right="720"/>
              <w:rPr>
                <w:rFonts w:ascii="Tahoma" w:hAnsi="Tahoma" w:cs="Tahoma"/>
                <w:sz w:val="18"/>
                <w:lang w:val="de-DE" w:eastAsia="ja-JP"/>
              </w:rPr>
            </w:pPr>
          </w:p>
        </w:tc>
      </w:tr>
      <w:tr w:rsidR="00930FE3" w:rsidRPr="00E15501" w:rsidTr="008759F1">
        <w:tc>
          <w:tcPr>
            <w:tcW w:w="2700" w:type="dxa"/>
            <w:shd w:val="clear" w:color="auto" w:fill="auto"/>
          </w:tcPr>
          <w:p w:rsidR="00930FE3" w:rsidRPr="00AC65B6" w:rsidRDefault="00930FE3" w:rsidP="00BE7FE3">
            <w:pPr>
              <w:pStyle w:val="AppendixBodyText"/>
              <w:spacing w:before="60"/>
              <w:ind w:right="720"/>
              <w:rPr>
                <w:rFonts w:ascii="Tahoma" w:hAnsi="Tahoma" w:cs="Tahoma"/>
                <w:b/>
                <w:lang w:val="de-DE" w:eastAsia="ja-JP"/>
              </w:rPr>
            </w:pPr>
            <w:r w:rsidRPr="00AC65B6">
              <w:rPr>
                <w:rFonts w:ascii="Tahoma" w:hAnsi="Tahoma" w:cs="Tahoma"/>
                <w:b/>
                <w:color w:val="000000"/>
                <w:szCs w:val="18"/>
                <w:lang w:val="de-DE"/>
              </w:rPr>
              <w:lastRenderedPageBreak/>
              <w:t>EES</w:t>
            </w:r>
          </w:p>
        </w:tc>
        <w:tc>
          <w:tcPr>
            <w:tcW w:w="6516" w:type="dxa"/>
            <w:shd w:val="clear" w:color="auto" w:fill="auto"/>
          </w:tcPr>
          <w:p w:rsidR="00930FE3" w:rsidRPr="00AC65B6" w:rsidRDefault="00930FE3" w:rsidP="00BE7FE3">
            <w:pPr>
              <w:pStyle w:val="ListParagraph"/>
              <w:spacing w:before="60"/>
              <w:ind w:left="0"/>
              <w:contextualSpacing w:val="0"/>
              <w:rPr>
                <w:rFonts w:ascii="Tahoma" w:hAnsi="Tahoma" w:cs="Tahoma"/>
                <w:lang w:val="de-DE"/>
              </w:rPr>
            </w:pPr>
            <w:r w:rsidRPr="00AC65B6">
              <w:rPr>
                <w:rFonts w:ascii="Tahoma" w:hAnsi="Tahoma" w:cs="Tahoma"/>
                <w:sz w:val="18"/>
                <w:szCs w:val="18"/>
                <w:lang w:val="de-DE"/>
              </w:rPr>
              <w:t xml:space="preserve">Für EES ist eine Mindestbestellung erforderlich, die eines der folgenden Kriterien erfüllt: </w:t>
            </w:r>
          </w:p>
          <w:p w:rsidR="00930FE3" w:rsidRPr="00AC65B6" w:rsidRDefault="00930FE3" w:rsidP="00BE7FE3">
            <w:pPr>
              <w:pStyle w:val="ListParagraph"/>
              <w:ind w:left="0"/>
              <w:contextualSpacing w:val="0"/>
              <w:rPr>
                <w:rFonts w:ascii="Tahoma" w:hAnsi="Tahoma" w:cs="Tahoma"/>
                <w:lang w:val="de-DE"/>
              </w:rPr>
            </w:pPr>
          </w:p>
          <w:p w:rsidR="00930FE3" w:rsidRPr="00AC65B6" w:rsidRDefault="00930FE3" w:rsidP="00BE7FE3">
            <w:pPr>
              <w:numPr>
                <w:ilvl w:val="0"/>
                <w:numId w:val="64"/>
              </w:numPr>
              <w:spacing w:after="60"/>
              <w:rPr>
                <w:rFonts w:cs="Tahoma"/>
                <w:lang w:val="de-DE"/>
              </w:rPr>
            </w:pPr>
            <w:r w:rsidRPr="00AC65B6">
              <w:rPr>
                <w:rFonts w:cs="Tahoma"/>
                <w:lang w:val="de-DE"/>
              </w:rPr>
              <w:t>mindestens ein Desktop-Plattformprodukt für eine Organisationsweite Anzahl von mindestens 1</w:t>
            </w:r>
            <w:r w:rsidR="00B67A0A">
              <w:rPr>
                <w:rFonts w:cs="Tahoma"/>
                <w:lang w:val="de-DE"/>
              </w:rPr>
              <w:t>.</w:t>
            </w:r>
            <w:r w:rsidRPr="00AC65B6">
              <w:rPr>
                <w:rFonts w:cs="Tahoma"/>
                <w:lang w:val="de-DE"/>
              </w:rPr>
              <w:t>000 ODER</w:t>
            </w:r>
          </w:p>
          <w:p w:rsidR="00930FE3" w:rsidRPr="00AC65B6" w:rsidRDefault="00930FE3" w:rsidP="00BE7FE3">
            <w:pPr>
              <w:numPr>
                <w:ilvl w:val="0"/>
                <w:numId w:val="64"/>
              </w:numPr>
              <w:spacing w:after="60"/>
              <w:rPr>
                <w:rFonts w:cs="Tahoma"/>
                <w:lang w:val="de-DE"/>
              </w:rPr>
            </w:pPr>
            <w:r w:rsidRPr="00AC65B6">
              <w:rPr>
                <w:rFonts w:cs="Tahoma"/>
                <w:lang w:val="de-DE"/>
              </w:rPr>
              <w:t>mindestens ein Plattform-Onlinedienst für Wissenschaftliche/Sonstige Mitarbeiter in einer Menge von 1</w:t>
            </w:r>
            <w:r w:rsidR="00B67A0A">
              <w:rPr>
                <w:rFonts w:cs="Tahoma"/>
                <w:lang w:val="de-DE"/>
              </w:rPr>
              <w:t>.</w:t>
            </w:r>
            <w:r w:rsidRPr="00AC65B6">
              <w:rPr>
                <w:rFonts w:cs="Tahoma"/>
                <w:lang w:val="de-DE"/>
              </w:rPr>
              <w:t>000 ODER</w:t>
            </w:r>
          </w:p>
          <w:p w:rsidR="00930FE3" w:rsidRPr="00AC65B6" w:rsidRDefault="00930FE3" w:rsidP="00BE7FE3">
            <w:pPr>
              <w:numPr>
                <w:ilvl w:val="0"/>
                <w:numId w:val="64"/>
              </w:numPr>
              <w:spacing w:after="60"/>
              <w:rPr>
                <w:rFonts w:cs="Tahoma"/>
                <w:lang w:val="de-DE"/>
              </w:rPr>
            </w:pPr>
            <w:r w:rsidRPr="00AC65B6">
              <w:rPr>
                <w:rFonts w:cs="Tahoma"/>
                <w:lang w:val="de-DE"/>
              </w:rPr>
              <w:t>mindestens ein Desktop-Plattformprodukt für eine Studentenanzahl von mindestens 1</w:t>
            </w:r>
            <w:r w:rsidR="00B67A0A">
              <w:rPr>
                <w:rFonts w:cs="Tahoma"/>
                <w:lang w:val="de-DE"/>
              </w:rPr>
              <w:t>.</w:t>
            </w:r>
            <w:r w:rsidRPr="00AC65B6">
              <w:rPr>
                <w:rFonts w:cs="Tahoma"/>
                <w:lang w:val="de-DE"/>
              </w:rPr>
              <w:t>000 ODER</w:t>
            </w:r>
          </w:p>
          <w:p w:rsidR="00930FE3" w:rsidRPr="00AC65B6" w:rsidRDefault="00930FE3" w:rsidP="00BE7FE3">
            <w:pPr>
              <w:numPr>
                <w:ilvl w:val="0"/>
                <w:numId w:val="64"/>
              </w:numPr>
              <w:spacing w:after="60"/>
              <w:rPr>
                <w:rFonts w:cs="Tahoma"/>
                <w:lang w:val="de-DE"/>
              </w:rPr>
            </w:pPr>
            <w:r w:rsidRPr="00AC65B6">
              <w:rPr>
                <w:rFonts w:cs="Tahoma"/>
                <w:lang w:val="de-DE"/>
              </w:rPr>
              <w:t>mindestens ein Plattform-Onlinedienst für Studenten in einer Menge von 1</w:t>
            </w:r>
            <w:r w:rsidR="00B67A0A">
              <w:rPr>
                <w:rFonts w:cs="Tahoma"/>
                <w:lang w:val="de-DE"/>
              </w:rPr>
              <w:t>.</w:t>
            </w:r>
            <w:r w:rsidRPr="00AC65B6">
              <w:rPr>
                <w:rFonts w:cs="Tahoma"/>
                <w:lang w:val="de-DE"/>
              </w:rPr>
              <w:t xml:space="preserve">000 </w:t>
            </w:r>
          </w:p>
          <w:p w:rsidR="00930FE3" w:rsidRPr="00AC65B6" w:rsidRDefault="00930FE3" w:rsidP="00BE7FE3">
            <w:pPr>
              <w:rPr>
                <w:rFonts w:cs="Tahoma"/>
                <w:lang w:val="de-DE"/>
              </w:rPr>
            </w:pPr>
            <w:r w:rsidRPr="00AC65B6">
              <w:rPr>
                <w:rFonts w:cs="Tahoma"/>
                <w:bCs/>
                <w:color w:val="000000"/>
                <w:szCs w:val="18"/>
                <w:lang w:val="de-DE"/>
              </w:rPr>
              <w:t xml:space="preserve"> </w:t>
            </w:r>
          </w:p>
          <w:p w:rsidR="00930FE3" w:rsidRPr="00AC65B6" w:rsidRDefault="00930FE3" w:rsidP="008759F1">
            <w:pPr>
              <w:rPr>
                <w:rFonts w:cs="Tahoma"/>
                <w:lang w:val="de-DE"/>
              </w:rPr>
            </w:pPr>
            <w:r w:rsidRPr="00AC65B6">
              <w:rPr>
                <w:rFonts w:cs="Tahoma"/>
                <w:b/>
                <w:color w:val="000000"/>
                <w:szCs w:val="18"/>
                <w:lang w:val="de-DE"/>
              </w:rPr>
              <w:t>Anmerkung:</w:t>
            </w:r>
            <w:r w:rsidRPr="00AC65B6">
              <w:rPr>
                <w:rFonts w:cs="Tahoma"/>
                <w:color w:val="000000"/>
                <w:szCs w:val="18"/>
                <w:lang w:val="de-DE"/>
              </w:rPr>
              <w:t xml:space="preserve"> Wenn ein qualifizierender Beitritt bereitgestellt wird, kann auf</w:t>
            </w:r>
            <w:r w:rsidR="008759F1" w:rsidRPr="00AC65B6">
              <w:rPr>
                <w:rFonts w:cs="Tahoma"/>
                <w:color w:val="000000"/>
                <w:szCs w:val="18"/>
                <w:lang w:val="de-DE"/>
              </w:rPr>
              <w:t> </w:t>
            </w:r>
            <w:r w:rsidRPr="00AC65B6">
              <w:rPr>
                <w:rFonts w:cs="Tahoma"/>
                <w:color w:val="000000"/>
                <w:szCs w:val="18"/>
                <w:lang w:val="de-DE"/>
              </w:rPr>
              <w:t>diese Mindestbestellmenge verzichtet werden.</w:t>
            </w:r>
          </w:p>
          <w:p w:rsidR="00930FE3" w:rsidRPr="00AC65B6" w:rsidRDefault="00930FE3" w:rsidP="00BE7FE3">
            <w:pPr>
              <w:rPr>
                <w:rFonts w:cs="Tahoma"/>
                <w:lang w:val="de-DE"/>
              </w:rPr>
            </w:pPr>
          </w:p>
          <w:p w:rsidR="00930FE3" w:rsidRPr="00AC65B6" w:rsidRDefault="00930FE3" w:rsidP="008759F1">
            <w:pPr>
              <w:rPr>
                <w:rFonts w:cs="Tahoma"/>
                <w:lang w:val="de-DE"/>
              </w:rPr>
            </w:pPr>
            <w:r w:rsidRPr="00AC65B6">
              <w:rPr>
                <w:rFonts w:cs="Tahoma"/>
                <w:b/>
                <w:color w:val="000000"/>
                <w:szCs w:val="18"/>
                <w:lang w:val="de-DE"/>
              </w:rPr>
              <w:t xml:space="preserve">Anmerkung: </w:t>
            </w:r>
            <w:r w:rsidRPr="00AC65B6">
              <w:rPr>
                <w:rFonts w:cs="Tahoma"/>
                <w:color w:val="000000"/>
                <w:szCs w:val="18"/>
                <w:lang w:val="de-DE"/>
              </w:rPr>
              <w:t>CALs (Client Access Licenses, Client-Zugriffslizenzen), die</w:t>
            </w:r>
            <w:r w:rsidR="008759F1" w:rsidRPr="00AC65B6">
              <w:rPr>
                <w:rFonts w:cs="Tahoma"/>
                <w:color w:val="000000"/>
                <w:szCs w:val="18"/>
                <w:lang w:val="de-DE"/>
              </w:rPr>
              <w:t> </w:t>
            </w:r>
            <w:r w:rsidRPr="00AC65B6">
              <w:rPr>
                <w:rFonts w:cs="Tahoma"/>
                <w:color w:val="000000"/>
                <w:szCs w:val="18"/>
                <w:lang w:val="de-DE"/>
              </w:rPr>
              <w:t>im</w:t>
            </w:r>
            <w:r w:rsidR="008759F1" w:rsidRPr="00AC65B6">
              <w:rPr>
                <w:rFonts w:cs="Tahoma"/>
                <w:color w:val="000000"/>
                <w:szCs w:val="18"/>
                <w:lang w:val="de-DE"/>
              </w:rPr>
              <w:t> </w:t>
            </w:r>
            <w:r w:rsidRPr="00AC65B6">
              <w:rPr>
                <w:rFonts w:cs="Tahoma"/>
                <w:color w:val="000000"/>
                <w:szCs w:val="18"/>
                <w:lang w:val="de-DE"/>
              </w:rPr>
              <w:t>Rahmen des Beitritts für Bildungslösungen (EES) auf nicht unternehmensweiser Basis erworben wurden, können nach Ermessen der Einrichtung als Geräte-CALs oder als Nutzer-CALs zugewiesen und genutzt werden. Nutzer-CALs können nicht als Geräte-CALs neu zugewiesen werden, und Geräte-CALs können nicht als Nutzer-CALs neu zugewiesen werden, wobei die folgende Ausnahme gilt: Jede CAL, die auf nicht Organisationsweiter Basis bestellt wurde, kann entweder als Geräte-CAL oder als Nutzer-CAL neu zugewiesen und genutzt werden, wenn das Abonnement in einem neuen Vertrag verlängert wird.</w:t>
            </w:r>
          </w:p>
          <w:p w:rsidR="00930FE3" w:rsidRPr="00AC65B6" w:rsidRDefault="00930FE3" w:rsidP="00BE7FE3">
            <w:pPr>
              <w:rPr>
                <w:rFonts w:cs="Tahoma"/>
                <w:color w:val="000000"/>
                <w:szCs w:val="18"/>
                <w:lang w:val="de-DE"/>
              </w:rPr>
            </w:pPr>
          </w:p>
        </w:tc>
      </w:tr>
    </w:tbl>
    <w:p w:rsidR="00930FE3" w:rsidRPr="00AC65B6" w:rsidRDefault="00930FE3" w:rsidP="00930FE3">
      <w:pPr>
        <w:pStyle w:val="Heading3"/>
        <w:ind w:right="720"/>
        <w:rPr>
          <w:rFonts w:ascii="Tahoma" w:hAnsi="Tahoma" w:cs="Tahoma"/>
          <w:lang w:val="de-DE"/>
        </w:rPr>
      </w:pPr>
      <w:bookmarkStart w:id="623" w:name="_Toc323159731"/>
      <w:bookmarkStart w:id="624" w:name="_Toc325609171"/>
      <w:bookmarkStart w:id="625" w:name="_Toc336338192"/>
    </w:p>
    <w:p w:rsidR="008759F1" w:rsidRPr="00AC65B6" w:rsidRDefault="008759F1" w:rsidP="00930FE3">
      <w:pPr>
        <w:pStyle w:val="Heading3"/>
        <w:ind w:right="720"/>
        <w:rPr>
          <w:rFonts w:ascii="Tahoma" w:hAnsi="Tahoma" w:cs="Tahoma"/>
          <w:sz w:val="24"/>
          <w:szCs w:val="22"/>
          <w:lang w:val="de-DE"/>
        </w:rPr>
      </w:pPr>
    </w:p>
    <w:p w:rsidR="00930FE3" w:rsidRPr="00AC65B6" w:rsidRDefault="00930FE3" w:rsidP="00930FE3">
      <w:pPr>
        <w:pStyle w:val="Heading3"/>
        <w:ind w:right="720"/>
        <w:rPr>
          <w:rFonts w:ascii="Tahoma" w:hAnsi="Tahoma" w:cs="Tahoma"/>
          <w:lang w:val="de-DE"/>
        </w:rPr>
      </w:pPr>
      <w:bookmarkStart w:id="626" w:name="_Toc368310712"/>
      <w:r w:rsidRPr="00AC65B6">
        <w:rPr>
          <w:rFonts w:ascii="Tahoma" w:hAnsi="Tahoma" w:cs="Tahoma"/>
          <w:sz w:val="24"/>
          <w:szCs w:val="22"/>
          <w:lang w:val="de-DE"/>
        </w:rPr>
        <w:lastRenderedPageBreak/>
        <w:t>Plattformen</w:t>
      </w:r>
      <w:bookmarkEnd w:id="623"/>
      <w:bookmarkEnd w:id="624"/>
      <w:bookmarkEnd w:id="625"/>
      <w:bookmarkEnd w:id="626"/>
    </w:p>
    <w:p w:rsidR="00930FE3" w:rsidRPr="00AC65B6" w:rsidRDefault="00930FE3" w:rsidP="00930FE3">
      <w:pPr>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930FE3" w:rsidRPr="00AC65B6" w:rsidTr="00BE7FE3">
        <w:tc>
          <w:tcPr>
            <w:tcW w:w="1890" w:type="dxa"/>
            <w:shd w:val="clear" w:color="auto" w:fill="FABF8F"/>
          </w:tcPr>
          <w:p w:rsidR="00930FE3" w:rsidRPr="00AC65B6" w:rsidRDefault="00930FE3" w:rsidP="00BE7FE3">
            <w:pPr>
              <w:rPr>
                <w:rFonts w:cs="Tahoma"/>
                <w:b/>
                <w:sz w:val="22"/>
                <w:lang w:val="de-DE" w:eastAsia="ja-JP"/>
              </w:rPr>
            </w:pPr>
            <w:r w:rsidRPr="00AC65B6">
              <w:rPr>
                <w:rFonts w:cs="Tahoma"/>
                <w:b/>
                <w:sz w:val="22"/>
                <w:lang w:val="de-DE"/>
              </w:rPr>
              <w:t>Programme</w:t>
            </w:r>
          </w:p>
        </w:tc>
        <w:tc>
          <w:tcPr>
            <w:tcW w:w="7308" w:type="dxa"/>
            <w:shd w:val="clear" w:color="auto" w:fill="FABF8F"/>
          </w:tcPr>
          <w:p w:rsidR="00930FE3" w:rsidRPr="00AC65B6" w:rsidRDefault="00930FE3" w:rsidP="00BE7FE3">
            <w:pPr>
              <w:jc w:val="center"/>
              <w:rPr>
                <w:rFonts w:cs="Tahoma"/>
                <w:b/>
                <w:sz w:val="22"/>
                <w:lang w:val="de-DE" w:eastAsia="ja-JP"/>
              </w:rPr>
            </w:pPr>
            <w:r w:rsidRPr="00AC65B6">
              <w:rPr>
                <w:rFonts w:cs="Tahoma"/>
                <w:b/>
                <w:sz w:val="22"/>
                <w:lang w:val="de-DE"/>
              </w:rPr>
              <w:t>Plattformen</w:t>
            </w:r>
          </w:p>
        </w:tc>
      </w:tr>
      <w:tr w:rsidR="00930FE3" w:rsidRPr="00E15501" w:rsidTr="00BE7FE3">
        <w:tc>
          <w:tcPr>
            <w:tcW w:w="1890" w:type="dxa"/>
            <w:shd w:val="clear" w:color="auto" w:fill="auto"/>
          </w:tcPr>
          <w:p w:rsidR="00930FE3" w:rsidRPr="00AC65B6" w:rsidRDefault="00930FE3" w:rsidP="00BE7FE3">
            <w:pPr>
              <w:spacing w:before="60"/>
              <w:rPr>
                <w:rFonts w:cs="Tahoma"/>
                <w:b/>
                <w:lang w:val="de-DE" w:eastAsia="ja-JP"/>
              </w:rPr>
            </w:pPr>
            <w:r w:rsidRPr="00AC65B6">
              <w:rPr>
                <w:rFonts w:cs="Tahoma"/>
                <w:b/>
                <w:lang w:val="de-DE"/>
              </w:rPr>
              <w:t>Konzernvertrag und Konzern-Abonnement-Vertrag</w:t>
            </w:r>
          </w:p>
        </w:tc>
        <w:tc>
          <w:tcPr>
            <w:tcW w:w="7308" w:type="dxa"/>
            <w:shd w:val="clear" w:color="auto" w:fill="auto"/>
          </w:tcPr>
          <w:p w:rsidR="00930FE3" w:rsidRPr="00AC65B6" w:rsidRDefault="00930FE3" w:rsidP="0084034F">
            <w:pPr>
              <w:pStyle w:val="ListParagraph"/>
              <w:numPr>
                <w:ilvl w:val="0"/>
                <w:numId w:val="122"/>
              </w:numPr>
              <w:spacing w:before="60" w:after="60"/>
              <w:ind w:left="245"/>
              <w:rPr>
                <w:rFonts w:ascii="Tahoma" w:hAnsi="Tahoma" w:cs="Tahoma"/>
                <w:lang w:val="de-DE"/>
              </w:rPr>
            </w:pPr>
            <w:r w:rsidRPr="00AC65B6">
              <w:rPr>
                <w:rFonts w:ascii="Tahoma" w:hAnsi="Tahoma" w:cs="Tahoma"/>
                <w:b/>
                <w:sz w:val="18"/>
                <w:lang w:val="de-DE"/>
              </w:rPr>
              <w:t>Produkte der Enterprise Desktop-Plattform</w:t>
            </w:r>
          </w:p>
          <w:p w:rsidR="00930FE3" w:rsidRPr="00AC65B6" w:rsidRDefault="00930FE3" w:rsidP="00BE7FE3">
            <w:pPr>
              <w:rPr>
                <w:rFonts w:cs="Tahoma"/>
                <w:lang w:val="de-DE"/>
              </w:rPr>
            </w:pPr>
            <w:r w:rsidRPr="00AC65B6">
              <w:rPr>
                <w:rFonts w:cs="Tahoma"/>
                <w:color w:val="000000"/>
                <w:szCs w:val="18"/>
                <w:lang w:val="de-DE"/>
              </w:rPr>
              <w:t xml:space="preserve">Die Enterprise Desktop-Plattformprodukte stehen Kunden mit Konzernvertrag zur Verfügung Die Enterprise Desktop-Plattform umfasst die aktuellste Version von Office </w:t>
            </w:r>
            <w:r w:rsidRPr="00AC65B6">
              <w:rPr>
                <w:rFonts w:cs="Tahoma"/>
                <w:szCs w:val="18"/>
                <w:lang w:val="de-DE"/>
              </w:rPr>
              <w:t>Professional Plus</w:t>
            </w:r>
            <w:r w:rsidRPr="00AC65B6">
              <w:rPr>
                <w:rFonts w:cs="Tahoma"/>
                <w:color w:val="000000"/>
                <w:szCs w:val="18"/>
                <w:lang w:val="de-DE"/>
              </w:rPr>
              <w:t>, Windows 8 Pro-Betriebssystem-Upgrade oder Windows Virtual Desktop Access (VDA) und die Client-Zugriffslizenz der Enterprise CAL Suite. Die Produkte der Enterprise Desktop-Plattform sind in der Spalte „Konzernvertrag“ mit einem „E“ gekennzeichnet. Kunden mit Konzern- und Konzern-Abonnement-Vertrag können die Enterprise Desktop-Plattform auch mit MDOP erwerben.</w:t>
            </w:r>
          </w:p>
          <w:p w:rsidR="00930FE3" w:rsidRPr="00AC65B6" w:rsidRDefault="00930FE3" w:rsidP="00BE7FE3">
            <w:pPr>
              <w:rPr>
                <w:rFonts w:cs="Tahoma"/>
                <w:lang w:val="de-DE"/>
              </w:rPr>
            </w:pPr>
          </w:p>
          <w:p w:rsidR="00930FE3" w:rsidRPr="00AC65B6" w:rsidRDefault="00930FE3" w:rsidP="0084034F">
            <w:pPr>
              <w:pStyle w:val="ListParagraph"/>
              <w:numPr>
                <w:ilvl w:val="0"/>
                <w:numId w:val="122"/>
              </w:numPr>
              <w:spacing w:after="60"/>
              <w:ind w:left="252"/>
              <w:rPr>
                <w:rFonts w:ascii="Tahoma" w:hAnsi="Tahoma" w:cs="Tahoma"/>
                <w:lang w:val="de-DE"/>
              </w:rPr>
            </w:pPr>
            <w:r w:rsidRPr="00AC65B6">
              <w:rPr>
                <w:rFonts w:ascii="Tahoma" w:hAnsi="Tahoma" w:cs="Tahoma"/>
                <w:b/>
                <w:sz w:val="18"/>
                <w:lang w:val="de-DE"/>
              </w:rPr>
              <w:t>Produkte der Professional Desktop-Plattform</w:t>
            </w:r>
          </w:p>
          <w:p w:rsidR="00930FE3" w:rsidRPr="00AC65B6" w:rsidRDefault="00930FE3" w:rsidP="00BE7FE3">
            <w:pPr>
              <w:rPr>
                <w:rFonts w:cs="Tahoma"/>
                <w:lang w:val="de-DE"/>
              </w:rPr>
            </w:pPr>
            <w:r w:rsidRPr="00AC65B6">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rsidR="00930FE3" w:rsidRPr="00AC65B6" w:rsidRDefault="00930FE3" w:rsidP="00BE7FE3">
            <w:pPr>
              <w:rPr>
                <w:rFonts w:cs="Tahoma"/>
                <w:szCs w:val="18"/>
                <w:lang w:val="de-DE" w:eastAsia="ja-JP"/>
              </w:rPr>
            </w:pPr>
          </w:p>
        </w:tc>
      </w:tr>
      <w:tr w:rsidR="00930FE3" w:rsidRPr="00E15501" w:rsidTr="00BE7FE3">
        <w:trPr>
          <w:trHeight w:val="278"/>
        </w:trPr>
        <w:tc>
          <w:tcPr>
            <w:tcW w:w="1890" w:type="dxa"/>
            <w:shd w:val="clear" w:color="auto" w:fill="auto"/>
          </w:tcPr>
          <w:p w:rsidR="00930FE3" w:rsidRPr="00AC65B6" w:rsidRDefault="00930FE3" w:rsidP="00BE7FE3">
            <w:pPr>
              <w:spacing w:before="60"/>
              <w:rPr>
                <w:rFonts w:cs="Tahoma"/>
                <w:b/>
                <w:lang w:val="de-DE" w:eastAsia="ja-JP"/>
              </w:rPr>
            </w:pPr>
            <w:r w:rsidRPr="00AC65B6">
              <w:rPr>
                <w:rFonts w:cs="Tahoma"/>
                <w:b/>
                <w:sz w:val="20"/>
                <w:lang w:val="de-DE"/>
              </w:rPr>
              <w:t>Open Value und Open Value Subscription (Commercial und Verwaltung)</w:t>
            </w:r>
          </w:p>
        </w:tc>
        <w:tc>
          <w:tcPr>
            <w:tcW w:w="7308" w:type="dxa"/>
            <w:shd w:val="clear" w:color="auto" w:fill="auto"/>
          </w:tcPr>
          <w:p w:rsidR="00930FE3" w:rsidRPr="00AC65B6" w:rsidRDefault="00930FE3" w:rsidP="0084034F">
            <w:pPr>
              <w:pStyle w:val="ListParagraph"/>
              <w:numPr>
                <w:ilvl w:val="0"/>
                <w:numId w:val="122"/>
              </w:numPr>
              <w:spacing w:before="60" w:after="60"/>
              <w:ind w:left="245"/>
              <w:rPr>
                <w:rFonts w:ascii="Tahoma" w:hAnsi="Tahoma" w:cs="Tahoma"/>
                <w:lang w:val="de-DE"/>
              </w:rPr>
            </w:pPr>
            <w:r w:rsidRPr="00AC65B6">
              <w:rPr>
                <w:rFonts w:ascii="Tahoma" w:hAnsi="Tahoma" w:cs="Tahoma"/>
                <w:b/>
                <w:sz w:val="18"/>
                <w:lang w:val="de-DE"/>
              </w:rPr>
              <w:t>Produkte der angepassten Desktop-Plattform</w:t>
            </w:r>
          </w:p>
          <w:p w:rsidR="00930FE3" w:rsidRPr="00AC65B6" w:rsidRDefault="00930FE3" w:rsidP="008759F1">
            <w:pPr>
              <w:rPr>
                <w:rFonts w:cs="Tahoma"/>
                <w:lang w:val="de-DE"/>
              </w:rPr>
            </w:pPr>
            <w:r w:rsidRPr="00AC65B6">
              <w:rPr>
                <w:rFonts w:cs="Tahoma"/>
                <w:color w:val="000000"/>
                <w:szCs w:val="18"/>
                <w:lang w:val="de-DE"/>
              </w:rPr>
              <w:t>Produkte der angepassten Desktop-Plattform stehen Open Value- und Open</w:t>
            </w:r>
            <w:r w:rsidR="008759F1" w:rsidRPr="00AC65B6">
              <w:rPr>
                <w:rFonts w:cs="Tahoma"/>
                <w:color w:val="000000"/>
                <w:szCs w:val="18"/>
                <w:lang w:val="de-DE"/>
              </w:rPr>
              <w:t> </w:t>
            </w:r>
            <w:r w:rsidRPr="00AC65B6">
              <w:rPr>
                <w:rFonts w:cs="Tahoma"/>
                <w:color w:val="000000"/>
                <w:szCs w:val="18"/>
                <w:lang w:val="de-DE"/>
              </w:rPr>
              <w:t>Value</w:t>
            </w:r>
            <w:r w:rsidR="008759F1" w:rsidRPr="00AC65B6">
              <w:rPr>
                <w:rFonts w:cs="Tahoma"/>
                <w:color w:val="000000"/>
                <w:szCs w:val="18"/>
                <w:lang w:val="de-DE"/>
              </w:rPr>
              <w:t> </w:t>
            </w:r>
            <w:r w:rsidRPr="00AC65B6">
              <w:rPr>
                <w:rFonts w:cs="Tahoma"/>
                <w:color w:val="000000"/>
                <w:szCs w:val="18"/>
                <w:lang w:val="de-DE"/>
              </w:rPr>
              <w:t xml:space="preserve">Subscription-Kunden zur Verfügung, wenn sie die </w:t>
            </w:r>
            <w:r w:rsidRPr="00AC65B6">
              <w:rPr>
                <w:rFonts w:cs="Tahoma"/>
                <w:szCs w:val="18"/>
                <w:lang w:val="de-DE"/>
              </w:rPr>
              <w:t>Organisationsweite/Unternehmensweite</w:t>
            </w:r>
            <w:r w:rsidRPr="00AC65B6">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 </w:t>
            </w:r>
          </w:p>
          <w:p w:rsidR="00930FE3" w:rsidRPr="00AC65B6" w:rsidRDefault="00930FE3" w:rsidP="00BE7FE3">
            <w:pPr>
              <w:rPr>
                <w:rFonts w:cs="Tahoma"/>
                <w:szCs w:val="18"/>
                <w:lang w:val="de-DE" w:eastAsia="ja-JP"/>
              </w:rPr>
            </w:pPr>
          </w:p>
        </w:tc>
      </w:tr>
      <w:tr w:rsidR="00930FE3" w:rsidRPr="00E15501" w:rsidTr="00BE7FE3">
        <w:trPr>
          <w:trHeight w:val="278"/>
        </w:trPr>
        <w:tc>
          <w:tcPr>
            <w:tcW w:w="1890" w:type="dxa"/>
            <w:shd w:val="clear" w:color="auto" w:fill="auto"/>
          </w:tcPr>
          <w:p w:rsidR="00930FE3" w:rsidRPr="00AC65B6" w:rsidRDefault="00930FE3" w:rsidP="00BE7FE3">
            <w:pPr>
              <w:spacing w:before="60"/>
              <w:rPr>
                <w:rFonts w:cs="Tahoma"/>
                <w:b/>
                <w:lang w:val="de-DE" w:eastAsia="ja-JP"/>
              </w:rPr>
            </w:pPr>
            <w:r w:rsidRPr="00AC65B6">
              <w:rPr>
                <w:rFonts w:cs="Tahoma"/>
                <w:b/>
                <w:sz w:val="20"/>
                <w:lang w:val="de-DE"/>
              </w:rPr>
              <w:t>Plattformen für Forschung &amp; Lehre (EES, OVS-ES und School-Vertrag)</w:t>
            </w:r>
          </w:p>
        </w:tc>
        <w:tc>
          <w:tcPr>
            <w:tcW w:w="7308" w:type="dxa"/>
            <w:shd w:val="clear" w:color="auto" w:fill="auto"/>
          </w:tcPr>
          <w:p w:rsidR="00930FE3" w:rsidRPr="00AC65B6" w:rsidRDefault="00930FE3" w:rsidP="0084034F">
            <w:pPr>
              <w:pStyle w:val="ListParagraph"/>
              <w:numPr>
                <w:ilvl w:val="0"/>
                <w:numId w:val="122"/>
              </w:numPr>
              <w:spacing w:before="60" w:after="60"/>
              <w:ind w:left="245"/>
              <w:contextualSpacing w:val="0"/>
              <w:rPr>
                <w:rFonts w:ascii="Tahoma" w:hAnsi="Tahoma" w:cs="Tahoma"/>
                <w:lang w:val="de-DE"/>
              </w:rPr>
            </w:pPr>
            <w:r w:rsidRPr="00AC65B6">
              <w:rPr>
                <w:rFonts w:ascii="Tahoma" w:hAnsi="Tahoma" w:cs="Tahoma"/>
                <w:b/>
                <w:sz w:val="18"/>
                <w:lang w:val="de-DE"/>
              </w:rPr>
              <w:t>Produkte der Education Desktop-Plattform und der School Desktop-Plattform mit Enterprise CAL Suite</w:t>
            </w:r>
          </w:p>
          <w:p w:rsidR="00930FE3" w:rsidRPr="00AC65B6" w:rsidRDefault="00930FE3" w:rsidP="0084034F">
            <w:pPr>
              <w:pStyle w:val="ListParagraph"/>
              <w:numPr>
                <w:ilvl w:val="0"/>
                <w:numId w:val="122"/>
              </w:numPr>
              <w:spacing w:after="60"/>
              <w:ind w:left="252"/>
              <w:rPr>
                <w:rFonts w:ascii="Tahoma" w:hAnsi="Tahoma" w:cs="Tahoma"/>
                <w:lang w:val="de-DE"/>
              </w:rPr>
            </w:pPr>
            <w:r w:rsidRPr="00AC65B6">
              <w:rPr>
                <w:rFonts w:ascii="Tahoma" w:hAnsi="Tahoma" w:cs="Tahoma"/>
                <w:b/>
                <w:sz w:val="18"/>
                <w:lang w:val="de-DE"/>
              </w:rPr>
              <w:t>Produkte der Education Desktop-Plattform und der School Desktop-Plattform mit Core CAL Suite</w:t>
            </w:r>
          </w:p>
          <w:p w:rsidR="00930FE3" w:rsidRPr="00AC65B6" w:rsidRDefault="00930FE3" w:rsidP="008759F1">
            <w:pPr>
              <w:rPr>
                <w:rFonts w:cs="Tahoma"/>
                <w:lang w:val="de-DE"/>
              </w:rPr>
            </w:pPr>
            <w:r w:rsidRPr="00AC65B6">
              <w:rPr>
                <w:rFonts w:cs="Tahoma"/>
                <w:szCs w:val="18"/>
                <w:lang w:val="de-DE"/>
              </w:rPr>
              <w:t>Die Produkte der Education Desktop-Plattform stehen Kunden mit Beitritt für Bildungslösungen (EES) und Open Value Subscription – Bildungslösungen (OVS-ES) zur</w:t>
            </w:r>
            <w:r w:rsidR="008759F1" w:rsidRPr="00AC65B6">
              <w:rPr>
                <w:rFonts w:cs="Tahoma"/>
                <w:szCs w:val="18"/>
                <w:lang w:val="de-DE"/>
              </w:rPr>
              <w:t> </w:t>
            </w:r>
            <w:r w:rsidRPr="00AC65B6">
              <w:rPr>
                <w:rFonts w:cs="Tahoma"/>
                <w:szCs w:val="18"/>
                <w:lang w:val="de-DE"/>
              </w:rPr>
              <w:t xml:space="preserve">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930FE3" w:rsidRPr="00AC65B6" w:rsidRDefault="00930FE3" w:rsidP="00BE7FE3">
            <w:pPr>
              <w:ind w:left="360"/>
              <w:rPr>
                <w:rFonts w:cs="Tahoma"/>
                <w:lang w:val="de-DE"/>
              </w:rPr>
            </w:pPr>
          </w:p>
          <w:p w:rsidR="00930FE3" w:rsidRPr="00AC65B6" w:rsidRDefault="00930FE3" w:rsidP="00BE7FE3">
            <w:pPr>
              <w:rPr>
                <w:rFonts w:cs="Tahoma"/>
                <w:lang w:val="de-DE"/>
              </w:rPr>
            </w:pPr>
            <w:r w:rsidRPr="00AC65B6">
              <w:rPr>
                <w:rFonts w:cs="Tahoma"/>
                <w:iCs/>
                <w:szCs w:val="18"/>
                <w:lang w:val="de-DE"/>
              </w:rPr>
              <w:t>Das Produkt der School Desktop-Plattform auf der Preisliste zählt als 3 Einheiten.</w:t>
            </w:r>
          </w:p>
          <w:p w:rsidR="00930FE3" w:rsidRPr="00AC65B6" w:rsidRDefault="00930FE3" w:rsidP="00BE7FE3">
            <w:pPr>
              <w:rPr>
                <w:rFonts w:cs="Tahoma"/>
                <w:lang w:val="de-DE"/>
              </w:rPr>
            </w:pPr>
          </w:p>
          <w:p w:rsidR="00930FE3" w:rsidRPr="00AC65B6" w:rsidRDefault="00930FE3" w:rsidP="008759F1">
            <w:pPr>
              <w:tabs>
                <w:tab w:val="left" w:pos="8640"/>
              </w:tabs>
              <w:rPr>
                <w:rFonts w:cs="Tahoma"/>
                <w:lang w:val="de-DE"/>
              </w:rPr>
            </w:pPr>
            <w:r w:rsidRPr="00AC65B6">
              <w:rPr>
                <w:rFonts w:cs="Tahoma"/>
                <w:b/>
                <w:bCs/>
                <w:color w:val="000000"/>
                <w:szCs w:val="18"/>
                <w:lang w:val="de-DE"/>
              </w:rPr>
              <w:t xml:space="preserve">Anmerkung: </w:t>
            </w:r>
            <w:r w:rsidRPr="00AC65B6">
              <w:rPr>
                <w:rFonts w:cs="Tahoma"/>
                <w:bCs/>
                <w:color w:val="000000"/>
                <w:szCs w:val="18"/>
                <w:lang w:val="de-DE"/>
              </w:rPr>
              <w:t>EES- und OVS-ES-Kunden sind nicht berechtigt, Produkte der Desktop-Plattform und einzelne CAL-Produkte, die in der Core CAL Suite oder der Enterprise CAL</w:t>
            </w:r>
            <w:r w:rsidR="008759F1" w:rsidRPr="00AC65B6">
              <w:rPr>
                <w:rFonts w:cs="Tahoma"/>
                <w:bCs/>
                <w:color w:val="000000"/>
                <w:szCs w:val="18"/>
                <w:lang w:val="de-DE"/>
              </w:rPr>
              <w:t> </w:t>
            </w:r>
            <w:r w:rsidRPr="00AC65B6">
              <w:rPr>
                <w:rFonts w:cs="Tahoma"/>
                <w:bCs/>
                <w:color w:val="000000"/>
                <w:szCs w:val="18"/>
                <w:lang w:val="de-DE"/>
              </w:rPr>
              <w:t>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w:t>
            </w:r>
            <w:r w:rsidR="008759F1" w:rsidRPr="00AC65B6">
              <w:rPr>
                <w:rFonts w:cs="Tahoma"/>
                <w:bCs/>
                <w:color w:val="000000"/>
                <w:szCs w:val="18"/>
                <w:lang w:val="de-DE"/>
              </w:rPr>
              <w:t> </w:t>
            </w:r>
            <w:r w:rsidRPr="00AC65B6">
              <w:rPr>
                <w:rFonts w:cs="Tahoma"/>
                <w:bCs/>
                <w:color w:val="000000"/>
                <w:szCs w:val="18"/>
                <w:lang w:val="de-DE"/>
              </w:rPr>
              <w:t>Teil</w:t>
            </w:r>
            <w:r w:rsidR="008759F1" w:rsidRPr="00AC65B6">
              <w:rPr>
                <w:rFonts w:cs="Tahoma"/>
                <w:bCs/>
                <w:color w:val="000000"/>
                <w:szCs w:val="18"/>
                <w:lang w:val="de-DE"/>
              </w:rPr>
              <w:t> </w:t>
            </w:r>
            <w:r w:rsidRPr="00AC65B6">
              <w:rPr>
                <w:rFonts w:cs="Tahoma"/>
                <w:bCs/>
                <w:color w:val="000000"/>
                <w:szCs w:val="18"/>
                <w:lang w:val="de-DE"/>
              </w:rPr>
              <w:t>dieser PCs ein bestimmtes Produkt der Desktop-Plattform oder ein CAL-Komponentenprodukt ausführt.</w:t>
            </w:r>
          </w:p>
          <w:p w:rsidR="00930FE3" w:rsidRPr="00AC65B6" w:rsidRDefault="00930FE3" w:rsidP="00BE7FE3">
            <w:pPr>
              <w:rPr>
                <w:rFonts w:cs="Tahoma"/>
                <w:szCs w:val="18"/>
                <w:lang w:val="de-DE" w:eastAsia="ja-JP"/>
              </w:rPr>
            </w:pPr>
          </w:p>
        </w:tc>
      </w:tr>
    </w:tbl>
    <w:p w:rsidR="00930FE3" w:rsidRPr="00AC65B6" w:rsidRDefault="00930FE3" w:rsidP="00930FE3">
      <w:pPr>
        <w:pStyle w:val="Heading3"/>
        <w:ind w:right="720"/>
        <w:rPr>
          <w:rFonts w:ascii="Tahoma" w:hAnsi="Tahoma" w:cs="Tahoma"/>
          <w:lang w:val="de-DE"/>
        </w:rPr>
      </w:pPr>
      <w:bookmarkStart w:id="627" w:name="_Toc336338193"/>
      <w:bookmarkStart w:id="628" w:name="_Toc368310713"/>
      <w:r w:rsidRPr="00AC65B6">
        <w:rPr>
          <w:rFonts w:ascii="Tahoma" w:hAnsi="Tahoma" w:cs="Tahoma"/>
          <w:sz w:val="24"/>
          <w:szCs w:val="22"/>
          <w:lang w:val="de-DE"/>
        </w:rPr>
        <w:lastRenderedPageBreak/>
        <w:t>Definition von Verwaltung für Qualifizierende Geräte</w:t>
      </w:r>
      <w:bookmarkEnd w:id="627"/>
      <w:bookmarkEnd w:id="628"/>
    </w:p>
    <w:p w:rsidR="00930FE3" w:rsidRPr="00AC65B6" w:rsidRDefault="00930FE3" w:rsidP="00930FE3">
      <w:pPr>
        <w:rPr>
          <w:rFonts w:cs="Tahoma"/>
          <w:lang w:val="de-DE"/>
        </w:rPr>
      </w:pPr>
    </w:p>
    <w:p w:rsidR="00930FE3" w:rsidRPr="00AC65B6" w:rsidRDefault="00930FE3" w:rsidP="00930FE3">
      <w:pPr>
        <w:rPr>
          <w:rFonts w:cs="Tahoma"/>
          <w:lang w:val="de-DE"/>
        </w:rPr>
      </w:pPr>
      <w:r w:rsidRPr="00AC65B6">
        <w:rPr>
          <w:rFonts w:cs="Tahoma"/>
          <w:lang w:val="de-DE"/>
        </w:rPr>
        <w:t>Ein Volumenlizenzkunde „verwaltet“ Geräte, auf denen er eine oder mehrere Betriebssystemumgebungen direkt oder indirekt kontrolliert. Beispielsweise verwaltet ein Volumenlizenzkunde Geräte,</w:t>
      </w:r>
    </w:p>
    <w:p w:rsidR="00930FE3" w:rsidRPr="00AC65B6" w:rsidRDefault="00930FE3" w:rsidP="00930FE3">
      <w:pPr>
        <w:spacing w:after="60"/>
        <w:rPr>
          <w:rFonts w:cs="Tahoma"/>
          <w:lang w:val="de-DE"/>
        </w:rPr>
      </w:pPr>
    </w:p>
    <w:p w:rsidR="00930FE3" w:rsidRPr="00AC65B6" w:rsidRDefault="00930FE3" w:rsidP="00930FE3">
      <w:pPr>
        <w:numPr>
          <w:ilvl w:val="0"/>
          <w:numId w:val="19"/>
        </w:numPr>
        <w:spacing w:after="60"/>
        <w:rPr>
          <w:rFonts w:cs="Tahoma"/>
          <w:lang w:val="de-DE"/>
        </w:rPr>
      </w:pPr>
      <w:r w:rsidRPr="00AC65B6">
        <w:rPr>
          <w:rFonts w:cs="Tahoma"/>
          <w:lang w:val="de-DE"/>
        </w:rPr>
        <w:t>denen er den Beitritt zu seiner Domäne erlaubt ODER</w:t>
      </w:r>
    </w:p>
    <w:p w:rsidR="00930FE3" w:rsidRPr="00AC65B6" w:rsidRDefault="00930FE3" w:rsidP="00930FE3">
      <w:pPr>
        <w:numPr>
          <w:ilvl w:val="0"/>
          <w:numId w:val="19"/>
        </w:numPr>
        <w:spacing w:after="60"/>
        <w:rPr>
          <w:rFonts w:cs="Tahoma"/>
          <w:lang w:val="de-DE"/>
        </w:rPr>
      </w:pPr>
      <w:r w:rsidRPr="00AC65B6">
        <w:rPr>
          <w:rFonts w:cs="Tahoma"/>
          <w:lang w:val="de-DE"/>
        </w:rPr>
        <w:t>die er als Voraussetzung für die Verwendung von Anwendungen in seinen Geschäftsräumen authentifiziert ODER</w:t>
      </w:r>
    </w:p>
    <w:p w:rsidR="00930FE3" w:rsidRPr="00AC65B6" w:rsidRDefault="00930FE3" w:rsidP="008759F1">
      <w:pPr>
        <w:numPr>
          <w:ilvl w:val="0"/>
          <w:numId w:val="19"/>
        </w:numPr>
        <w:spacing w:after="60"/>
        <w:rPr>
          <w:rFonts w:cs="Tahoma"/>
          <w:lang w:val="de-DE"/>
        </w:rPr>
      </w:pPr>
      <w:r w:rsidRPr="00AC65B6">
        <w:rPr>
          <w:rFonts w:cs="Tahoma"/>
          <w:lang w:val="de-DE"/>
        </w:rPr>
        <w:t>auf denen er Agents installiert (z. B. Antiviren-, Antimalware- oder sonstige Agents, die durch die</w:t>
      </w:r>
      <w:r w:rsidR="008759F1" w:rsidRPr="00AC65B6">
        <w:rPr>
          <w:rFonts w:cs="Tahoma"/>
          <w:lang w:val="de-DE"/>
        </w:rPr>
        <w:t> </w:t>
      </w:r>
      <w:r w:rsidRPr="00AC65B6">
        <w:rPr>
          <w:rFonts w:cs="Tahoma"/>
          <w:lang w:val="de-DE"/>
        </w:rPr>
        <w:t>Richtlinie des Kunden vorgeschrieben sind) ODER</w:t>
      </w:r>
    </w:p>
    <w:p w:rsidR="00930FE3" w:rsidRPr="00AC65B6" w:rsidRDefault="00930FE3" w:rsidP="008759F1">
      <w:pPr>
        <w:numPr>
          <w:ilvl w:val="0"/>
          <w:numId w:val="19"/>
        </w:numPr>
        <w:spacing w:after="60"/>
        <w:rPr>
          <w:rFonts w:cs="Tahoma"/>
          <w:lang w:val="de-DE"/>
        </w:rPr>
      </w:pPr>
      <w:r w:rsidRPr="00AC65B6">
        <w:rPr>
          <w:rFonts w:cs="Tahoma"/>
          <w:lang w:val="de-DE"/>
        </w:rPr>
        <w:t>auf die er direkt oder indirekt Gruppenrichtlinien anwendet oder auf denen er diese durchsetzt*</w:t>
      </w:r>
      <w:r w:rsidR="008759F1" w:rsidRPr="00AC65B6">
        <w:rPr>
          <w:rFonts w:cs="Tahoma"/>
          <w:lang w:val="de-DE"/>
        </w:rPr>
        <w:t> </w:t>
      </w:r>
      <w:r w:rsidRPr="00AC65B6">
        <w:rPr>
          <w:rFonts w:cs="Tahoma"/>
          <w:lang w:val="de-DE"/>
        </w:rPr>
        <w:t>ODER</w:t>
      </w:r>
    </w:p>
    <w:p w:rsidR="00930FE3" w:rsidRPr="00AC65B6" w:rsidRDefault="00930FE3" w:rsidP="008759F1">
      <w:pPr>
        <w:numPr>
          <w:ilvl w:val="0"/>
          <w:numId w:val="19"/>
        </w:numPr>
        <w:spacing w:after="60"/>
        <w:rPr>
          <w:rFonts w:cs="Tahoma"/>
          <w:lang w:val="de-DE"/>
        </w:rPr>
      </w:pPr>
      <w:r w:rsidRPr="00AC65B6">
        <w:rPr>
          <w:rFonts w:cs="Tahoma"/>
          <w:lang w:val="de-DE"/>
        </w:rPr>
        <w:t>auf denen er Daten zu Hardware oder Software, die direkt oder indirekt mit einer Betriebssystemumgebung im Zusammenhang steht, anfordert oder erhält, diese Hardware oder</w:t>
      </w:r>
      <w:r w:rsidR="008759F1" w:rsidRPr="00AC65B6">
        <w:rPr>
          <w:rFonts w:cs="Tahoma"/>
          <w:lang w:val="de-DE"/>
        </w:rPr>
        <w:t> </w:t>
      </w:r>
      <w:r w:rsidRPr="00AC65B6">
        <w:rPr>
          <w:rFonts w:cs="Tahoma"/>
          <w:lang w:val="de-DE"/>
        </w:rPr>
        <w:t>Software konfiguriert oder Anweisungen dazu gibt ODER</w:t>
      </w:r>
    </w:p>
    <w:p w:rsidR="00930FE3" w:rsidRPr="00AC65B6" w:rsidRDefault="00930FE3" w:rsidP="008759F1">
      <w:pPr>
        <w:numPr>
          <w:ilvl w:val="0"/>
          <w:numId w:val="19"/>
        </w:numPr>
        <w:spacing w:after="60"/>
        <w:rPr>
          <w:rFonts w:cs="Tahoma"/>
          <w:lang w:val="de-DE"/>
        </w:rPr>
      </w:pPr>
      <w:r w:rsidRPr="00AC65B6">
        <w:rPr>
          <w:rFonts w:cs="Tahoma"/>
          <w:lang w:val="de-DE"/>
        </w:rPr>
        <w:t>denen er den Zugriff auf eine Virtual Desktop-Infrastruktur (VDI) außerhalb von Windows Software</w:t>
      </w:r>
      <w:r w:rsidR="008759F1" w:rsidRPr="00AC65B6">
        <w:rPr>
          <w:rFonts w:cs="Tahoma"/>
          <w:lang w:val="de-DE"/>
        </w:rPr>
        <w:t> </w:t>
      </w:r>
      <w:r w:rsidRPr="00AC65B6">
        <w:rPr>
          <w:rFonts w:cs="Tahoma"/>
          <w:lang w:val="de-DE"/>
        </w:rPr>
        <w:t>Assurance, Windows Intune (Pro Gerät) oder Windows Virtual Desktop Access-Roamingrechten erlaubt.</w:t>
      </w:r>
    </w:p>
    <w:p w:rsidR="00930FE3" w:rsidRPr="00AC65B6" w:rsidRDefault="00930FE3" w:rsidP="00930FE3">
      <w:pPr>
        <w:ind w:left="1440"/>
        <w:rPr>
          <w:rFonts w:cs="Tahoma"/>
          <w:lang w:val="de-DE"/>
        </w:rPr>
      </w:pPr>
    </w:p>
    <w:p w:rsidR="00930FE3" w:rsidRPr="00AC65B6" w:rsidRDefault="00930FE3" w:rsidP="00930FE3">
      <w:pPr>
        <w:rPr>
          <w:rFonts w:cs="Tahoma"/>
          <w:lang w:val="de-DE"/>
        </w:rPr>
      </w:pPr>
      <w:r w:rsidRPr="00AC65B6">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930FE3" w:rsidRPr="00AC65B6" w:rsidRDefault="00930FE3" w:rsidP="00930FE3">
      <w:pPr>
        <w:rPr>
          <w:rFonts w:cs="Tahoma"/>
          <w:lang w:val="de-DE"/>
        </w:rPr>
      </w:pPr>
    </w:p>
    <w:p w:rsidR="00930FE3" w:rsidRPr="00AC65B6" w:rsidRDefault="00930FE3" w:rsidP="008759F1">
      <w:pPr>
        <w:rPr>
          <w:rFonts w:cs="Tahoma"/>
          <w:lang w:val="de-DE"/>
        </w:rPr>
      </w:pPr>
      <w:r w:rsidRPr="00AC65B6">
        <w:rPr>
          <w:rFonts w:cs="Tahoma"/>
          <w:lang w:val="de-DE"/>
        </w:rPr>
        <w:t>*Ein Volumenlizenzkunde, der nach aktueller Betriebssystemsoftware oder Viren-/Sicherheitsupdates sucht und den</w:t>
      </w:r>
      <w:r w:rsidR="008759F1" w:rsidRPr="00AC65B6">
        <w:rPr>
          <w:rFonts w:cs="Tahoma"/>
          <w:lang w:val="de-DE"/>
        </w:rPr>
        <w:t> </w:t>
      </w:r>
      <w:r w:rsidRPr="00AC65B6">
        <w:rPr>
          <w:rFonts w:cs="Tahoma"/>
          <w:lang w:val="de-DE"/>
        </w:rPr>
        <w:t xml:space="preserve">Nutzer nur dann informiert, wenn diese nicht aktuell sind, „setzt keine Gruppenrichtlinie“ im Sinne dieses Beispiels durch. </w:t>
      </w:r>
    </w:p>
    <w:p w:rsidR="00930FE3" w:rsidRPr="00AC65B6" w:rsidRDefault="00930FE3" w:rsidP="00930FE3">
      <w:pPr>
        <w:rPr>
          <w:rFonts w:cs="Tahoma"/>
          <w:lang w:val="de-DE"/>
        </w:rPr>
      </w:pPr>
    </w:p>
    <w:p w:rsidR="00930FE3" w:rsidRPr="00AC65B6" w:rsidRDefault="00930FE3" w:rsidP="00930FE3">
      <w:pPr>
        <w:pStyle w:val="Heading3"/>
        <w:rPr>
          <w:rFonts w:ascii="Tahoma" w:hAnsi="Tahoma" w:cs="Tahoma"/>
          <w:lang w:val="de-DE"/>
        </w:rPr>
      </w:pPr>
      <w:bookmarkStart w:id="629" w:name="_Toc243157227"/>
      <w:bookmarkStart w:id="630" w:name="_Toc336338194"/>
      <w:bookmarkStart w:id="631" w:name="_Toc368310714"/>
      <w:r w:rsidRPr="00AC65B6">
        <w:rPr>
          <w:rFonts w:ascii="Tahoma" w:hAnsi="Tahoma" w:cs="Tahoma"/>
          <w:sz w:val="24"/>
          <w:lang w:val="de-DE"/>
        </w:rPr>
        <w:t>Für Up-to-Date-Nachlass (UTD) qualifizierte Produkte</w:t>
      </w:r>
      <w:bookmarkEnd w:id="629"/>
      <w:bookmarkEnd w:id="630"/>
      <w:bookmarkEnd w:id="631"/>
    </w:p>
    <w:p w:rsidR="00930FE3" w:rsidRPr="00AC65B6" w:rsidRDefault="00930FE3" w:rsidP="00930FE3">
      <w:pPr>
        <w:pStyle w:val="Heading3"/>
        <w:rPr>
          <w:rFonts w:ascii="Tahoma" w:hAnsi="Tahoma" w:cs="Tahoma"/>
          <w:lang w:val="de-DE"/>
        </w:rPr>
      </w:pPr>
    </w:p>
    <w:p w:rsidR="00930FE3" w:rsidRPr="00AC65B6" w:rsidRDefault="00930FE3" w:rsidP="008759F1">
      <w:pPr>
        <w:rPr>
          <w:rFonts w:cs="Tahoma"/>
          <w:lang w:val="de-DE"/>
        </w:rPr>
      </w:pPr>
      <w:r w:rsidRPr="00AC65B6">
        <w:rPr>
          <w:rFonts w:cs="Tahoma"/>
          <w:lang w:val="de-DE"/>
        </w:rPr>
        <w:t>Open Value Subscription-Kunden haben im ersten Jahr ihres Abonnementvertrages Anspruch auf den UTD-Nachlass.</w:t>
      </w:r>
      <w:r w:rsidR="008759F1" w:rsidRPr="00AC65B6">
        <w:rPr>
          <w:rFonts w:cs="Tahoma"/>
          <w:lang w:val="de-DE"/>
        </w:rPr>
        <w:t> </w:t>
      </w:r>
      <w:r w:rsidRPr="00AC65B6">
        <w:rPr>
          <w:rFonts w:cs="Tahoma"/>
          <w:lang w:val="de-DE"/>
        </w:rPr>
        <w:t>Qualifizierte Kunden sind berechtigt, die unten genannten UTD-Lizenzen zu erwerben, wenn sie über OEM,</w:t>
      </w:r>
      <w:r w:rsidR="008759F1" w:rsidRPr="00AC65B6">
        <w:rPr>
          <w:rFonts w:cs="Tahoma"/>
          <w:lang w:val="de-DE"/>
        </w:rPr>
        <w:t> </w:t>
      </w:r>
      <w:r w:rsidRPr="00AC65B6">
        <w:rPr>
          <w:rFonts w:cs="Tahoma"/>
          <w:lang w:val="de-DE"/>
        </w:rPr>
        <w:t xml:space="preserve">FPP oder Volumenlizenzierung für eine der entsprechenden qualifizierenden früheren oder aktuellen Versionen lizenziert sind. </w:t>
      </w:r>
      <w:r w:rsidRPr="00AC65B6">
        <w:rPr>
          <w:rFonts w:cs="Tahoma"/>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rsidR="00930FE3" w:rsidRPr="00AC65B6" w:rsidRDefault="00930FE3" w:rsidP="00930FE3">
      <w:pPr>
        <w:pStyle w:val="FootnoteBulletLevel1"/>
        <w:ind w:left="360" w:right="720" w:firstLine="0"/>
        <w:rPr>
          <w:rFonts w:ascii="Tahoma" w:hAnsi="Tahoma" w:cs="Tahoma"/>
          <w:lang w:val="de-DE"/>
        </w:rPr>
      </w:pPr>
    </w:p>
    <w:tbl>
      <w:tblPr>
        <w:tblW w:w="0" w:type="auto"/>
        <w:tblInd w:w="730" w:type="dxa"/>
        <w:tblCellMar>
          <w:left w:w="0" w:type="dxa"/>
          <w:right w:w="0" w:type="dxa"/>
        </w:tblCellMar>
        <w:tblLook w:val="04A0" w:firstRow="1" w:lastRow="0" w:firstColumn="1" w:lastColumn="0" w:noHBand="0" w:noVBand="1"/>
      </w:tblPr>
      <w:tblGrid>
        <w:gridCol w:w="4140"/>
        <w:gridCol w:w="3967"/>
      </w:tblGrid>
      <w:tr w:rsidR="00930FE3" w:rsidRPr="00AC65B6" w:rsidTr="008759F1">
        <w:trPr>
          <w:trHeight w:val="259"/>
          <w:tblHeader/>
        </w:trPr>
        <w:tc>
          <w:tcPr>
            <w:tcW w:w="4140" w:type="dxa"/>
            <w:tcBorders>
              <w:top w:val="single" w:sz="8" w:space="0" w:color="auto"/>
              <w:left w:val="single" w:sz="8" w:space="0" w:color="auto"/>
              <w:bottom w:val="single" w:sz="8" w:space="0" w:color="auto"/>
              <w:right w:val="single" w:sz="8" w:space="0" w:color="auto"/>
            </w:tcBorders>
            <w:shd w:val="clear" w:color="auto" w:fill="FFCC99"/>
          </w:tcPr>
          <w:p w:rsidR="00930FE3" w:rsidRPr="00AC65B6" w:rsidRDefault="00930FE3" w:rsidP="00BE7FE3">
            <w:pPr>
              <w:ind w:right="720"/>
              <w:jc w:val="center"/>
              <w:rPr>
                <w:rFonts w:eastAsia="Calibri" w:cs="Tahoma"/>
                <w:b/>
                <w:bCs/>
                <w:color w:val="404040"/>
                <w:lang w:val="de-DE"/>
              </w:rPr>
            </w:pPr>
            <w:r w:rsidRPr="00AC65B6">
              <w:rPr>
                <w:rFonts w:cs="Tahoma"/>
                <w:b/>
                <w:bCs/>
                <w:lang w:val="de-DE"/>
              </w:rPr>
              <w:t>UTD-Lizenz</w:t>
            </w:r>
          </w:p>
        </w:tc>
        <w:tc>
          <w:tcPr>
            <w:tcW w:w="3967" w:type="dxa"/>
            <w:tcBorders>
              <w:top w:val="single" w:sz="8" w:space="0" w:color="auto"/>
              <w:left w:val="nil"/>
              <w:bottom w:val="single" w:sz="8" w:space="0" w:color="auto"/>
              <w:right w:val="single" w:sz="8" w:space="0" w:color="auto"/>
            </w:tcBorders>
            <w:shd w:val="clear" w:color="auto" w:fill="FFCC99"/>
          </w:tcPr>
          <w:p w:rsidR="00930FE3" w:rsidRPr="00AC65B6" w:rsidRDefault="00930FE3" w:rsidP="00BE7FE3">
            <w:pPr>
              <w:ind w:right="720"/>
              <w:jc w:val="center"/>
              <w:rPr>
                <w:rFonts w:eastAsia="Calibri" w:cs="Tahoma"/>
                <w:b/>
                <w:bCs/>
                <w:color w:val="404040"/>
                <w:lang w:val="de-DE"/>
              </w:rPr>
            </w:pPr>
            <w:r w:rsidRPr="00AC65B6">
              <w:rPr>
                <w:rFonts w:cs="Tahoma"/>
                <w:b/>
                <w:bCs/>
                <w:lang w:val="de-DE"/>
              </w:rPr>
              <w:t>Qualifizierende Version</w:t>
            </w: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szCs w:val="18"/>
                <w:lang w:val="de-DE"/>
              </w:rPr>
            </w:pPr>
            <w:r w:rsidRPr="00AC65B6">
              <w:rPr>
                <w:rFonts w:cs="Tahoma"/>
                <w:szCs w:val="18"/>
                <w:lang w:val="de-DE"/>
              </w:rPr>
              <w:t>Core CAL (Gerät oder Nutzer)</w:t>
            </w:r>
          </w:p>
        </w:tc>
        <w:tc>
          <w:tcPr>
            <w:tcW w:w="3967" w:type="dxa"/>
            <w:tcBorders>
              <w:top w:val="nil"/>
              <w:left w:val="nil"/>
              <w:bottom w:val="single" w:sz="8" w:space="0" w:color="auto"/>
              <w:right w:val="single" w:sz="8" w:space="0" w:color="auto"/>
            </w:tcBorders>
          </w:tcPr>
          <w:p w:rsidR="00930FE3" w:rsidRPr="00AC65B6" w:rsidRDefault="00930FE3" w:rsidP="00BE7FE3">
            <w:pPr>
              <w:pStyle w:val="Bulletedlistflush"/>
              <w:spacing w:before="60"/>
              <w:ind w:left="576" w:right="720" w:firstLine="0"/>
              <w:jc w:val="center"/>
              <w:rPr>
                <w:rFonts w:ascii="Tahoma" w:hAnsi="Tahoma" w:cs="Tahoma"/>
                <w:lang w:val="de-DE"/>
              </w:rPr>
            </w:pPr>
            <w:r w:rsidRPr="00AC65B6">
              <w:rPr>
                <w:rFonts w:ascii="Tahoma" w:hAnsi="Tahoma" w:cs="Tahoma"/>
                <w:sz w:val="18"/>
                <w:szCs w:val="18"/>
                <w:lang w:val="de-DE"/>
              </w:rPr>
              <w:t>Jede Core CAL</w:t>
            </w:r>
          </w:p>
          <w:p w:rsidR="00930FE3" w:rsidRPr="00AC65B6" w:rsidRDefault="00930FE3" w:rsidP="00BE7FE3">
            <w:pPr>
              <w:pStyle w:val="Bulletedlistflush"/>
              <w:ind w:left="576" w:right="720" w:firstLine="0"/>
              <w:jc w:val="center"/>
              <w:rPr>
                <w:rFonts w:ascii="Tahoma" w:hAnsi="Tahoma" w:cs="Tahoma"/>
                <w:sz w:val="18"/>
                <w:szCs w:val="18"/>
                <w:lang w:val="de-DE"/>
              </w:rPr>
            </w:pP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szCs w:val="18"/>
                <w:lang w:val="de-DE"/>
              </w:rPr>
            </w:pPr>
            <w:r w:rsidRPr="00AC65B6">
              <w:rPr>
                <w:rFonts w:cs="Tahoma"/>
                <w:szCs w:val="18"/>
                <w:lang w:val="de-DE"/>
              </w:rPr>
              <w:t>Enterprise-CAL (Gerät oder Nutzer)</w:t>
            </w:r>
          </w:p>
        </w:tc>
        <w:tc>
          <w:tcPr>
            <w:tcW w:w="3967" w:type="dxa"/>
            <w:tcBorders>
              <w:top w:val="nil"/>
              <w:left w:val="nil"/>
              <w:bottom w:val="single" w:sz="8" w:space="0" w:color="auto"/>
              <w:right w:val="single" w:sz="8" w:space="0" w:color="auto"/>
            </w:tcBorders>
          </w:tcPr>
          <w:p w:rsidR="00930FE3" w:rsidRPr="00AC65B6" w:rsidRDefault="00930FE3" w:rsidP="00BE7FE3">
            <w:pPr>
              <w:pStyle w:val="Bulletedlistflush"/>
              <w:spacing w:before="60"/>
              <w:ind w:left="576" w:right="720" w:firstLine="0"/>
              <w:jc w:val="center"/>
              <w:rPr>
                <w:rFonts w:ascii="Tahoma" w:hAnsi="Tahoma" w:cs="Tahoma"/>
                <w:sz w:val="18"/>
                <w:szCs w:val="18"/>
                <w:lang w:val="de-DE"/>
              </w:rPr>
            </w:pPr>
            <w:r w:rsidRPr="00AC65B6">
              <w:rPr>
                <w:rFonts w:ascii="Tahoma" w:hAnsi="Tahoma" w:cs="Tahoma"/>
                <w:sz w:val="18"/>
                <w:szCs w:val="18"/>
                <w:lang w:val="de-DE"/>
              </w:rPr>
              <w:t>Jede Enterprise-CAL</w:t>
            </w: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szCs w:val="18"/>
                <w:lang w:val="de-DE"/>
              </w:rPr>
            </w:pPr>
            <w:r w:rsidRPr="00AC65B6">
              <w:rPr>
                <w:rFonts w:cs="Tahoma"/>
                <w:szCs w:val="18"/>
                <w:lang w:val="de-DE"/>
              </w:rPr>
              <w:t>Office Professional Plus 2013</w:t>
            </w:r>
          </w:p>
        </w:tc>
        <w:tc>
          <w:tcPr>
            <w:tcW w:w="3967" w:type="dxa"/>
            <w:tcBorders>
              <w:top w:val="nil"/>
              <w:left w:val="nil"/>
              <w:bottom w:val="single" w:sz="8" w:space="0" w:color="auto"/>
              <w:right w:val="single" w:sz="8" w:space="0" w:color="auto"/>
            </w:tcBorders>
          </w:tcPr>
          <w:p w:rsidR="00930FE3" w:rsidRPr="006C7379" w:rsidRDefault="00930FE3" w:rsidP="00BE7FE3">
            <w:pPr>
              <w:pStyle w:val="Bulletedlistflush"/>
              <w:spacing w:before="60"/>
              <w:ind w:left="576" w:right="720" w:firstLine="0"/>
              <w:jc w:val="center"/>
              <w:rPr>
                <w:rFonts w:ascii="Tahoma" w:hAnsi="Tahoma" w:cs="Tahoma"/>
                <w:lang w:val="fr-FR"/>
              </w:rPr>
            </w:pPr>
            <w:r w:rsidRPr="006C7379">
              <w:rPr>
                <w:rFonts w:ascii="Tahoma" w:hAnsi="Tahoma" w:cs="Tahoma"/>
                <w:sz w:val="18"/>
                <w:szCs w:val="18"/>
                <w:lang w:val="fr-FR"/>
              </w:rPr>
              <w:t>Office Professional Plus 2013</w:t>
            </w:r>
          </w:p>
          <w:p w:rsidR="00930FE3" w:rsidRPr="006C7379" w:rsidRDefault="00930FE3" w:rsidP="00BE7FE3">
            <w:pPr>
              <w:pStyle w:val="Bulletedlistflush"/>
              <w:ind w:left="576" w:right="720" w:firstLine="0"/>
              <w:jc w:val="center"/>
              <w:rPr>
                <w:rFonts w:ascii="Tahoma" w:hAnsi="Tahoma" w:cs="Tahoma"/>
                <w:lang w:val="fr-FR"/>
              </w:rPr>
            </w:pPr>
            <w:r w:rsidRPr="006C7379">
              <w:rPr>
                <w:rFonts w:ascii="Tahoma" w:hAnsi="Tahoma" w:cs="Tahoma"/>
                <w:sz w:val="18"/>
                <w:szCs w:val="18"/>
                <w:lang w:val="fr-FR"/>
              </w:rPr>
              <w:t>Office Professional Plus 2010</w:t>
            </w:r>
          </w:p>
          <w:p w:rsidR="00930FE3" w:rsidRPr="00AC65B6" w:rsidRDefault="00930FE3" w:rsidP="00BE7FE3">
            <w:pPr>
              <w:pStyle w:val="Bulletedlistflush"/>
              <w:ind w:left="576" w:right="720" w:firstLine="0"/>
              <w:jc w:val="center"/>
              <w:rPr>
                <w:rFonts w:ascii="Tahoma" w:hAnsi="Tahoma" w:cs="Tahoma"/>
                <w:lang w:val="de-DE"/>
              </w:rPr>
            </w:pPr>
            <w:r w:rsidRPr="00AC65B6">
              <w:rPr>
                <w:rFonts w:ascii="Tahoma" w:hAnsi="Tahoma" w:cs="Tahoma"/>
                <w:sz w:val="18"/>
                <w:szCs w:val="18"/>
                <w:lang w:val="de-DE"/>
              </w:rPr>
              <w:t>Office 2013 Professional</w:t>
            </w:r>
          </w:p>
          <w:p w:rsidR="00930FE3" w:rsidRPr="00AC65B6" w:rsidRDefault="00930FE3" w:rsidP="00BE7FE3">
            <w:pPr>
              <w:pStyle w:val="Bulletedlistflush"/>
              <w:ind w:left="576" w:right="720" w:firstLine="0"/>
              <w:jc w:val="center"/>
              <w:rPr>
                <w:rFonts w:ascii="Tahoma" w:hAnsi="Tahoma" w:cs="Tahoma"/>
                <w:lang w:val="de-DE"/>
              </w:rPr>
            </w:pPr>
            <w:r w:rsidRPr="00AC65B6">
              <w:rPr>
                <w:rFonts w:ascii="Tahoma" w:hAnsi="Tahoma" w:cs="Tahoma"/>
                <w:sz w:val="18"/>
                <w:szCs w:val="18"/>
                <w:lang w:val="de-DE"/>
              </w:rPr>
              <w:t>Office 2010 Professional</w:t>
            </w:r>
          </w:p>
          <w:p w:rsidR="00930FE3" w:rsidRPr="00AC65B6" w:rsidRDefault="00930FE3" w:rsidP="00BE7FE3">
            <w:pPr>
              <w:pStyle w:val="Bulletedlistflush"/>
              <w:ind w:left="576" w:right="720" w:firstLine="0"/>
              <w:jc w:val="center"/>
              <w:rPr>
                <w:rFonts w:ascii="Tahoma" w:hAnsi="Tahoma" w:cs="Tahoma"/>
                <w:sz w:val="18"/>
                <w:szCs w:val="18"/>
                <w:lang w:val="de-DE"/>
              </w:rPr>
            </w:pP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color w:val="000000"/>
                <w:szCs w:val="18"/>
                <w:lang w:val="de-DE"/>
              </w:rPr>
            </w:pPr>
            <w:r w:rsidRPr="00AC65B6">
              <w:rPr>
                <w:rFonts w:cs="Tahoma"/>
                <w:color w:val="000000"/>
                <w:szCs w:val="18"/>
                <w:lang w:val="de-DE"/>
              </w:rPr>
              <w:t>CAL für Small Business Server Standard 2011 (Gerät oder Nutzer)</w:t>
            </w:r>
          </w:p>
        </w:tc>
        <w:tc>
          <w:tcPr>
            <w:tcW w:w="3967" w:type="dxa"/>
            <w:tcBorders>
              <w:top w:val="nil"/>
              <w:left w:val="nil"/>
              <w:bottom w:val="single" w:sz="8" w:space="0" w:color="auto"/>
              <w:right w:val="single" w:sz="8" w:space="0" w:color="auto"/>
            </w:tcBorders>
          </w:tcPr>
          <w:p w:rsidR="00930FE3" w:rsidRPr="006C7379" w:rsidRDefault="00930FE3" w:rsidP="00BE7FE3">
            <w:pPr>
              <w:spacing w:before="60"/>
              <w:ind w:left="576" w:right="720"/>
              <w:jc w:val="center"/>
              <w:rPr>
                <w:rFonts w:cs="Tahoma"/>
              </w:rPr>
            </w:pPr>
            <w:r w:rsidRPr="006C7379">
              <w:rPr>
                <w:rFonts w:cs="Tahoma"/>
              </w:rPr>
              <w:t>+</w:t>
            </w:r>
            <w:r w:rsidRPr="006C7379">
              <w:rPr>
                <w:rFonts w:eastAsia="Calibri" w:cs="Tahoma"/>
                <w:color w:val="000000"/>
                <w:szCs w:val="18"/>
              </w:rPr>
              <w:t>CAL für Windows Small Business Server 2011</w:t>
            </w:r>
          </w:p>
          <w:p w:rsidR="00930FE3" w:rsidRPr="006C7379" w:rsidRDefault="00930FE3" w:rsidP="00BE7FE3">
            <w:pPr>
              <w:pStyle w:val="Bulletedlistflush"/>
              <w:ind w:left="576" w:right="720" w:firstLine="0"/>
              <w:jc w:val="center"/>
              <w:rPr>
                <w:rFonts w:ascii="Tahoma" w:hAnsi="Tahoma" w:cs="Tahoma"/>
              </w:rPr>
            </w:pPr>
            <w:r w:rsidRPr="006C7379">
              <w:rPr>
                <w:rFonts w:ascii="Tahoma" w:hAnsi="Tahoma" w:cs="Tahoma"/>
                <w:color w:val="000000"/>
                <w:sz w:val="18"/>
                <w:szCs w:val="18"/>
              </w:rPr>
              <w:t>CAL für Windows Small Business Server Standard 2008</w:t>
            </w:r>
          </w:p>
          <w:p w:rsidR="00930FE3" w:rsidRPr="006C7379" w:rsidRDefault="00930FE3" w:rsidP="00BE7FE3">
            <w:pPr>
              <w:pStyle w:val="Bulletedlistflush"/>
              <w:ind w:left="576" w:right="720" w:firstLine="0"/>
              <w:jc w:val="center"/>
              <w:rPr>
                <w:rFonts w:ascii="Tahoma" w:hAnsi="Tahoma" w:cs="Tahoma"/>
                <w:color w:val="000000"/>
                <w:sz w:val="18"/>
                <w:szCs w:val="18"/>
              </w:rPr>
            </w:pP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szCs w:val="18"/>
                <w:lang w:val="de-DE"/>
              </w:rPr>
            </w:pPr>
            <w:r w:rsidRPr="00AC65B6">
              <w:rPr>
                <w:rFonts w:cs="Tahoma"/>
                <w:szCs w:val="18"/>
                <w:lang w:val="de-DE"/>
              </w:rPr>
              <w:lastRenderedPageBreak/>
              <w:t>CAL für Small Business Server Premium 2011 (Gerät oder Nutzer)</w:t>
            </w:r>
          </w:p>
        </w:tc>
        <w:tc>
          <w:tcPr>
            <w:tcW w:w="3967" w:type="dxa"/>
            <w:tcBorders>
              <w:top w:val="nil"/>
              <w:left w:val="nil"/>
              <w:bottom w:val="single" w:sz="8" w:space="0" w:color="auto"/>
              <w:right w:val="single" w:sz="8" w:space="0" w:color="auto"/>
            </w:tcBorders>
          </w:tcPr>
          <w:p w:rsidR="00930FE3" w:rsidRPr="006C7379" w:rsidRDefault="00930FE3" w:rsidP="00BE7FE3">
            <w:pPr>
              <w:spacing w:before="60"/>
              <w:ind w:left="576" w:right="720"/>
              <w:jc w:val="center"/>
              <w:rPr>
                <w:rFonts w:cs="Tahoma"/>
              </w:rPr>
            </w:pPr>
            <w:r w:rsidRPr="006C7379">
              <w:rPr>
                <w:rFonts w:eastAsia="Calibri" w:cs="Tahoma"/>
                <w:color w:val="000000"/>
                <w:szCs w:val="18"/>
              </w:rPr>
              <w:t>CAL für Windows Small Business Server Premium 2011</w:t>
            </w:r>
          </w:p>
          <w:p w:rsidR="00930FE3" w:rsidRPr="006C7379" w:rsidRDefault="00930FE3" w:rsidP="00BE7FE3">
            <w:pPr>
              <w:pStyle w:val="Bulletedlistflush"/>
              <w:ind w:left="576" w:right="720" w:firstLine="0"/>
              <w:jc w:val="center"/>
              <w:rPr>
                <w:rFonts w:ascii="Tahoma" w:hAnsi="Tahoma" w:cs="Tahoma"/>
              </w:rPr>
            </w:pPr>
            <w:r w:rsidRPr="006C7379">
              <w:rPr>
                <w:rFonts w:ascii="Tahoma" w:hAnsi="Tahoma" w:cs="Tahoma"/>
                <w:color w:val="000000"/>
                <w:sz w:val="18"/>
                <w:szCs w:val="18"/>
              </w:rPr>
              <w:t>CAL für Windows Small Business Server Premium 2008</w:t>
            </w:r>
          </w:p>
          <w:p w:rsidR="00930FE3" w:rsidRPr="006C7379" w:rsidRDefault="00930FE3" w:rsidP="00BE7FE3">
            <w:pPr>
              <w:pStyle w:val="Bulletedlistflush"/>
              <w:ind w:left="576" w:right="720" w:firstLine="0"/>
              <w:jc w:val="center"/>
              <w:rPr>
                <w:rFonts w:ascii="Tahoma" w:hAnsi="Tahoma" w:cs="Tahoma"/>
                <w:sz w:val="18"/>
                <w:szCs w:val="18"/>
              </w:rPr>
            </w:pP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cs="Tahoma"/>
                <w:lang w:val="de-DE"/>
              </w:rPr>
            </w:pPr>
            <w:r w:rsidRPr="00AC65B6">
              <w:rPr>
                <w:rFonts w:cs="Tahoma"/>
                <w:szCs w:val="18"/>
                <w:lang w:val="de-DE"/>
              </w:rPr>
              <w:t>CAL für Essential Business Server Standard 2008 (Gerät oder Nutzer)</w:t>
            </w:r>
          </w:p>
          <w:p w:rsidR="00930FE3" w:rsidRPr="00AC65B6" w:rsidRDefault="00930FE3" w:rsidP="00BE7FE3">
            <w:pPr>
              <w:ind w:left="360" w:right="720"/>
              <w:jc w:val="center"/>
              <w:rPr>
                <w:rFonts w:eastAsia="Calibri" w:cs="Tahoma"/>
                <w:szCs w:val="18"/>
                <w:lang w:val="de-DE"/>
              </w:rPr>
            </w:pPr>
          </w:p>
        </w:tc>
        <w:tc>
          <w:tcPr>
            <w:tcW w:w="3967" w:type="dxa"/>
            <w:tcBorders>
              <w:top w:val="nil"/>
              <w:left w:val="nil"/>
              <w:bottom w:val="single" w:sz="8" w:space="0" w:color="auto"/>
              <w:right w:val="single" w:sz="8" w:space="0" w:color="auto"/>
            </w:tcBorders>
          </w:tcPr>
          <w:p w:rsidR="00930FE3" w:rsidRPr="006C7379" w:rsidRDefault="00930FE3" w:rsidP="00BE7FE3">
            <w:pPr>
              <w:pStyle w:val="Bulletedlistflush"/>
              <w:spacing w:before="60"/>
              <w:ind w:left="576" w:right="720" w:firstLine="0"/>
              <w:jc w:val="center"/>
              <w:rPr>
                <w:rFonts w:ascii="Tahoma" w:hAnsi="Tahoma" w:cs="Tahoma"/>
                <w:sz w:val="18"/>
                <w:szCs w:val="18"/>
              </w:rPr>
            </w:pPr>
            <w:r w:rsidRPr="006C7379">
              <w:rPr>
                <w:rFonts w:ascii="Tahoma" w:hAnsi="Tahoma" w:cs="Tahoma"/>
                <w:sz w:val="18"/>
                <w:szCs w:val="18"/>
              </w:rPr>
              <w:t>CAL für Windows Essential Business Server Standard 2008</w:t>
            </w: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cs="Tahoma"/>
                <w:lang w:val="de-DE"/>
              </w:rPr>
            </w:pPr>
            <w:r w:rsidRPr="00AC65B6">
              <w:rPr>
                <w:rFonts w:cs="Tahoma"/>
                <w:szCs w:val="18"/>
                <w:lang w:val="de-DE"/>
              </w:rPr>
              <w:t>CAL für Essential Business Server Premium 2008 (Gerät oder Nutzer)</w:t>
            </w:r>
          </w:p>
          <w:p w:rsidR="00930FE3" w:rsidRPr="00AC65B6" w:rsidRDefault="00930FE3" w:rsidP="00BE7FE3">
            <w:pPr>
              <w:ind w:left="360" w:right="720"/>
              <w:jc w:val="center"/>
              <w:rPr>
                <w:rFonts w:eastAsia="Calibri" w:cs="Tahoma"/>
                <w:szCs w:val="18"/>
                <w:lang w:val="de-DE"/>
              </w:rPr>
            </w:pPr>
          </w:p>
        </w:tc>
        <w:tc>
          <w:tcPr>
            <w:tcW w:w="3967" w:type="dxa"/>
            <w:tcBorders>
              <w:top w:val="nil"/>
              <w:left w:val="nil"/>
              <w:bottom w:val="single" w:sz="8" w:space="0" w:color="auto"/>
              <w:right w:val="single" w:sz="8" w:space="0" w:color="auto"/>
            </w:tcBorders>
          </w:tcPr>
          <w:p w:rsidR="00930FE3" w:rsidRPr="006C7379" w:rsidRDefault="00930FE3" w:rsidP="00BE7FE3">
            <w:pPr>
              <w:pStyle w:val="Bulletedlistflush"/>
              <w:spacing w:before="60"/>
              <w:ind w:left="576" w:right="720" w:firstLine="0"/>
              <w:jc w:val="center"/>
              <w:rPr>
                <w:rFonts w:ascii="Tahoma" w:hAnsi="Tahoma" w:cs="Tahoma"/>
                <w:sz w:val="18"/>
                <w:szCs w:val="18"/>
              </w:rPr>
            </w:pPr>
            <w:r w:rsidRPr="006C7379">
              <w:rPr>
                <w:rFonts w:ascii="Tahoma" w:hAnsi="Tahoma" w:cs="Tahoma"/>
                <w:sz w:val="18"/>
                <w:szCs w:val="18"/>
              </w:rPr>
              <w:t>CAL für Windows Essential Business Server Premium 2008</w:t>
            </w:r>
          </w:p>
        </w:tc>
      </w:tr>
      <w:tr w:rsidR="00930FE3" w:rsidRPr="00AC65B6" w:rsidTr="008759F1">
        <w:trPr>
          <w:trHeight w:val="576"/>
        </w:trPr>
        <w:tc>
          <w:tcPr>
            <w:tcW w:w="4140" w:type="dxa"/>
            <w:tcBorders>
              <w:top w:val="nil"/>
              <w:left w:val="single" w:sz="8" w:space="0" w:color="auto"/>
              <w:bottom w:val="single" w:sz="8" w:space="0" w:color="auto"/>
              <w:right w:val="single" w:sz="8" w:space="0" w:color="auto"/>
            </w:tcBorders>
          </w:tcPr>
          <w:p w:rsidR="00930FE3" w:rsidRPr="00AC65B6" w:rsidRDefault="00930FE3" w:rsidP="00BE7FE3">
            <w:pPr>
              <w:spacing w:before="60"/>
              <w:ind w:left="360" w:right="720"/>
              <w:jc w:val="center"/>
              <w:rPr>
                <w:rFonts w:eastAsia="Calibri" w:cs="Tahoma"/>
                <w:szCs w:val="18"/>
                <w:lang w:val="de-DE"/>
              </w:rPr>
            </w:pPr>
            <w:r w:rsidRPr="00AC65B6">
              <w:rPr>
                <w:rFonts w:cs="Tahoma"/>
                <w:szCs w:val="18"/>
                <w:lang w:val="de-DE"/>
              </w:rPr>
              <w:t>Windows 8 Pro-Upgrade</w:t>
            </w:r>
          </w:p>
        </w:tc>
        <w:tc>
          <w:tcPr>
            <w:tcW w:w="3967" w:type="dxa"/>
            <w:tcBorders>
              <w:top w:val="nil"/>
              <w:left w:val="nil"/>
              <w:bottom w:val="single" w:sz="8" w:space="0" w:color="auto"/>
              <w:right w:val="single" w:sz="8" w:space="0" w:color="auto"/>
            </w:tcBorders>
          </w:tcPr>
          <w:p w:rsidR="00930FE3" w:rsidRPr="00AC65B6" w:rsidRDefault="00930FE3" w:rsidP="00BE7FE3">
            <w:pPr>
              <w:pStyle w:val="Bulletedlistflush"/>
              <w:spacing w:before="60"/>
              <w:ind w:left="576" w:right="720" w:firstLine="0"/>
              <w:jc w:val="center"/>
              <w:rPr>
                <w:rFonts w:ascii="Tahoma" w:hAnsi="Tahoma" w:cs="Tahoma"/>
                <w:lang w:val="de-DE"/>
              </w:rPr>
            </w:pPr>
            <w:r w:rsidRPr="00AC65B6">
              <w:rPr>
                <w:rFonts w:ascii="Tahoma" w:hAnsi="Tahoma" w:cs="Tahoma"/>
                <w:sz w:val="18"/>
                <w:szCs w:val="18"/>
                <w:lang w:val="de-DE"/>
              </w:rPr>
              <w:t>Windows 8 Pro</w:t>
            </w:r>
          </w:p>
          <w:p w:rsidR="00930FE3" w:rsidRPr="00AC65B6" w:rsidRDefault="00930FE3" w:rsidP="00BE7FE3">
            <w:pPr>
              <w:pStyle w:val="Bulletedlistflush"/>
              <w:ind w:left="576" w:right="720" w:firstLine="0"/>
              <w:jc w:val="center"/>
              <w:rPr>
                <w:rFonts w:ascii="Tahoma" w:hAnsi="Tahoma" w:cs="Tahoma"/>
                <w:sz w:val="18"/>
                <w:szCs w:val="18"/>
                <w:lang w:val="de-DE"/>
              </w:rPr>
            </w:pPr>
            <w:r w:rsidRPr="00AC65B6">
              <w:rPr>
                <w:rFonts w:ascii="Tahoma" w:hAnsi="Tahoma" w:cs="Tahoma"/>
                <w:sz w:val="18"/>
                <w:szCs w:val="18"/>
                <w:lang w:val="de-DE"/>
              </w:rPr>
              <w:t>Windows 7 Professional</w:t>
            </w:r>
          </w:p>
        </w:tc>
      </w:tr>
    </w:tbl>
    <w:p w:rsidR="00930FE3" w:rsidRPr="00AC65B6" w:rsidRDefault="00930FE3" w:rsidP="00930FE3">
      <w:pPr>
        <w:rPr>
          <w:rFonts w:cs="Tahoma"/>
          <w:lang w:val="de-DE"/>
        </w:rPr>
      </w:pPr>
    </w:p>
    <w:p w:rsidR="00930FE3" w:rsidRPr="00AC65B6" w:rsidRDefault="00930FE3" w:rsidP="00930FE3">
      <w:pPr>
        <w:pStyle w:val="Heading2"/>
        <w:ind w:left="0"/>
        <w:rPr>
          <w:rFonts w:ascii="Tahoma" w:hAnsi="Tahoma" w:cs="Tahoma"/>
          <w:lang w:val="de-DE"/>
        </w:rPr>
      </w:pPr>
      <w:bookmarkStart w:id="632" w:name="_Toc336338195"/>
      <w:bookmarkStart w:id="633" w:name="_Toc368310715"/>
      <w:r w:rsidRPr="00AC65B6">
        <w:rPr>
          <w:rFonts w:ascii="Tahoma" w:hAnsi="Tahoma" w:cs="Tahoma"/>
          <w:lang w:val="de-DE"/>
        </w:rPr>
        <w:t>Aktualisierte Bestimmungen für das Konzernvertragsprogramm und das Abonnement-Vertragsprogramm</w:t>
      </w:r>
      <w:bookmarkEnd w:id="632"/>
      <w:bookmarkEnd w:id="633"/>
    </w:p>
    <w:p w:rsidR="00930FE3" w:rsidRPr="00AC65B6" w:rsidRDefault="00930FE3" w:rsidP="00930FE3">
      <w:pPr>
        <w:tabs>
          <w:tab w:val="left" w:pos="360"/>
        </w:tabs>
        <w:rPr>
          <w:rFonts w:cs="Tahoma"/>
          <w:lang w:val="de-DE"/>
        </w:rPr>
      </w:pPr>
    </w:p>
    <w:p w:rsidR="00930FE3" w:rsidRPr="00AC65B6" w:rsidRDefault="00930FE3" w:rsidP="00930FE3">
      <w:pPr>
        <w:keepNext/>
        <w:spacing w:after="60"/>
        <w:outlineLvl w:val="3"/>
        <w:rPr>
          <w:rFonts w:cs="Tahoma"/>
          <w:lang w:val="de-DE"/>
        </w:rPr>
      </w:pPr>
      <w:r w:rsidRPr="00AC65B6">
        <w:rPr>
          <w:rFonts w:cs="Tahoma"/>
          <w:b/>
          <w:szCs w:val="20"/>
          <w:lang w:val="de-DE"/>
        </w:rPr>
        <w:t>Konzern-Onlinedienste, die den Anforderungen für Konzernprodukte entsprechen</w:t>
      </w:r>
    </w:p>
    <w:p w:rsidR="00930FE3" w:rsidRPr="00AC65B6" w:rsidRDefault="00930FE3" w:rsidP="006C7379">
      <w:pPr>
        <w:tabs>
          <w:tab w:val="left" w:pos="360"/>
        </w:tabs>
        <w:rPr>
          <w:rFonts w:cs="Tahoma"/>
          <w:lang w:val="de-DE"/>
        </w:rPr>
      </w:pPr>
      <w:r w:rsidRPr="00AC65B6">
        <w:rPr>
          <w:rFonts w:cs="Tahoma"/>
          <w:b/>
          <w:szCs w:val="20"/>
          <w:lang w:val="de-DE"/>
        </w:rPr>
        <w:t>Anmerkung:</w:t>
      </w:r>
      <w:r w:rsidRPr="00AC65B6">
        <w:rPr>
          <w:rFonts w:cs="Tahoma"/>
          <w:szCs w:val="20"/>
          <w:lang w:val="de-DE"/>
        </w:rPr>
        <w:t xml:space="preserve"> Die folgenden Bestimmungen gelten für Kunden mit Konzern- und Konzern-Abonnement-Beitritt, die</w:t>
      </w:r>
      <w:r w:rsidR="006C7379">
        <w:rPr>
          <w:rFonts w:cs="Tahoma"/>
          <w:szCs w:val="20"/>
          <w:lang w:val="de-DE"/>
        </w:rPr>
        <w:t> </w:t>
      </w:r>
      <w:r w:rsidRPr="00AC65B6">
        <w:rPr>
          <w:rFonts w:cs="Tahoma"/>
          <w:szCs w:val="20"/>
          <w:lang w:val="de-DE"/>
        </w:rPr>
        <w:t xml:space="preserve">zum Erwerb von Konzern-Onlinediensten berechtigt sind. Kunden, die hinsichtlich der Berechtigung zum Erwerb von Konzern-Onlinediensten unsicher sind, erhalten von ihrem Software Advisor, Handelspartner oder Microsoft-Kundenbetreuer weitere Informationen. </w:t>
      </w:r>
    </w:p>
    <w:p w:rsidR="00930FE3" w:rsidRPr="00AC65B6" w:rsidRDefault="00930FE3" w:rsidP="00930FE3">
      <w:pPr>
        <w:tabs>
          <w:tab w:val="left" w:pos="360"/>
        </w:tabs>
        <w:rPr>
          <w:rFonts w:cs="Tahoma"/>
          <w:lang w:val="de-DE"/>
        </w:rPr>
      </w:pPr>
    </w:p>
    <w:p w:rsidR="00930FE3" w:rsidRPr="00AC65B6" w:rsidRDefault="00930FE3" w:rsidP="00930FE3">
      <w:pPr>
        <w:tabs>
          <w:tab w:val="left" w:pos="360"/>
        </w:tabs>
        <w:rPr>
          <w:rFonts w:cs="Tahoma"/>
          <w:lang w:val="de-DE"/>
        </w:rPr>
      </w:pPr>
      <w:r w:rsidRPr="00AC65B6">
        <w:rPr>
          <w:rFonts w:cs="Tahoma"/>
          <w:szCs w:val="20"/>
          <w:lang w:val="de-DE"/>
        </w:rPr>
        <w:t>Zur Erfüllung der konzernweiten Anforderung im Rahmen eines Konzern- bzw. Konzern-Abonnement-Beitritts kann eine Kombination aus Konzernprodukten und Konzern-Onlinediensten verwendet werden.</w:t>
      </w:r>
    </w:p>
    <w:p w:rsidR="00930FE3" w:rsidRPr="00AC65B6" w:rsidRDefault="00930FE3" w:rsidP="00930FE3">
      <w:pPr>
        <w:tabs>
          <w:tab w:val="left" w:pos="360"/>
        </w:tabs>
        <w:rPr>
          <w:rFonts w:cs="Tahoma"/>
          <w:lang w:val="de-DE"/>
        </w:rPr>
      </w:pPr>
    </w:p>
    <w:p w:rsidR="00930FE3" w:rsidRPr="00AC65B6" w:rsidRDefault="00930FE3" w:rsidP="008759F1">
      <w:pPr>
        <w:tabs>
          <w:tab w:val="left" w:pos="360"/>
        </w:tabs>
        <w:rPr>
          <w:rFonts w:cs="Tahoma"/>
          <w:lang w:val="de-DE"/>
        </w:rPr>
      </w:pPr>
      <w:r w:rsidRPr="00AC65B6">
        <w:rPr>
          <w:rFonts w:cs="Tahoma"/>
          <w:szCs w:val="20"/>
          <w:lang w:val="de-DE"/>
        </w:rPr>
        <w:t>In der Tabelle unten werden die Konzern-Onlinedienste und erforderlichen CALs (sofern zutreffend) aufgeführt, die</w:t>
      </w:r>
      <w:r w:rsidR="008759F1" w:rsidRPr="00AC65B6">
        <w:rPr>
          <w:rFonts w:cs="Tahoma"/>
          <w:szCs w:val="20"/>
          <w:lang w:val="de-DE"/>
        </w:rPr>
        <w:t> </w:t>
      </w:r>
      <w:r w:rsidRPr="00AC65B6">
        <w:rPr>
          <w:rFonts w:cs="Tahoma"/>
          <w:szCs w:val="20"/>
          <w:lang w:val="de-DE"/>
        </w:rPr>
        <w:t xml:space="preserve">die konzernweite Anforderung für Konzernprodukte erfüllen. </w:t>
      </w:r>
    </w:p>
    <w:p w:rsidR="00930FE3" w:rsidRPr="00AC65B6" w:rsidRDefault="00930FE3" w:rsidP="00930FE3">
      <w:pPr>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930FE3" w:rsidRPr="00AC65B6" w:rsidTr="00BE7FE3">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930FE3" w:rsidRPr="00AC65B6" w:rsidRDefault="00930FE3" w:rsidP="00BE7FE3">
            <w:pPr>
              <w:keepNext/>
              <w:jc w:val="center"/>
              <w:rPr>
                <w:rFonts w:cs="Tahoma"/>
                <w:b/>
                <w:lang w:val="de-DE"/>
              </w:rPr>
            </w:pPr>
            <w:r w:rsidRPr="00AC65B6">
              <w:rPr>
                <w:rFonts w:cs="Tahoma"/>
                <w:b/>
                <w:lang w:val="de-DE"/>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930FE3" w:rsidRPr="00AC65B6" w:rsidRDefault="00930FE3" w:rsidP="00BE7FE3">
            <w:pPr>
              <w:keepNext/>
              <w:jc w:val="center"/>
              <w:rPr>
                <w:rFonts w:cs="Tahoma"/>
                <w:b/>
                <w:lang w:val="de-DE"/>
              </w:rPr>
            </w:pPr>
            <w:r w:rsidRPr="00AC65B6">
              <w:rPr>
                <w:rFonts w:cs="Tahoma"/>
                <w:b/>
                <w:bCs/>
                <w:lang w:val="de-DE"/>
              </w:rPr>
              <w:t>Konzern-Onlinedienst***</w:t>
            </w:r>
          </w:p>
        </w:tc>
      </w:tr>
      <w:tr w:rsidR="00930FE3" w:rsidRPr="00AC65B6" w:rsidTr="00BE7FE3">
        <w:trPr>
          <w:trHeight w:val="497"/>
          <w:jc w:val="center"/>
        </w:trPr>
        <w:tc>
          <w:tcPr>
            <w:tcW w:w="3892" w:type="dxa"/>
            <w:tcBorders>
              <w:top w:val="nil"/>
              <w:left w:val="single" w:sz="8" w:space="0" w:color="auto"/>
              <w:bottom w:val="single" w:sz="4" w:space="0" w:color="auto"/>
              <w:right w:val="single" w:sz="8" w:space="0" w:color="auto"/>
            </w:tcBorders>
            <w:vAlign w:val="center"/>
          </w:tcPr>
          <w:p w:rsidR="00930FE3" w:rsidRPr="00AC65B6" w:rsidRDefault="00930FE3" w:rsidP="00BE7FE3">
            <w:pPr>
              <w:ind w:left="144"/>
              <w:rPr>
                <w:rFonts w:cs="Tahoma"/>
                <w:szCs w:val="18"/>
                <w:lang w:val="de-DE"/>
              </w:rPr>
            </w:pPr>
            <w:r w:rsidRPr="00AC65B6">
              <w:rPr>
                <w:rFonts w:cs="Tahoma"/>
                <w:szCs w:val="18"/>
                <w:lang w:val="de-DE"/>
              </w:rPr>
              <w:t>Office Professional Plus**</w:t>
            </w:r>
          </w:p>
        </w:tc>
        <w:tc>
          <w:tcPr>
            <w:tcW w:w="4157" w:type="dxa"/>
            <w:tcBorders>
              <w:top w:val="nil"/>
              <w:left w:val="nil"/>
              <w:bottom w:val="single" w:sz="4" w:space="0" w:color="auto"/>
              <w:right w:val="single" w:sz="8" w:space="0" w:color="auto"/>
            </w:tcBorders>
            <w:vAlign w:val="center"/>
          </w:tcPr>
          <w:p w:rsidR="00930FE3" w:rsidRPr="00AC65B6" w:rsidRDefault="00930FE3" w:rsidP="00BE7FE3">
            <w:pPr>
              <w:numPr>
                <w:ilvl w:val="0"/>
                <w:numId w:val="35"/>
              </w:numPr>
              <w:spacing w:after="60"/>
              <w:ind w:left="907"/>
              <w:rPr>
                <w:rFonts w:cs="Tahoma"/>
                <w:lang w:val="de-DE"/>
              </w:rPr>
            </w:pPr>
            <w:r w:rsidRPr="00AC65B6">
              <w:rPr>
                <w:rFonts w:cs="Tahoma"/>
                <w:color w:val="000000"/>
                <w:szCs w:val="18"/>
                <w:lang w:val="de-DE"/>
              </w:rPr>
              <w:t>Office 365 (Enterprise E3)</w:t>
            </w:r>
          </w:p>
          <w:p w:rsidR="00930FE3" w:rsidRPr="00AC65B6" w:rsidRDefault="00930FE3" w:rsidP="00BE7FE3">
            <w:pPr>
              <w:numPr>
                <w:ilvl w:val="0"/>
                <w:numId w:val="35"/>
              </w:numPr>
              <w:spacing w:after="60"/>
              <w:ind w:left="907"/>
              <w:rPr>
                <w:rFonts w:cs="Tahoma"/>
                <w:lang w:val="de-DE"/>
              </w:rPr>
            </w:pPr>
            <w:r w:rsidRPr="00AC65B6">
              <w:rPr>
                <w:rFonts w:cs="Tahoma"/>
                <w:color w:val="000000"/>
                <w:szCs w:val="18"/>
                <w:lang w:val="de-DE"/>
              </w:rPr>
              <w:t xml:space="preserve">Office 365 (Enterprise E4) </w:t>
            </w:r>
          </w:p>
          <w:p w:rsidR="00930FE3" w:rsidRPr="00AC65B6" w:rsidRDefault="00930FE3" w:rsidP="00BE7FE3">
            <w:pPr>
              <w:numPr>
                <w:ilvl w:val="0"/>
                <w:numId w:val="35"/>
              </w:numPr>
              <w:spacing w:after="60"/>
              <w:ind w:left="907"/>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5"/>
              </w:numPr>
              <w:spacing w:after="60"/>
              <w:ind w:left="907"/>
              <w:rPr>
                <w:rFonts w:cs="Tahoma"/>
                <w:lang w:val="de-DE"/>
              </w:rPr>
            </w:pPr>
            <w:r w:rsidRPr="00AC65B6">
              <w:rPr>
                <w:rFonts w:cs="Tahoma"/>
                <w:color w:val="000000"/>
                <w:szCs w:val="18"/>
                <w:lang w:val="de-DE"/>
              </w:rPr>
              <w:t>Office 365 (Government G4)</w:t>
            </w:r>
          </w:p>
          <w:p w:rsidR="00930FE3" w:rsidRPr="00AC65B6" w:rsidRDefault="00930FE3" w:rsidP="00BE7FE3">
            <w:pPr>
              <w:ind w:left="907"/>
              <w:rPr>
                <w:rFonts w:cs="Tahoma"/>
                <w:color w:val="000000"/>
                <w:szCs w:val="18"/>
                <w:lang w:val="de-DE"/>
              </w:rPr>
            </w:pPr>
          </w:p>
        </w:tc>
      </w:tr>
      <w:tr w:rsidR="00930FE3" w:rsidRPr="00AC65B6" w:rsidTr="00BE7FE3">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930FE3" w:rsidRPr="00AC65B6" w:rsidRDefault="00930FE3" w:rsidP="00BE7FE3">
            <w:pPr>
              <w:ind w:left="144"/>
              <w:rPr>
                <w:rFonts w:cs="Tahoma"/>
                <w:szCs w:val="18"/>
                <w:lang w:val="de-DE"/>
              </w:rPr>
            </w:pPr>
            <w:r w:rsidRPr="00AC65B6">
              <w:rPr>
                <w:rFonts w:cs="Tahoma"/>
                <w:szCs w:val="18"/>
                <w:lang w:val="de-DE"/>
              </w:rPr>
              <w:t>Core-CAL-Suite</w:t>
            </w:r>
          </w:p>
        </w:tc>
        <w:tc>
          <w:tcPr>
            <w:tcW w:w="4157" w:type="dxa"/>
            <w:tcBorders>
              <w:top w:val="nil"/>
              <w:left w:val="nil"/>
              <w:bottom w:val="single" w:sz="4" w:space="0" w:color="auto"/>
              <w:right w:val="single" w:sz="8" w:space="0" w:color="auto"/>
            </w:tcBorders>
            <w:vAlign w:val="center"/>
          </w:tcPr>
          <w:p w:rsidR="00930FE3" w:rsidRPr="00AC65B6" w:rsidRDefault="00930FE3" w:rsidP="00BE7FE3">
            <w:pPr>
              <w:numPr>
                <w:ilvl w:val="0"/>
                <w:numId w:val="35"/>
              </w:numPr>
              <w:spacing w:before="60" w:after="60"/>
              <w:ind w:left="907"/>
              <w:rPr>
                <w:rFonts w:cs="Tahoma"/>
                <w:lang w:val="de-DE"/>
              </w:rPr>
            </w:pPr>
            <w:r w:rsidRPr="00AC65B6">
              <w:rPr>
                <w:rFonts w:cs="Tahoma"/>
                <w:color w:val="000000"/>
                <w:szCs w:val="18"/>
                <w:lang w:val="de-DE"/>
              </w:rPr>
              <w:t>Office 365 (Enterprise E1)*</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Office 365 (Enterprise E3)*</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Office 365 (Government G1)*</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Office 365 (Government G4)*</w:t>
            </w:r>
          </w:p>
          <w:p w:rsidR="00930FE3" w:rsidRPr="00AC65B6" w:rsidRDefault="00930FE3" w:rsidP="00BE7FE3">
            <w:pPr>
              <w:numPr>
                <w:ilvl w:val="0"/>
                <w:numId w:val="35"/>
              </w:numPr>
              <w:spacing w:after="60"/>
              <w:rPr>
                <w:rFonts w:cs="Tahoma"/>
                <w:lang w:val="de-DE"/>
              </w:rPr>
            </w:pPr>
            <w:r w:rsidRPr="00AC65B6">
              <w:rPr>
                <w:rFonts w:cs="Tahoma"/>
                <w:color w:val="000000"/>
                <w:szCs w:val="18"/>
                <w:lang w:val="de-DE"/>
              </w:rPr>
              <w:t xml:space="preserve">Windows Intune* </w:t>
            </w:r>
          </w:p>
          <w:p w:rsidR="00930FE3" w:rsidRPr="00AC65B6" w:rsidRDefault="00930FE3" w:rsidP="00BE7FE3">
            <w:pPr>
              <w:ind w:left="907"/>
              <w:rPr>
                <w:rFonts w:cs="Tahoma"/>
                <w:color w:val="000000"/>
                <w:szCs w:val="18"/>
                <w:lang w:val="de-DE"/>
              </w:rPr>
            </w:pPr>
          </w:p>
        </w:tc>
      </w:tr>
      <w:tr w:rsidR="00930FE3" w:rsidRPr="00AC65B6" w:rsidTr="00BE7FE3">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930FE3" w:rsidRPr="00AC65B6" w:rsidRDefault="00930FE3" w:rsidP="008759F1">
            <w:pPr>
              <w:keepNext/>
              <w:keepLines/>
              <w:ind w:left="144"/>
              <w:rPr>
                <w:rFonts w:cs="Tahoma"/>
                <w:szCs w:val="18"/>
                <w:lang w:val="de-DE"/>
              </w:rPr>
            </w:pPr>
            <w:r w:rsidRPr="00AC65B6">
              <w:rPr>
                <w:rFonts w:cs="Tahoma"/>
                <w:szCs w:val="18"/>
                <w:lang w:val="de-DE"/>
              </w:rPr>
              <w:lastRenderedPageBreak/>
              <w:t>Enterprise-CAL-Suite</w:t>
            </w:r>
          </w:p>
        </w:tc>
        <w:tc>
          <w:tcPr>
            <w:tcW w:w="4157" w:type="dxa"/>
            <w:tcBorders>
              <w:top w:val="single" w:sz="4" w:space="0" w:color="auto"/>
              <w:left w:val="nil"/>
              <w:bottom w:val="single" w:sz="4" w:space="0" w:color="auto"/>
              <w:right w:val="single" w:sz="8" w:space="0" w:color="auto"/>
            </w:tcBorders>
            <w:vAlign w:val="center"/>
          </w:tcPr>
          <w:p w:rsidR="00930FE3" w:rsidRPr="00AC65B6" w:rsidRDefault="00930FE3" w:rsidP="008759F1">
            <w:pPr>
              <w:keepNext/>
              <w:keepLines/>
              <w:numPr>
                <w:ilvl w:val="0"/>
                <w:numId w:val="36"/>
              </w:numPr>
              <w:spacing w:before="60" w:after="60"/>
              <w:ind w:left="907"/>
              <w:rPr>
                <w:rFonts w:cs="Tahoma"/>
                <w:lang w:val="de-DE"/>
              </w:rPr>
            </w:pPr>
            <w:r w:rsidRPr="00AC65B6">
              <w:rPr>
                <w:rFonts w:eastAsia="Calibri" w:cs="Tahoma"/>
                <w:color w:val="000000"/>
                <w:szCs w:val="18"/>
                <w:lang w:val="de-DE"/>
              </w:rPr>
              <w:t xml:space="preserve">Office 365 </w:t>
            </w:r>
            <w:r w:rsidRPr="00AC65B6">
              <w:rPr>
                <w:rFonts w:cs="Tahoma"/>
                <w:color w:val="000000"/>
                <w:szCs w:val="18"/>
                <w:lang w:val="de-DE"/>
              </w:rPr>
              <w:t>(Enterprise E3)*</w:t>
            </w:r>
          </w:p>
          <w:p w:rsidR="00930FE3" w:rsidRPr="00AC65B6" w:rsidRDefault="00930FE3" w:rsidP="008759F1">
            <w:pPr>
              <w:keepNext/>
              <w:keepLines/>
              <w:numPr>
                <w:ilvl w:val="0"/>
                <w:numId w:val="36"/>
              </w:numPr>
              <w:spacing w:after="60"/>
              <w:rPr>
                <w:rFonts w:cs="Tahoma"/>
                <w:lang w:val="de-DE"/>
              </w:rPr>
            </w:pPr>
            <w:r w:rsidRPr="00AC65B6">
              <w:rPr>
                <w:rFonts w:eastAsia="Calibri" w:cs="Tahoma"/>
                <w:color w:val="000000"/>
                <w:szCs w:val="18"/>
                <w:lang w:val="de-DE"/>
              </w:rPr>
              <w:t xml:space="preserve">Office 365 </w:t>
            </w:r>
            <w:r w:rsidRPr="00AC65B6">
              <w:rPr>
                <w:rFonts w:cs="Tahoma"/>
                <w:color w:val="000000"/>
                <w:szCs w:val="18"/>
                <w:lang w:val="de-DE"/>
              </w:rPr>
              <w:t>(Enterprise E4)*</w:t>
            </w:r>
          </w:p>
          <w:p w:rsidR="00930FE3" w:rsidRPr="00AC65B6" w:rsidRDefault="00930FE3" w:rsidP="008759F1">
            <w:pPr>
              <w:keepNext/>
              <w:keepLines/>
              <w:numPr>
                <w:ilvl w:val="0"/>
                <w:numId w:val="36"/>
              </w:numPr>
              <w:spacing w:after="60"/>
              <w:rPr>
                <w:rFonts w:cs="Tahoma"/>
                <w:lang w:val="de-DE"/>
              </w:rPr>
            </w:pPr>
            <w:r w:rsidRPr="00AC65B6">
              <w:rPr>
                <w:rFonts w:eastAsia="Calibri" w:cs="Tahoma"/>
                <w:color w:val="000000"/>
                <w:szCs w:val="18"/>
                <w:lang w:val="de-DE"/>
              </w:rPr>
              <w:t xml:space="preserve">Office 365 </w:t>
            </w:r>
            <w:r w:rsidRPr="00AC65B6">
              <w:rPr>
                <w:rFonts w:cs="Tahoma"/>
                <w:color w:val="000000"/>
                <w:szCs w:val="18"/>
                <w:lang w:val="de-DE"/>
              </w:rPr>
              <w:t>(Government G3)*</w:t>
            </w:r>
          </w:p>
          <w:p w:rsidR="00930FE3" w:rsidRPr="00AC65B6" w:rsidRDefault="00930FE3" w:rsidP="008759F1">
            <w:pPr>
              <w:keepNext/>
              <w:keepLines/>
              <w:numPr>
                <w:ilvl w:val="0"/>
                <w:numId w:val="36"/>
              </w:numPr>
              <w:spacing w:after="60"/>
              <w:rPr>
                <w:rFonts w:cs="Tahoma"/>
                <w:lang w:val="de-DE"/>
              </w:rPr>
            </w:pPr>
            <w:r w:rsidRPr="00AC65B6">
              <w:rPr>
                <w:rFonts w:eastAsia="Calibri" w:cs="Tahoma"/>
                <w:color w:val="000000"/>
                <w:szCs w:val="18"/>
                <w:lang w:val="de-DE"/>
              </w:rPr>
              <w:t xml:space="preserve">Office 365 </w:t>
            </w:r>
            <w:r w:rsidRPr="00AC65B6">
              <w:rPr>
                <w:rFonts w:cs="Tahoma"/>
                <w:color w:val="000000"/>
                <w:szCs w:val="18"/>
                <w:lang w:val="de-DE"/>
              </w:rPr>
              <w:t>(Government G4)*</w:t>
            </w:r>
          </w:p>
          <w:p w:rsidR="00930FE3" w:rsidRPr="00AC65B6" w:rsidRDefault="00930FE3" w:rsidP="008759F1">
            <w:pPr>
              <w:keepNext/>
              <w:keepLines/>
              <w:numPr>
                <w:ilvl w:val="0"/>
                <w:numId w:val="36"/>
              </w:numPr>
              <w:spacing w:after="60"/>
              <w:rPr>
                <w:rFonts w:cs="Tahoma"/>
                <w:lang w:val="de-DE"/>
              </w:rPr>
            </w:pPr>
            <w:r w:rsidRPr="00AC65B6">
              <w:rPr>
                <w:rFonts w:cs="Tahoma"/>
                <w:color w:val="000000"/>
                <w:szCs w:val="18"/>
                <w:lang w:val="de-DE"/>
              </w:rPr>
              <w:t>Windows Intune*</w:t>
            </w:r>
          </w:p>
          <w:p w:rsidR="00930FE3" w:rsidRPr="00AC65B6" w:rsidRDefault="00930FE3" w:rsidP="008759F1">
            <w:pPr>
              <w:keepNext/>
              <w:keepLines/>
              <w:ind w:left="907"/>
              <w:rPr>
                <w:rFonts w:cs="Tahoma"/>
                <w:color w:val="000000"/>
                <w:szCs w:val="18"/>
                <w:lang w:val="de-DE"/>
              </w:rPr>
            </w:pPr>
            <w:r w:rsidRPr="00AC65B6">
              <w:rPr>
                <w:rFonts w:cs="Tahoma"/>
                <w:color w:val="000000"/>
                <w:szCs w:val="18"/>
                <w:lang w:val="de-DE"/>
              </w:rPr>
              <w:t xml:space="preserve"> </w:t>
            </w:r>
          </w:p>
        </w:tc>
      </w:tr>
    </w:tbl>
    <w:p w:rsidR="00930FE3" w:rsidRPr="00AC65B6" w:rsidRDefault="00930FE3" w:rsidP="00930FE3">
      <w:pPr>
        <w:tabs>
          <w:tab w:val="left" w:pos="360"/>
        </w:tabs>
        <w:ind w:left="720"/>
        <w:rPr>
          <w:rFonts w:cs="Tahoma"/>
          <w:lang w:val="de-DE"/>
        </w:rPr>
      </w:pPr>
      <w:r w:rsidRPr="00AC65B6">
        <w:rPr>
          <w:rFonts w:cs="Tahoma"/>
          <w:i/>
          <w:sz w:val="16"/>
          <w:szCs w:val="20"/>
          <w:lang w:val="de-DE"/>
        </w:rPr>
        <w:t>* Erfordert eine entsprechende CAL Suite Bridge. Weitere Informationen zu CAL Suite Bridge finden Sie im Abschnitt „Produkthinweise“ dieses Dokuments.</w:t>
      </w:r>
    </w:p>
    <w:p w:rsidR="00930FE3" w:rsidRPr="00AC65B6" w:rsidRDefault="00930FE3" w:rsidP="00930FE3">
      <w:pPr>
        <w:tabs>
          <w:tab w:val="left" w:pos="360"/>
        </w:tabs>
        <w:ind w:left="720"/>
        <w:rPr>
          <w:rFonts w:cs="Tahoma"/>
          <w:lang w:val="de-DE"/>
        </w:rPr>
      </w:pPr>
      <w:r w:rsidRPr="00AC65B6">
        <w:rPr>
          <w:rFonts w:cs="Tahoma"/>
          <w:i/>
          <w:sz w:val="16"/>
          <w:szCs w:val="20"/>
          <w:lang w:val="de-DE"/>
        </w:rPr>
        <w:t>** Office 365 ProPlus und Windows VDA sind Konzernprodukte und entsprechen möglicherweise auch der Konzernweiten Anforderung.</w:t>
      </w:r>
    </w:p>
    <w:p w:rsidR="00930FE3" w:rsidRPr="00AC65B6" w:rsidRDefault="00930FE3" w:rsidP="00930FE3">
      <w:pPr>
        <w:tabs>
          <w:tab w:val="left" w:pos="360"/>
        </w:tabs>
        <w:ind w:left="720"/>
        <w:rPr>
          <w:rFonts w:cs="Tahoma"/>
          <w:lang w:val="de-DE"/>
        </w:rPr>
      </w:pPr>
      <w:r w:rsidRPr="00AC65B6">
        <w:rPr>
          <w:rFonts w:cs="Tahoma"/>
          <w:i/>
          <w:sz w:val="16"/>
          <w:szCs w:val="20"/>
          <w:lang w:val="de-DE"/>
        </w:rPr>
        <w:t>*** Konzern-Onlinedienste umfassen nur Nutzer-ALs zur vollständigen Verwendung. Nutzer-ALs für Software Assurance, für deren Erwerb Core CAL oder Enterprise CAL erforderlich ist, sind keine Konzern-Onlinedienste.</w:t>
      </w:r>
    </w:p>
    <w:p w:rsidR="00930FE3" w:rsidRPr="00AC65B6" w:rsidRDefault="00930FE3" w:rsidP="00930FE3">
      <w:pPr>
        <w:tabs>
          <w:tab w:val="left" w:pos="360"/>
        </w:tabs>
        <w:ind w:left="720"/>
        <w:rPr>
          <w:rFonts w:cs="Tahoma"/>
          <w:lang w:val="de-DE"/>
        </w:rPr>
      </w:pPr>
    </w:p>
    <w:p w:rsidR="00930FE3" w:rsidRPr="00AC65B6" w:rsidRDefault="00930FE3" w:rsidP="00930FE3">
      <w:pPr>
        <w:tabs>
          <w:tab w:val="left" w:pos="360"/>
        </w:tabs>
        <w:spacing w:after="60"/>
        <w:rPr>
          <w:rFonts w:cs="Tahoma"/>
          <w:lang w:val="de-DE"/>
        </w:rPr>
      </w:pPr>
      <w:r w:rsidRPr="00AC65B6">
        <w:rPr>
          <w:rFonts w:cs="Tahoma"/>
          <w:b/>
          <w:szCs w:val="18"/>
          <w:lang w:val="de-DE"/>
        </w:rPr>
        <w:t>Zulässige Übergänge</w:t>
      </w:r>
    </w:p>
    <w:p w:rsidR="00930FE3" w:rsidRPr="00AC65B6" w:rsidRDefault="00930FE3" w:rsidP="006C7379">
      <w:pPr>
        <w:tabs>
          <w:tab w:val="left" w:pos="360"/>
        </w:tabs>
        <w:rPr>
          <w:rFonts w:cs="Tahoma"/>
          <w:lang w:val="de-DE"/>
        </w:rPr>
      </w:pPr>
      <w:r w:rsidRPr="00AC65B6">
        <w:rPr>
          <w:rFonts w:cs="Tahoma"/>
          <w:b/>
          <w:szCs w:val="20"/>
          <w:lang w:val="de-DE"/>
        </w:rPr>
        <w:t xml:space="preserve">Anmerkung: </w:t>
      </w:r>
      <w:r w:rsidRPr="00AC65B6">
        <w:rPr>
          <w:rFonts w:cs="Tahoma"/>
          <w:szCs w:val="20"/>
          <w:lang w:val="de-DE"/>
        </w:rPr>
        <w:t>Die folgenden Bestimmungen gelten für Kunden mit Konzern- und Konzern-Abonnement-Beitritt, die</w:t>
      </w:r>
      <w:r w:rsidR="006C7379">
        <w:rPr>
          <w:rFonts w:cs="Tahoma"/>
          <w:szCs w:val="20"/>
          <w:lang w:val="de-DE"/>
        </w:rPr>
        <w:t> </w:t>
      </w:r>
      <w:r w:rsidRPr="00AC65B6">
        <w:rPr>
          <w:rFonts w:cs="Tahoma"/>
          <w:szCs w:val="20"/>
          <w:lang w:val="de-DE"/>
        </w:rPr>
        <w:t xml:space="preserve">Übergangsrechte besitzen. Kunden, die hinsichtlich der Übergangsrechte im Rahmen ihres Beitritts unsicher sind, erhalten von ihrem Software Advisor, Handelspartner oder Microsoft-Kundenbetreuer weitere Informationen. </w:t>
      </w:r>
    </w:p>
    <w:p w:rsidR="00930FE3" w:rsidRPr="00AC65B6" w:rsidRDefault="00930FE3" w:rsidP="00930FE3">
      <w:pPr>
        <w:tabs>
          <w:tab w:val="left" w:pos="360"/>
        </w:tabs>
        <w:rPr>
          <w:rFonts w:cs="Tahoma"/>
          <w:lang w:val="de-DE"/>
        </w:rPr>
      </w:pPr>
    </w:p>
    <w:p w:rsidR="00930FE3" w:rsidRPr="00AC65B6" w:rsidRDefault="00930FE3" w:rsidP="00930FE3">
      <w:pPr>
        <w:tabs>
          <w:tab w:val="left" w:pos="360"/>
        </w:tabs>
        <w:rPr>
          <w:rFonts w:cs="Tahoma"/>
          <w:lang w:val="de-DE"/>
        </w:rPr>
      </w:pPr>
      <w:r w:rsidRPr="00AC65B6">
        <w:rPr>
          <w:rFonts w:cs="Tahoma"/>
          <w:szCs w:val="20"/>
          <w:lang w:val="de-DE"/>
        </w:rPr>
        <w:t>In der Tabelle unten sind Produkte, die für einen Übergang berechtigt sind, sowie zulässige Übergänge aufgeführt. Sie enthält auch Produkte, bei denen ein Übergang erfolgt, wenn sie als Bestandteil einer Desktop-Plattform erworben werden.</w:t>
      </w:r>
    </w:p>
    <w:p w:rsidR="00930FE3" w:rsidRPr="00AC65B6" w:rsidRDefault="00930FE3" w:rsidP="00930FE3">
      <w:pPr>
        <w:tabs>
          <w:tab w:val="left" w:pos="360"/>
        </w:tabs>
        <w:ind w:left="720"/>
        <w:rPr>
          <w:rFonts w:cs="Tahoma"/>
          <w:lang w:val="de-D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930FE3" w:rsidRPr="00AC65B6" w:rsidTr="008759F1">
        <w:trPr>
          <w:cantSplit/>
          <w:trHeight w:val="475"/>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930FE3" w:rsidRPr="00AC65B6" w:rsidRDefault="00930FE3" w:rsidP="008759F1">
            <w:pPr>
              <w:keepNext/>
              <w:jc w:val="center"/>
              <w:rPr>
                <w:rFonts w:cs="Tahoma"/>
                <w:b/>
                <w:lang w:val="de-DE"/>
              </w:rPr>
            </w:pPr>
            <w:r w:rsidRPr="00AC65B6">
              <w:rPr>
                <w:rFonts w:cs="Tahoma"/>
                <w:b/>
                <w:lang w:val="de-DE"/>
              </w:rPr>
              <w:t>Produkte, für die ein Übergang erfolgen</w:t>
            </w:r>
            <w:r w:rsidR="008759F1" w:rsidRPr="00AC65B6">
              <w:rPr>
                <w:rFonts w:cs="Tahoma"/>
                <w:b/>
                <w:lang w:val="de-DE"/>
              </w:rPr>
              <w:t> </w:t>
            </w:r>
            <w:r w:rsidRPr="00AC65B6">
              <w:rPr>
                <w:rFonts w:cs="Tahoma"/>
                <w:b/>
                <w:lang w:val="de-DE"/>
              </w:rPr>
              <w:t>soll</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930FE3" w:rsidRPr="00AC65B6" w:rsidRDefault="00930FE3" w:rsidP="00BE7FE3">
            <w:pPr>
              <w:keepNext/>
              <w:jc w:val="center"/>
              <w:rPr>
                <w:rFonts w:cs="Tahoma"/>
                <w:b/>
                <w:lang w:val="de-DE"/>
              </w:rPr>
            </w:pPr>
            <w:r w:rsidRPr="00AC65B6">
              <w:rPr>
                <w:rFonts w:cs="Tahoma"/>
                <w:b/>
                <w:lang w:val="de-DE"/>
              </w:rPr>
              <w:t>Gültige Übergangsoptionen</w:t>
            </w:r>
          </w:p>
        </w:tc>
      </w:tr>
      <w:tr w:rsidR="00930FE3" w:rsidRPr="00AC65B6" w:rsidTr="00BE7FE3">
        <w:trPr>
          <w:cantSplit/>
          <w:trHeight w:val="354"/>
        </w:trPr>
        <w:tc>
          <w:tcPr>
            <w:tcW w:w="3687" w:type="dxa"/>
            <w:tcBorders>
              <w:top w:val="nil"/>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 xml:space="preserve">Core CAL Suite </w:t>
            </w:r>
          </w:p>
        </w:tc>
        <w:tc>
          <w:tcPr>
            <w:tcW w:w="4334" w:type="dxa"/>
            <w:tcBorders>
              <w:top w:val="nil"/>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lang w:val="de-DE"/>
              </w:rPr>
            </w:pPr>
            <w:r w:rsidRPr="00AC65B6">
              <w:rPr>
                <w:rFonts w:cs="Tahoma"/>
                <w:color w:val="000000"/>
                <w:szCs w:val="18"/>
                <w:lang w:val="de-DE"/>
              </w:rPr>
              <w:t>Office 365 (Enterprise E1)*</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G1)*</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G4)*</w:t>
            </w:r>
          </w:p>
          <w:p w:rsidR="00930FE3" w:rsidRPr="00AC65B6" w:rsidRDefault="00930FE3" w:rsidP="00BE7FE3">
            <w:pPr>
              <w:numPr>
                <w:ilvl w:val="0"/>
                <w:numId w:val="37"/>
              </w:numPr>
              <w:ind w:right="144"/>
              <w:rPr>
                <w:rFonts w:cs="Tahoma"/>
                <w:lang w:val="de-DE"/>
              </w:rPr>
            </w:pPr>
            <w:r w:rsidRPr="00AC65B6">
              <w:rPr>
                <w:rFonts w:cs="Tahoma"/>
                <w:color w:val="000000"/>
                <w:lang w:val="de-DE"/>
              </w:rPr>
              <w:t>Windows Intune*</w:t>
            </w:r>
          </w:p>
          <w:p w:rsidR="00930FE3" w:rsidRPr="00AC65B6" w:rsidRDefault="00930FE3" w:rsidP="00BE7FE3">
            <w:pPr>
              <w:ind w:left="720" w:right="144"/>
              <w:rPr>
                <w:rFonts w:cs="Tahoma"/>
                <w:color w:val="000000"/>
                <w:lang w:val="de-DE"/>
              </w:rPr>
            </w:pPr>
          </w:p>
        </w:tc>
      </w:tr>
      <w:tr w:rsidR="00930FE3" w:rsidRPr="00AC65B6" w:rsidTr="00BE7FE3">
        <w:trPr>
          <w:cantSplit/>
          <w:trHeight w:val="354"/>
        </w:trPr>
        <w:tc>
          <w:tcPr>
            <w:tcW w:w="3687" w:type="dxa"/>
            <w:tcBorders>
              <w:top w:val="nil"/>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Enterprise-CAL-Suite</w:t>
            </w:r>
          </w:p>
        </w:tc>
        <w:tc>
          <w:tcPr>
            <w:tcW w:w="4334" w:type="dxa"/>
            <w:tcBorders>
              <w:top w:val="nil"/>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lang w:val="de-DE"/>
              </w:rPr>
            </w:pPr>
            <w:r w:rsidRPr="00AC65B6">
              <w:rPr>
                <w:rFonts w:cs="Tahoma"/>
                <w:color w:val="000000"/>
                <w:szCs w:val="18"/>
                <w:lang w:val="de-DE"/>
              </w:rPr>
              <w:t>Office 365 (Enterprise E3)*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G3)*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G4)*</w:t>
            </w:r>
          </w:p>
          <w:p w:rsidR="00930FE3" w:rsidRPr="00AC65B6" w:rsidRDefault="00930FE3" w:rsidP="00BE7FE3">
            <w:pPr>
              <w:numPr>
                <w:ilvl w:val="0"/>
                <w:numId w:val="37"/>
              </w:numPr>
              <w:ind w:right="144"/>
              <w:rPr>
                <w:rFonts w:cs="Tahoma"/>
                <w:lang w:val="de-DE"/>
              </w:rPr>
            </w:pPr>
            <w:r w:rsidRPr="00AC65B6">
              <w:rPr>
                <w:rFonts w:cs="Tahoma"/>
                <w:color w:val="000000"/>
                <w:lang w:val="de-DE"/>
              </w:rPr>
              <w:t>Windows</w:t>
            </w:r>
            <w:r w:rsidR="00D46B4C" w:rsidRPr="00AC65B6">
              <w:rPr>
                <w:rFonts w:cs="Tahoma"/>
                <w:color w:val="000000"/>
                <w:vertAlign w:val="superscript"/>
                <w:lang w:val="de-DE"/>
              </w:rPr>
              <w:t>®</w:t>
            </w:r>
            <w:r w:rsidRPr="00AC65B6">
              <w:rPr>
                <w:rFonts w:cs="Tahoma"/>
                <w:color w:val="000000"/>
                <w:lang w:val="de-DE"/>
              </w:rPr>
              <w:t xml:space="preserve"> Intune*</w:t>
            </w:r>
          </w:p>
          <w:p w:rsidR="00930FE3" w:rsidRPr="00AC65B6" w:rsidRDefault="00930FE3" w:rsidP="00BE7FE3">
            <w:pPr>
              <w:ind w:right="144"/>
              <w:rPr>
                <w:rFonts w:cs="Tahoma"/>
                <w:color w:val="000000"/>
                <w:lang w:val="de-DE"/>
              </w:rPr>
            </w:pPr>
          </w:p>
        </w:tc>
      </w:tr>
      <w:tr w:rsidR="00930FE3" w:rsidRPr="00AC65B6" w:rsidTr="008759F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Office Professional Plus</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8759F1">
            <w:pPr>
              <w:numPr>
                <w:ilvl w:val="0"/>
                <w:numId w:val="37"/>
              </w:numPr>
              <w:spacing w:before="60" w:after="60"/>
              <w:rPr>
                <w:rFonts w:cs="Tahoma"/>
                <w:color w:val="000000"/>
                <w:szCs w:val="18"/>
                <w:lang w:val="de-DE"/>
              </w:rPr>
            </w:pPr>
            <w:r w:rsidRPr="00AC65B6">
              <w:rPr>
                <w:rFonts w:cs="Tahoma"/>
                <w:color w:val="000000"/>
                <w:szCs w:val="18"/>
                <w:lang w:val="de-DE"/>
              </w:rPr>
              <w:t>Office 365 (Enterprise E3)*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ProPlus</w:t>
            </w:r>
          </w:p>
          <w:p w:rsidR="00930FE3" w:rsidRPr="00AC65B6" w:rsidRDefault="00930FE3" w:rsidP="00BE7FE3">
            <w:pPr>
              <w:ind w:left="720"/>
              <w:rPr>
                <w:rFonts w:cs="Tahoma"/>
                <w:color w:val="000000"/>
                <w:lang w:val="de-DE"/>
              </w:rPr>
            </w:pPr>
          </w:p>
        </w:tc>
      </w:tr>
      <w:tr w:rsidR="00930FE3" w:rsidRPr="00AC65B6" w:rsidTr="008759F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6C7379" w:rsidRDefault="00930FE3" w:rsidP="00BE7FE3">
            <w:pPr>
              <w:spacing w:before="60" w:after="60"/>
              <w:ind w:left="144"/>
              <w:rPr>
                <w:rFonts w:cs="Tahoma"/>
                <w:lang w:val="fr-FR"/>
              </w:rPr>
            </w:pPr>
            <w:r w:rsidRPr="006C7379">
              <w:rPr>
                <w:rFonts w:cs="Tahoma"/>
                <w:lang w:val="fr-FR"/>
              </w:rPr>
              <w:lastRenderedPageBreak/>
              <w:t>Office Professional Plus und Core CAL Suite</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8759F1">
            <w:pPr>
              <w:numPr>
                <w:ilvl w:val="0"/>
                <w:numId w:val="37"/>
              </w:numPr>
              <w:spacing w:before="60" w:after="60"/>
              <w:rPr>
                <w:rFonts w:cs="Tahoma"/>
                <w:color w:val="000000"/>
                <w:szCs w:val="18"/>
                <w:lang w:val="de-DE"/>
              </w:rPr>
            </w:pPr>
            <w:r w:rsidRPr="00AC65B6">
              <w:rPr>
                <w:rFonts w:cs="Tahoma"/>
                <w:color w:val="000000"/>
                <w:szCs w:val="18"/>
                <w:lang w:val="de-DE"/>
              </w:rPr>
              <w:t>Office 365 (Enterprise E3)*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G4)*</w:t>
            </w:r>
          </w:p>
          <w:p w:rsidR="00930FE3" w:rsidRPr="00AC65B6" w:rsidRDefault="00930FE3" w:rsidP="00BE7FE3">
            <w:pPr>
              <w:ind w:left="720"/>
              <w:rPr>
                <w:rFonts w:cs="Tahoma"/>
                <w:color w:val="000000"/>
                <w:lang w:val="de-DE"/>
              </w:rPr>
            </w:pPr>
          </w:p>
        </w:tc>
      </w:tr>
      <w:tr w:rsidR="00930FE3" w:rsidRPr="00AC65B6" w:rsidTr="008759F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6C7379" w:rsidRDefault="00930FE3" w:rsidP="008759F1">
            <w:pPr>
              <w:spacing w:before="60" w:after="60"/>
              <w:ind w:left="144"/>
              <w:rPr>
                <w:rFonts w:cs="Tahoma"/>
                <w:lang w:val="fr-FR"/>
              </w:rPr>
            </w:pPr>
            <w:r w:rsidRPr="006C7379">
              <w:rPr>
                <w:rFonts w:cs="Tahoma"/>
                <w:lang w:val="fr-FR"/>
              </w:rPr>
              <w:t>Office Professional Plus und Enterprise CAL</w:t>
            </w:r>
            <w:r w:rsidR="008759F1" w:rsidRPr="006C7379">
              <w:rPr>
                <w:rFonts w:cs="Tahoma"/>
                <w:lang w:val="fr-FR"/>
              </w:rPr>
              <w:t> </w:t>
            </w:r>
            <w:r w:rsidRPr="006C7379">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lang w:val="de-DE"/>
              </w:rPr>
            </w:pPr>
            <w:r w:rsidRPr="00AC65B6">
              <w:rPr>
                <w:rFonts w:cs="Tahoma"/>
                <w:color w:val="000000"/>
                <w:szCs w:val="18"/>
                <w:lang w:val="de-DE"/>
              </w:rPr>
              <w:t>Office 365 (Enterprise E3)*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(Enterprise E4)*</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G3)*</w:t>
            </w:r>
          </w:p>
          <w:p w:rsidR="00930FE3" w:rsidRPr="00AC65B6" w:rsidRDefault="00930FE3" w:rsidP="00BE7FE3">
            <w:pPr>
              <w:numPr>
                <w:ilvl w:val="0"/>
                <w:numId w:val="37"/>
              </w:numPr>
              <w:spacing w:after="60"/>
              <w:rPr>
                <w:rFonts w:cs="Tahoma"/>
                <w:lang w:val="de-DE"/>
              </w:rPr>
            </w:pPr>
            <w:r w:rsidRPr="00AC65B6">
              <w:rPr>
                <w:rFonts w:cs="Tahoma"/>
                <w:color w:val="000000"/>
                <w:szCs w:val="18"/>
                <w:lang w:val="de-DE"/>
              </w:rPr>
              <w:t>Office 365 (Government G4)*</w:t>
            </w:r>
          </w:p>
          <w:p w:rsidR="00930FE3" w:rsidRPr="00AC65B6" w:rsidRDefault="00930FE3" w:rsidP="00BE7FE3">
            <w:pPr>
              <w:ind w:left="720"/>
              <w:rPr>
                <w:rFonts w:cs="Tahoma"/>
                <w:color w:val="000000"/>
                <w:lang w:val="de-DE"/>
              </w:rPr>
            </w:pP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Project Professional</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themeColor="text1"/>
                <w:lang w:val="de-DE"/>
              </w:rPr>
            </w:pPr>
            <w:r w:rsidRPr="00AC65B6">
              <w:rPr>
                <w:rFonts w:cs="Tahoma"/>
                <w:color w:val="000000" w:themeColor="text1"/>
                <w:lang w:val="de-DE"/>
              </w:rPr>
              <w:t>Project Pro für Office 365</w:t>
            </w: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CAL für Project Server</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themeColor="text1"/>
                <w:lang w:val="de-DE"/>
              </w:rPr>
            </w:pPr>
            <w:r w:rsidRPr="00AC65B6">
              <w:rPr>
                <w:rFonts w:cs="Tahoma"/>
                <w:color w:val="000000" w:themeColor="text1"/>
                <w:lang w:val="de-DE"/>
              </w:rPr>
              <w:t>Project Online</w:t>
            </w: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Visio Professional</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themeColor="text1"/>
                <w:lang w:val="de-DE"/>
              </w:rPr>
            </w:pPr>
            <w:r w:rsidRPr="00AC65B6">
              <w:rPr>
                <w:rFonts w:cs="Tahoma"/>
                <w:color w:val="000000" w:themeColor="text1"/>
                <w:lang w:val="de-DE"/>
              </w:rPr>
              <w:t>Visio Pro für Office 365</w:t>
            </w: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 xml:space="preserve">Windows Pro-Upgrade </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szCs w:val="18"/>
                <w:lang w:val="de-DE"/>
              </w:rPr>
            </w:pPr>
            <w:r w:rsidRPr="00AC65B6">
              <w:rPr>
                <w:rFonts w:cs="Tahoma"/>
                <w:color w:val="000000" w:themeColor="text1"/>
                <w:lang w:val="de-DE"/>
              </w:rPr>
              <w:t>Windows Virtual Desktop Access</w:t>
            </w: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color w:val="000000" w:themeColor="text1"/>
                <w:lang w:val="de-DE"/>
              </w:rPr>
              <w:t>Windows Virtual Desktop Access</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szCs w:val="18"/>
                <w:lang w:val="de-DE"/>
              </w:rPr>
            </w:pPr>
            <w:r w:rsidRPr="00AC65B6">
              <w:rPr>
                <w:rFonts w:cs="Tahoma"/>
                <w:color w:val="000000" w:themeColor="text1"/>
                <w:lang w:val="de-DE"/>
              </w:rPr>
              <w:t>Windows Companion-Abonnementlizenz</w:t>
            </w:r>
          </w:p>
        </w:tc>
      </w:tr>
      <w:tr w:rsidR="00930FE3" w:rsidRPr="00AC65B6" w:rsidTr="00BE7FE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30FE3" w:rsidRPr="00AC65B6" w:rsidRDefault="00930FE3" w:rsidP="00BE7FE3">
            <w:pPr>
              <w:spacing w:before="60" w:after="60"/>
              <w:ind w:left="144"/>
              <w:rPr>
                <w:rFonts w:cs="Tahoma"/>
                <w:lang w:val="de-DE"/>
              </w:rPr>
            </w:pPr>
            <w:r w:rsidRPr="00AC65B6">
              <w:rPr>
                <w:rFonts w:cs="Tahoma"/>
                <w:lang w:val="de-DE"/>
              </w:rPr>
              <w:t>Windows Pro-Upgrade</w:t>
            </w:r>
          </w:p>
        </w:tc>
        <w:tc>
          <w:tcPr>
            <w:tcW w:w="4334" w:type="dxa"/>
            <w:tcBorders>
              <w:top w:val="single" w:sz="8" w:space="0" w:color="auto"/>
              <w:left w:val="nil"/>
              <w:bottom w:val="single" w:sz="8" w:space="0" w:color="auto"/>
              <w:right w:val="single" w:sz="8" w:space="0" w:color="auto"/>
            </w:tcBorders>
            <w:vAlign w:val="center"/>
          </w:tcPr>
          <w:p w:rsidR="00930FE3" w:rsidRPr="00AC65B6" w:rsidRDefault="00930FE3" w:rsidP="00BE7FE3">
            <w:pPr>
              <w:numPr>
                <w:ilvl w:val="0"/>
                <w:numId w:val="37"/>
              </w:numPr>
              <w:spacing w:before="60" w:after="60"/>
              <w:rPr>
                <w:rFonts w:cs="Tahoma"/>
                <w:color w:val="000000"/>
                <w:szCs w:val="18"/>
                <w:lang w:val="de-DE"/>
              </w:rPr>
            </w:pPr>
            <w:r w:rsidRPr="00AC65B6">
              <w:rPr>
                <w:rFonts w:cs="Tahoma"/>
                <w:color w:val="000000" w:themeColor="text1"/>
                <w:lang w:val="de-DE"/>
              </w:rPr>
              <w:t>Windows Companion-Abonnementlizenz</w:t>
            </w:r>
          </w:p>
        </w:tc>
      </w:tr>
    </w:tbl>
    <w:p w:rsidR="00930FE3" w:rsidRPr="00AC65B6" w:rsidRDefault="00930FE3" w:rsidP="00930FE3">
      <w:pPr>
        <w:tabs>
          <w:tab w:val="left" w:pos="360"/>
        </w:tabs>
        <w:ind w:left="720"/>
        <w:rPr>
          <w:rFonts w:cs="Tahoma"/>
          <w:lang w:val="de-DE"/>
        </w:rPr>
      </w:pPr>
      <w:r w:rsidRPr="00AC65B6">
        <w:rPr>
          <w:rFonts w:cs="Tahoma"/>
          <w:i/>
          <w:sz w:val="16"/>
          <w:szCs w:val="20"/>
          <w:lang w:val="de-DE"/>
        </w:rPr>
        <w:t>* Erfordert eine entsprechende CAL Suite Bridge. Weitere Informationen zu CAL Suite Bridge finden Sie im Abschnitt „Produkthinweise“ dieses Dokuments.</w:t>
      </w:r>
    </w:p>
    <w:p w:rsidR="00930FE3" w:rsidRPr="00AC65B6" w:rsidRDefault="00930FE3" w:rsidP="00930FE3">
      <w:pPr>
        <w:tabs>
          <w:tab w:val="left" w:pos="360"/>
        </w:tabs>
        <w:ind w:left="720"/>
        <w:rPr>
          <w:rFonts w:cs="Tahoma"/>
          <w:lang w:val="de-DE"/>
        </w:rPr>
      </w:pPr>
    </w:p>
    <w:p w:rsidR="00930FE3" w:rsidRPr="00AC65B6" w:rsidRDefault="00930FE3" w:rsidP="00930FE3">
      <w:pPr>
        <w:rPr>
          <w:rFonts w:cs="Tahoma"/>
          <w:lang w:val="de-DE"/>
        </w:rPr>
      </w:pPr>
      <w:r w:rsidRPr="00AC65B6">
        <w:rPr>
          <w:rFonts w:cs="Tahoma"/>
          <w:szCs w:val="20"/>
          <w:lang w:val="de-DE"/>
        </w:rPr>
        <w:t xml:space="preserve">Weitere Übergänge können nach Ermessen von Microsoft hinzugefügt werden. Hierfür können zusätzliche Gebühren und Lizenzbestimmungen gelten. </w:t>
      </w:r>
    </w:p>
    <w:p w:rsidR="00930FE3" w:rsidRPr="00AC65B6" w:rsidRDefault="00930FE3" w:rsidP="00930FE3">
      <w:pPr>
        <w:outlineLvl w:val="2"/>
        <w:rPr>
          <w:rFonts w:cs="Tahoma"/>
          <w:lang w:val="de-DE"/>
        </w:rPr>
      </w:pPr>
    </w:p>
    <w:p w:rsidR="00930FE3" w:rsidRPr="00AC65B6" w:rsidRDefault="00930FE3" w:rsidP="00930FE3">
      <w:pPr>
        <w:keepNext/>
        <w:tabs>
          <w:tab w:val="num" w:pos="720"/>
        </w:tabs>
        <w:spacing w:after="60"/>
        <w:outlineLvl w:val="3"/>
        <w:rPr>
          <w:rFonts w:cs="Tahoma"/>
          <w:lang w:val="de-DE"/>
        </w:rPr>
      </w:pPr>
      <w:r w:rsidRPr="00AC65B6">
        <w:rPr>
          <w:rFonts w:cs="Tahoma"/>
          <w:b/>
          <w:szCs w:val="20"/>
          <w:lang w:val="de-DE"/>
        </w:rPr>
        <w:t>Onlinedienste-True Up oder jährliche Bestellungen</w:t>
      </w:r>
      <w:r w:rsidRPr="00AC65B6">
        <w:rPr>
          <w:rFonts w:eastAsia="Times New Roman" w:cs="Tahoma"/>
          <w:b/>
          <w:sz w:val="22"/>
          <w:szCs w:val="20"/>
          <w:lang w:val="de-DE"/>
        </w:rPr>
        <w:t xml:space="preserve"> </w:t>
      </w:r>
    </w:p>
    <w:p w:rsidR="00930FE3" w:rsidRPr="00AC65B6" w:rsidRDefault="00930FE3" w:rsidP="006C7379">
      <w:pPr>
        <w:rPr>
          <w:rFonts w:cs="Tahoma"/>
          <w:lang w:val="de-DE"/>
        </w:rPr>
      </w:pPr>
      <w:r w:rsidRPr="00AC65B6">
        <w:rPr>
          <w:rFonts w:cs="Tahoma"/>
          <w:b/>
          <w:szCs w:val="20"/>
          <w:lang w:val="de-DE"/>
        </w:rPr>
        <w:t>Anmerkung:</w:t>
      </w:r>
      <w:r w:rsidRPr="00AC65B6">
        <w:rPr>
          <w:rFonts w:cs="Tahoma"/>
          <w:szCs w:val="20"/>
          <w:lang w:val="de-DE"/>
        </w:rPr>
        <w:t xml:space="preserve"> Die folgenden Bestimmungen gelten für Kunden mit Konzern- und Konzern-Abonnement-Beitritt, die</w:t>
      </w:r>
      <w:r w:rsidR="006C7379">
        <w:rPr>
          <w:rFonts w:cs="Tahoma"/>
          <w:szCs w:val="20"/>
          <w:lang w:val="de-DE"/>
        </w:rPr>
        <w:t> </w:t>
      </w:r>
      <w:r w:rsidRPr="00AC65B6">
        <w:rPr>
          <w:rFonts w:cs="Tahoma"/>
          <w:szCs w:val="20"/>
          <w:lang w:val="de-DE"/>
        </w:rPr>
        <w:t>zum Einreichen von True Up- oder jährlichen Bestellungen für Onlinedienste berechtigt sind. Kunden, die hinsichtlich der Berechtigung zum Einreichen von True Up- oder jährlichen Bestellungen für Onlinedienste unsicher sind, erhalten von ihrem Software Advisor, Handelspartner oder Microsoft-Kundenbetreuer weitere Informationen.</w:t>
      </w:r>
    </w:p>
    <w:p w:rsidR="00930FE3" w:rsidRPr="00AC65B6" w:rsidRDefault="00930FE3" w:rsidP="00930FE3">
      <w:pPr>
        <w:rPr>
          <w:rFonts w:cs="Tahoma"/>
          <w:lang w:val="de-DE"/>
        </w:rPr>
      </w:pPr>
    </w:p>
    <w:p w:rsidR="00930FE3" w:rsidRPr="00AC65B6" w:rsidRDefault="00930FE3" w:rsidP="00930FE3">
      <w:pPr>
        <w:rPr>
          <w:rFonts w:cs="Tahoma"/>
          <w:lang w:val="de-DE"/>
        </w:rPr>
      </w:pPr>
      <w:r w:rsidRPr="00AC65B6">
        <w:rPr>
          <w:rFonts w:cs="Tahoma"/>
          <w:szCs w:val="20"/>
          <w:lang w:val="de-DE"/>
        </w:rPr>
        <w:t xml:space="preserve">Die folgenden Onlinedienste sind zum Einreichen von True Up- oder jährlichen Bestellungen für Onlinedienste berechtigt: </w:t>
      </w:r>
    </w:p>
    <w:p w:rsidR="00930FE3" w:rsidRPr="00AC65B6" w:rsidRDefault="00930FE3" w:rsidP="00930FE3">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930FE3" w:rsidRPr="00AC65B6" w:rsidTr="00BE7FE3">
        <w:trPr>
          <w:trHeight w:val="80"/>
          <w:tblHeader/>
        </w:trPr>
        <w:tc>
          <w:tcPr>
            <w:tcW w:w="5000" w:type="pct"/>
            <w:gridSpan w:val="2"/>
            <w:shd w:val="clear" w:color="auto" w:fill="FABF8F"/>
          </w:tcPr>
          <w:p w:rsidR="00930FE3" w:rsidRPr="00AC65B6" w:rsidRDefault="00930FE3" w:rsidP="00BE7FE3">
            <w:pPr>
              <w:jc w:val="center"/>
              <w:rPr>
                <w:rFonts w:cs="Tahoma"/>
                <w:b/>
                <w:lang w:val="de-DE"/>
              </w:rPr>
            </w:pPr>
            <w:r w:rsidRPr="00AC65B6">
              <w:rPr>
                <w:rFonts w:cs="Tahoma"/>
                <w:b/>
                <w:lang w:val="de-DE"/>
              </w:rPr>
              <w:t>Onlinedienste</w:t>
            </w:r>
          </w:p>
        </w:tc>
      </w:tr>
      <w:tr w:rsidR="00930FE3" w:rsidRPr="00AC65B6" w:rsidTr="00BE7FE3">
        <w:trPr>
          <w:trHeight w:val="219"/>
        </w:trPr>
        <w:tc>
          <w:tcPr>
            <w:tcW w:w="2603" w:type="pct"/>
          </w:tcPr>
          <w:p w:rsidR="00930FE3" w:rsidRPr="00AC65B6" w:rsidRDefault="00930FE3" w:rsidP="0084034F">
            <w:pPr>
              <w:pStyle w:val="ListParagraph"/>
              <w:numPr>
                <w:ilvl w:val="0"/>
                <w:numId w:val="131"/>
              </w:numPr>
              <w:spacing w:before="80"/>
              <w:ind w:left="626" w:hanging="342"/>
              <w:rPr>
                <w:rFonts w:ascii="Tahoma" w:hAnsi="Tahoma" w:cs="Tahoma"/>
                <w:sz w:val="18"/>
                <w:szCs w:val="18"/>
                <w:lang w:val="de-DE"/>
              </w:rPr>
            </w:pPr>
            <w:r w:rsidRPr="00AC65B6">
              <w:rPr>
                <w:rFonts w:ascii="Tahoma" w:hAnsi="Tahoma" w:cs="Tahoma"/>
                <w:sz w:val="18"/>
                <w:szCs w:val="18"/>
                <w:lang w:val="de-DE"/>
              </w:rPr>
              <w:t>Exchange Online-Archivierung für Exchange</w:t>
            </w:r>
            <w:r w:rsidR="008759F1" w:rsidRPr="00AC65B6">
              <w:rPr>
                <w:rFonts w:ascii="Tahoma" w:hAnsi="Tahoma" w:cs="Tahoma"/>
                <w:sz w:val="18"/>
                <w:szCs w:val="18"/>
                <w:lang w:val="de-DE"/>
              </w:rPr>
              <w:t> </w:t>
            </w:r>
            <w:r w:rsidRPr="00AC65B6">
              <w:rPr>
                <w:rFonts w:ascii="Tahoma" w:hAnsi="Tahoma" w:cs="Tahoma"/>
                <w:sz w:val="18"/>
                <w:szCs w:val="18"/>
                <w:lang w:val="de-DE"/>
              </w:rPr>
              <w:t>Online*</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Online-Archivierung für Exchange</w:t>
            </w:r>
            <w:r w:rsidR="008759F1" w:rsidRPr="00AC65B6">
              <w:rPr>
                <w:rFonts w:ascii="Tahoma" w:hAnsi="Tahoma" w:cs="Tahoma"/>
                <w:sz w:val="18"/>
                <w:szCs w:val="18"/>
                <w:lang w:val="de-DE"/>
              </w:rPr>
              <w:t> </w:t>
            </w:r>
            <w:r w:rsidRPr="00AC65B6">
              <w:rPr>
                <w:rFonts w:ascii="Tahoma" w:hAnsi="Tahoma" w:cs="Tahoma"/>
                <w:sz w:val="18"/>
                <w:szCs w:val="18"/>
                <w:lang w:val="de-DE"/>
              </w:rPr>
              <w:t>Server*</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Exchange Online Kiosk*</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Exchange Online Plan 1*</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Exchange Online Plan 2*</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Exchange Online Protection*</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Lync Online Plan 1*</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Lync Online Plan 2*</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Lync Online Plan 3*</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Office 365 (Enterprise K1)*</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lastRenderedPageBreak/>
              <w:t>Office 365 (Enterprise E1)</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Office 365 (Enterprise E3)</w:t>
            </w:r>
          </w:p>
          <w:p w:rsidR="00930FE3" w:rsidRPr="00AC65B6" w:rsidRDefault="00930FE3" w:rsidP="00BE7FE3">
            <w:pPr>
              <w:numPr>
                <w:ilvl w:val="0"/>
                <w:numId w:val="38"/>
              </w:numPr>
              <w:spacing w:before="80"/>
              <w:ind w:left="625" w:hanging="345"/>
              <w:jc w:val="both"/>
              <w:rPr>
                <w:rFonts w:cs="Tahoma"/>
                <w:lang w:val="de-DE"/>
              </w:rPr>
            </w:pPr>
            <w:r w:rsidRPr="00AC65B6">
              <w:rPr>
                <w:rFonts w:cs="Tahoma"/>
                <w:lang w:val="de-DE"/>
              </w:rPr>
              <w:t>Office 365 (Enterprise E4)</w:t>
            </w:r>
          </w:p>
        </w:tc>
        <w:tc>
          <w:tcPr>
            <w:tcW w:w="2397" w:type="pct"/>
          </w:tcPr>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lastRenderedPageBreak/>
              <w:t>Office 365 (Government G1)</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Office 365 (Government G3)</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Office 365 (Government G4)</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Office-Webanwendungen*</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Project Pro für Office 365*</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Project Online*</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SharePoint Online Plan 1*</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SharePoint Online Plan 2*</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SharePoint Online Partner Access*</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Visio Pro für Office 365*</w:t>
            </w:r>
          </w:p>
          <w:p w:rsidR="00930FE3" w:rsidRPr="006C7379" w:rsidRDefault="00930FE3" w:rsidP="0084034F">
            <w:pPr>
              <w:pStyle w:val="ListParagraph"/>
              <w:numPr>
                <w:ilvl w:val="0"/>
                <w:numId w:val="131"/>
              </w:numPr>
              <w:spacing w:before="80"/>
              <w:ind w:left="691"/>
              <w:contextualSpacing w:val="0"/>
              <w:rPr>
                <w:rFonts w:ascii="Tahoma" w:hAnsi="Tahoma" w:cs="Tahoma"/>
                <w:sz w:val="18"/>
                <w:szCs w:val="18"/>
              </w:rPr>
            </w:pPr>
            <w:r w:rsidRPr="006C7379">
              <w:rPr>
                <w:rFonts w:ascii="Tahoma" w:hAnsi="Tahoma" w:cs="Tahoma"/>
                <w:sz w:val="18"/>
                <w:szCs w:val="18"/>
              </w:rPr>
              <w:t>Windows Azure Active Directory-Rechteverwaltung*</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lastRenderedPageBreak/>
              <w:t>Windows Intune</w:t>
            </w:r>
          </w:p>
          <w:p w:rsidR="00930FE3" w:rsidRPr="006C7379" w:rsidRDefault="00930FE3" w:rsidP="00BE7FE3">
            <w:pPr>
              <w:numPr>
                <w:ilvl w:val="0"/>
                <w:numId w:val="38"/>
              </w:numPr>
              <w:spacing w:before="80"/>
              <w:ind w:left="692"/>
              <w:jc w:val="both"/>
              <w:rPr>
                <w:rFonts w:cs="Tahoma"/>
              </w:rPr>
            </w:pPr>
            <w:r w:rsidRPr="006C7379">
              <w:rPr>
                <w:rFonts w:cs="Tahoma"/>
                <w:color w:val="000000"/>
              </w:rPr>
              <w:t>Add-On für Windows Intune*, **</w:t>
            </w:r>
          </w:p>
          <w:p w:rsidR="00930FE3" w:rsidRPr="00AC65B6" w:rsidRDefault="00930FE3" w:rsidP="00BE7FE3">
            <w:pPr>
              <w:numPr>
                <w:ilvl w:val="0"/>
                <w:numId w:val="38"/>
              </w:numPr>
              <w:spacing w:before="80"/>
              <w:ind w:left="692"/>
              <w:jc w:val="both"/>
              <w:rPr>
                <w:rFonts w:cs="Tahoma"/>
                <w:lang w:val="de-DE"/>
              </w:rPr>
            </w:pPr>
            <w:r w:rsidRPr="00AC65B6">
              <w:rPr>
                <w:rFonts w:cs="Tahoma"/>
                <w:color w:val="000000"/>
                <w:lang w:val="de-DE"/>
              </w:rPr>
              <w:t>Yammer Enterprise*</w:t>
            </w:r>
          </w:p>
        </w:tc>
      </w:tr>
    </w:tbl>
    <w:p w:rsidR="00930FE3" w:rsidRPr="00AC65B6" w:rsidRDefault="00930FE3" w:rsidP="00930FE3">
      <w:pPr>
        <w:tabs>
          <w:tab w:val="left" w:pos="360"/>
        </w:tabs>
        <w:ind w:left="720"/>
        <w:rPr>
          <w:rFonts w:cs="Tahoma"/>
          <w:lang w:val="de-DE"/>
        </w:rPr>
      </w:pPr>
      <w:r w:rsidRPr="00AC65B6">
        <w:rPr>
          <w:rFonts w:cs="Tahoma"/>
          <w:i/>
          <w:sz w:val="16"/>
          <w:szCs w:val="20"/>
          <w:lang w:val="de-DE"/>
        </w:rPr>
        <w:lastRenderedPageBreak/>
        <w:t>* Zusätzliches Produkt</w:t>
      </w:r>
    </w:p>
    <w:p w:rsidR="00930FE3" w:rsidRPr="00AC65B6" w:rsidRDefault="00930FE3" w:rsidP="00930FE3">
      <w:pPr>
        <w:tabs>
          <w:tab w:val="left" w:pos="360"/>
        </w:tabs>
        <w:ind w:left="720"/>
        <w:rPr>
          <w:rFonts w:cs="Tahoma"/>
          <w:lang w:val="de-DE"/>
        </w:rPr>
      </w:pPr>
      <w:r w:rsidRPr="00AC65B6">
        <w:rPr>
          <w:rFonts w:cs="Tahoma"/>
          <w:i/>
          <w:sz w:val="16"/>
          <w:szCs w:val="20"/>
          <w:lang w:val="de-DE"/>
        </w:rPr>
        <w:t>** „Add-On für Windows Intune“ ist eine Abkürzung für Add-on für Windows Intune für System Center Configuration Manager und System Center Endpoint Protection (Pro Nutzer)</w:t>
      </w:r>
    </w:p>
    <w:p w:rsidR="00930FE3" w:rsidRPr="00AC65B6" w:rsidRDefault="00930FE3" w:rsidP="00930FE3">
      <w:pPr>
        <w:tabs>
          <w:tab w:val="left" w:pos="360"/>
        </w:tabs>
        <w:rPr>
          <w:rFonts w:cs="Tahoma"/>
          <w:lang w:val="de-DE"/>
        </w:rPr>
      </w:pPr>
    </w:p>
    <w:p w:rsidR="00930FE3" w:rsidRPr="00AC65B6" w:rsidRDefault="00930FE3" w:rsidP="00930FE3">
      <w:pPr>
        <w:tabs>
          <w:tab w:val="left" w:pos="360"/>
        </w:tabs>
        <w:spacing w:after="60"/>
        <w:rPr>
          <w:rFonts w:cs="Tahoma"/>
          <w:lang w:val="de-DE"/>
        </w:rPr>
      </w:pPr>
      <w:r w:rsidRPr="00AC65B6">
        <w:rPr>
          <w:rFonts w:cs="Tahoma"/>
          <w:b/>
          <w:szCs w:val="20"/>
          <w:lang w:val="de-DE"/>
        </w:rPr>
        <w:t>Abonnementlizenzverringerungen</w:t>
      </w:r>
    </w:p>
    <w:p w:rsidR="00930FE3" w:rsidRPr="00AC65B6" w:rsidRDefault="00930FE3" w:rsidP="008759F1">
      <w:pPr>
        <w:tabs>
          <w:tab w:val="left" w:pos="360"/>
        </w:tabs>
        <w:rPr>
          <w:rFonts w:cs="Tahoma"/>
          <w:lang w:val="de-DE"/>
        </w:rPr>
      </w:pPr>
      <w:r w:rsidRPr="00AC65B6">
        <w:rPr>
          <w:rFonts w:cs="Tahoma"/>
          <w:b/>
          <w:szCs w:val="20"/>
          <w:lang w:val="de-DE"/>
        </w:rPr>
        <w:t>Anmerkung:</w:t>
      </w:r>
      <w:r w:rsidRPr="00AC65B6">
        <w:rPr>
          <w:rFonts w:cs="Tahoma"/>
          <w:szCs w:val="20"/>
          <w:lang w:val="de-DE"/>
        </w:rPr>
        <w:t xml:space="preserve"> Die folgenden Bestimmungen gelten für Konzernkunden, die berechtigt sind, Verringerungen bei der</w:t>
      </w:r>
      <w:r w:rsidR="008759F1" w:rsidRPr="00AC65B6">
        <w:rPr>
          <w:rFonts w:cs="Tahoma"/>
          <w:szCs w:val="20"/>
          <w:lang w:val="de-DE"/>
        </w:rPr>
        <w:t> </w:t>
      </w:r>
      <w:r w:rsidRPr="00AC65B6">
        <w:rPr>
          <w:rFonts w:cs="Tahoma"/>
          <w:szCs w:val="20"/>
          <w:lang w:val="de-DE"/>
        </w:rPr>
        <w:t xml:space="preserve">Anzahl von Abonnementlizenzen zu melden. Kunden, die hinsichtlich der Berechtigung zum Melden von Verringerungen bei der Anzahl von Abonnementlizenzen unsicher sind, erhalten von ihrem Software Advisor, Handelspartner oder Microsoft-Kundenbetreuer weitere Informationen. </w:t>
      </w:r>
    </w:p>
    <w:p w:rsidR="00930FE3" w:rsidRPr="00AC65B6" w:rsidRDefault="00930FE3" w:rsidP="00930FE3">
      <w:pPr>
        <w:tabs>
          <w:tab w:val="left" w:pos="360"/>
        </w:tabs>
        <w:rPr>
          <w:rFonts w:cs="Tahoma"/>
          <w:lang w:val="de-DE"/>
        </w:rPr>
      </w:pPr>
    </w:p>
    <w:p w:rsidR="00930FE3" w:rsidRPr="00AC65B6" w:rsidRDefault="00930FE3" w:rsidP="00930FE3">
      <w:pPr>
        <w:tabs>
          <w:tab w:val="left" w:pos="360"/>
        </w:tabs>
        <w:rPr>
          <w:rFonts w:cs="Tahoma"/>
          <w:lang w:val="de-DE"/>
        </w:rPr>
      </w:pPr>
      <w:r w:rsidRPr="00AC65B6">
        <w:rPr>
          <w:rFonts w:cs="Tahoma"/>
          <w:szCs w:val="20"/>
          <w:lang w:val="de-DE"/>
        </w:rPr>
        <w:t>Die folgenden Abonnementlizenzen sind zu Anpassungen der Lizenzmengen berechtigt:</w:t>
      </w:r>
    </w:p>
    <w:p w:rsidR="00930FE3" w:rsidRPr="00AC65B6" w:rsidRDefault="00930FE3" w:rsidP="00930FE3">
      <w:pPr>
        <w:tabs>
          <w:tab w:val="left" w:pos="360"/>
        </w:tabs>
        <w:ind w:left="720"/>
        <w:rPr>
          <w:rFonts w:cs="Tahoma"/>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930FE3" w:rsidRPr="00AC65B6" w:rsidTr="00BE7FE3">
        <w:trPr>
          <w:trHeight w:val="80"/>
        </w:trPr>
        <w:tc>
          <w:tcPr>
            <w:tcW w:w="5000" w:type="pct"/>
            <w:gridSpan w:val="2"/>
            <w:shd w:val="clear" w:color="auto" w:fill="FABF8F"/>
          </w:tcPr>
          <w:p w:rsidR="00930FE3" w:rsidRPr="00AC65B6" w:rsidRDefault="00930FE3" w:rsidP="00BE7FE3">
            <w:pPr>
              <w:jc w:val="center"/>
              <w:rPr>
                <w:rFonts w:cs="Tahoma"/>
                <w:b/>
                <w:lang w:val="de-DE"/>
              </w:rPr>
            </w:pPr>
            <w:r w:rsidRPr="00AC65B6">
              <w:rPr>
                <w:rFonts w:cs="Tahoma"/>
                <w:b/>
                <w:lang w:val="de-DE"/>
              </w:rPr>
              <w:t>Onlinedienste</w:t>
            </w:r>
          </w:p>
        </w:tc>
      </w:tr>
      <w:tr w:rsidR="00930FE3" w:rsidRPr="00AC65B6" w:rsidTr="00BE7FE3">
        <w:trPr>
          <w:trHeight w:val="219"/>
        </w:trPr>
        <w:tc>
          <w:tcPr>
            <w:tcW w:w="2500" w:type="pct"/>
          </w:tcPr>
          <w:p w:rsidR="00930FE3" w:rsidRPr="00AC65B6" w:rsidRDefault="00930FE3" w:rsidP="00BE7FE3">
            <w:pPr>
              <w:numPr>
                <w:ilvl w:val="0"/>
                <w:numId w:val="38"/>
              </w:numPr>
              <w:spacing w:before="80"/>
              <w:rPr>
                <w:rFonts w:cs="Tahoma"/>
                <w:lang w:val="de-DE"/>
              </w:rPr>
            </w:pPr>
            <w:r w:rsidRPr="00AC65B6">
              <w:rPr>
                <w:rFonts w:cs="Tahoma"/>
                <w:lang w:val="de-DE"/>
              </w:rPr>
              <w:t>Exchange Online-Archivierung für Exchange Online*</w:t>
            </w:r>
          </w:p>
          <w:p w:rsidR="00930FE3" w:rsidRPr="00AC65B6" w:rsidRDefault="00930FE3" w:rsidP="00BE7FE3">
            <w:pPr>
              <w:numPr>
                <w:ilvl w:val="0"/>
                <w:numId w:val="38"/>
              </w:numPr>
              <w:spacing w:before="80"/>
              <w:rPr>
                <w:rFonts w:cs="Tahoma"/>
                <w:lang w:val="de-DE"/>
              </w:rPr>
            </w:pPr>
            <w:r w:rsidRPr="00AC65B6">
              <w:rPr>
                <w:rFonts w:cs="Tahoma"/>
                <w:lang w:val="de-DE"/>
              </w:rPr>
              <w:t>Exchange Online-Archivierung für Exchange Server*</w:t>
            </w:r>
          </w:p>
          <w:p w:rsidR="00930FE3" w:rsidRPr="00AC65B6" w:rsidRDefault="00930FE3" w:rsidP="00BE7FE3">
            <w:pPr>
              <w:numPr>
                <w:ilvl w:val="0"/>
                <w:numId w:val="38"/>
              </w:numPr>
              <w:spacing w:before="80"/>
              <w:rPr>
                <w:rFonts w:cs="Tahoma"/>
                <w:lang w:val="de-DE"/>
              </w:rPr>
            </w:pPr>
            <w:r w:rsidRPr="00AC65B6">
              <w:rPr>
                <w:rFonts w:cs="Tahoma"/>
                <w:lang w:val="de-DE"/>
              </w:rPr>
              <w:t>Exchange Online Kiosk*</w:t>
            </w:r>
          </w:p>
          <w:p w:rsidR="00930FE3" w:rsidRPr="00AC65B6" w:rsidRDefault="00930FE3" w:rsidP="00BE7FE3">
            <w:pPr>
              <w:numPr>
                <w:ilvl w:val="0"/>
                <w:numId w:val="38"/>
              </w:numPr>
              <w:spacing w:before="80"/>
              <w:rPr>
                <w:rFonts w:cs="Tahoma"/>
                <w:lang w:val="de-DE"/>
              </w:rPr>
            </w:pPr>
            <w:r w:rsidRPr="00AC65B6">
              <w:rPr>
                <w:rFonts w:cs="Tahoma"/>
                <w:lang w:val="de-DE"/>
              </w:rPr>
              <w:t>Exchange Online Plan 1*</w:t>
            </w:r>
          </w:p>
          <w:p w:rsidR="00930FE3" w:rsidRPr="00AC65B6" w:rsidRDefault="00930FE3" w:rsidP="00BE7FE3">
            <w:pPr>
              <w:numPr>
                <w:ilvl w:val="0"/>
                <w:numId w:val="38"/>
              </w:numPr>
              <w:spacing w:before="80"/>
              <w:rPr>
                <w:rFonts w:cs="Tahoma"/>
                <w:lang w:val="de-DE"/>
              </w:rPr>
            </w:pPr>
            <w:r w:rsidRPr="00AC65B6">
              <w:rPr>
                <w:rFonts w:cs="Tahoma"/>
                <w:lang w:val="de-DE"/>
              </w:rPr>
              <w:t>Exchange Online Plan 2*</w:t>
            </w:r>
          </w:p>
          <w:p w:rsidR="00930FE3" w:rsidRPr="00AC65B6" w:rsidRDefault="00930FE3" w:rsidP="00BE7FE3">
            <w:pPr>
              <w:numPr>
                <w:ilvl w:val="0"/>
                <w:numId w:val="38"/>
              </w:numPr>
              <w:spacing w:before="80"/>
              <w:rPr>
                <w:rFonts w:cs="Tahoma"/>
                <w:lang w:val="de-DE"/>
              </w:rPr>
            </w:pPr>
            <w:r w:rsidRPr="00AC65B6">
              <w:rPr>
                <w:rFonts w:cs="Tahoma"/>
                <w:lang w:val="de-DE"/>
              </w:rPr>
              <w:t>Exchange Online Protection*</w:t>
            </w:r>
          </w:p>
          <w:p w:rsidR="00930FE3" w:rsidRPr="00AC65B6" w:rsidRDefault="00930FE3" w:rsidP="00BE7FE3">
            <w:pPr>
              <w:numPr>
                <w:ilvl w:val="0"/>
                <w:numId w:val="38"/>
              </w:numPr>
              <w:spacing w:before="80"/>
              <w:rPr>
                <w:rFonts w:cs="Tahoma"/>
                <w:lang w:val="de-DE"/>
              </w:rPr>
            </w:pPr>
            <w:r w:rsidRPr="00AC65B6">
              <w:rPr>
                <w:rFonts w:cs="Tahoma"/>
                <w:lang w:val="de-DE"/>
              </w:rPr>
              <w:t>Lync Online Plan 1*</w:t>
            </w:r>
          </w:p>
          <w:p w:rsidR="00930FE3" w:rsidRPr="00AC65B6" w:rsidRDefault="00930FE3" w:rsidP="00BE7FE3">
            <w:pPr>
              <w:numPr>
                <w:ilvl w:val="0"/>
                <w:numId w:val="38"/>
              </w:numPr>
              <w:spacing w:before="80"/>
              <w:rPr>
                <w:rFonts w:cs="Tahoma"/>
                <w:lang w:val="de-DE"/>
              </w:rPr>
            </w:pPr>
            <w:r w:rsidRPr="00AC65B6">
              <w:rPr>
                <w:rFonts w:cs="Tahoma"/>
                <w:lang w:val="de-DE"/>
              </w:rPr>
              <w:t>Lync Online Plan 2*</w:t>
            </w:r>
          </w:p>
          <w:p w:rsidR="00930FE3" w:rsidRPr="00AC65B6" w:rsidRDefault="00930FE3" w:rsidP="00BE7FE3">
            <w:pPr>
              <w:numPr>
                <w:ilvl w:val="0"/>
                <w:numId w:val="38"/>
              </w:numPr>
              <w:spacing w:before="80"/>
              <w:rPr>
                <w:rFonts w:cs="Tahoma"/>
                <w:lang w:val="de-DE"/>
              </w:rPr>
            </w:pPr>
            <w:r w:rsidRPr="00AC65B6">
              <w:rPr>
                <w:rFonts w:cs="Tahoma"/>
                <w:lang w:val="de-DE"/>
              </w:rPr>
              <w:t>Lync Online Plan 3*</w:t>
            </w:r>
          </w:p>
          <w:p w:rsidR="00930FE3" w:rsidRPr="00AC65B6" w:rsidRDefault="00930FE3" w:rsidP="00BE7FE3">
            <w:pPr>
              <w:numPr>
                <w:ilvl w:val="0"/>
                <w:numId w:val="38"/>
              </w:numPr>
              <w:spacing w:before="80"/>
              <w:rPr>
                <w:rFonts w:cs="Tahoma"/>
                <w:lang w:val="de-DE"/>
              </w:rPr>
            </w:pPr>
            <w:r w:rsidRPr="00AC65B6">
              <w:rPr>
                <w:rFonts w:cs="Tahoma"/>
                <w:lang w:val="de-DE"/>
              </w:rPr>
              <w:t>Office 365 (Enterprise K1)*</w:t>
            </w:r>
          </w:p>
          <w:p w:rsidR="00930FE3" w:rsidRPr="00AC65B6" w:rsidRDefault="00930FE3" w:rsidP="00BE7FE3">
            <w:pPr>
              <w:numPr>
                <w:ilvl w:val="0"/>
                <w:numId w:val="38"/>
              </w:numPr>
              <w:spacing w:before="80"/>
              <w:rPr>
                <w:rFonts w:cs="Tahoma"/>
                <w:lang w:val="de-DE"/>
              </w:rPr>
            </w:pPr>
            <w:r w:rsidRPr="00AC65B6">
              <w:rPr>
                <w:rFonts w:cs="Tahoma"/>
                <w:lang w:val="de-DE"/>
              </w:rPr>
              <w:t>Office 365 (Enterprise E1)</w:t>
            </w:r>
          </w:p>
          <w:p w:rsidR="00930FE3" w:rsidRPr="00AC65B6" w:rsidRDefault="00930FE3" w:rsidP="00BE7FE3">
            <w:pPr>
              <w:numPr>
                <w:ilvl w:val="0"/>
                <w:numId w:val="38"/>
              </w:numPr>
              <w:spacing w:before="80"/>
              <w:rPr>
                <w:rFonts w:cs="Tahoma"/>
                <w:lang w:val="de-DE"/>
              </w:rPr>
            </w:pPr>
            <w:r w:rsidRPr="00AC65B6">
              <w:rPr>
                <w:rFonts w:cs="Tahoma"/>
                <w:lang w:val="de-DE"/>
              </w:rPr>
              <w:t>Office 365 (Enterprise E3)</w:t>
            </w:r>
          </w:p>
          <w:p w:rsidR="00930FE3" w:rsidRPr="00AC65B6" w:rsidRDefault="00930FE3" w:rsidP="00BE7FE3">
            <w:pPr>
              <w:numPr>
                <w:ilvl w:val="0"/>
                <w:numId w:val="38"/>
              </w:numPr>
              <w:spacing w:before="80"/>
              <w:rPr>
                <w:rFonts w:cs="Tahoma"/>
                <w:lang w:val="de-DE"/>
              </w:rPr>
            </w:pPr>
            <w:r w:rsidRPr="00AC65B6">
              <w:rPr>
                <w:rFonts w:cs="Tahoma"/>
                <w:lang w:val="de-DE"/>
              </w:rPr>
              <w:t>Office 365 (Enterprise E4)</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Office 365 (Government G1)</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Office 365 (Government G3)</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Office 365 (Government G4)</w:t>
            </w:r>
          </w:p>
          <w:p w:rsidR="00930FE3" w:rsidRPr="00AC65B6" w:rsidRDefault="00930FE3" w:rsidP="00BE7FE3">
            <w:pPr>
              <w:spacing w:before="80"/>
              <w:ind w:left="522"/>
              <w:rPr>
                <w:rFonts w:cs="Tahoma"/>
                <w:lang w:val="de-DE"/>
              </w:rPr>
            </w:pPr>
          </w:p>
        </w:tc>
        <w:tc>
          <w:tcPr>
            <w:tcW w:w="2500" w:type="pct"/>
          </w:tcPr>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Office-Webanwendungen*</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Project Online*</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Project Pro für Office 365*</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SharePoint Online Plan 1*</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SharePoint Online Plan 2*</w:t>
            </w:r>
          </w:p>
          <w:p w:rsidR="00930FE3" w:rsidRPr="00AC65B6" w:rsidRDefault="00930FE3" w:rsidP="00BE7FE3">
            <w:pPr>
              <w:numPr>
                <w:ilvl w:val="0"/>
                <w:numId w:val="38"/>
              </w:numPr>
              <w:spacing w:before="80"/>
              <w:ind w:right="270"/>
              <w:jc w:val="both"/>
              <w:rPr>
                <w:rFonts w:cs="Tahoma"/>
                <w:lang w:val="de-DE"/>
              </w:rPr>
            </w:pPr>
            <w:r w:rsidRPr="00AC65B6">
              <w:rPr>
                <w:rFonts w:cs="Tahoma"/>
                <w:color w:val="000000"/>
                <w:lang w:val="de-DE"/>
              </w:rPr>
              <w:t>SharePoint Online Partner Access*</w:t>
            </w:r>
          </w:p>
          <w:p w:rsidR="00930FE3" w:rsidRPr="006C7379" w:rsidRDefault="00930FE3" w:rsidP="0084034F">
            <w:pPr>
              <w:pStyle w:val="ListParagraph"/>
              <w:numPr>
                <w:ilvl w:val="0"/>
                <w:numId w:val="131"/>
              </w:numPr>
              <w:spacing w:before="80"/>
              <w:ind w:left="869" w:hanging="342"/>
              <w:contextualSpacing w:val="0"/>
              <w:rPr>
                <w:rFonts w:ascii="Tahoma" w:hAnsi="Tahoma" w:cs="Tahoma"/>
                <w:sz w:val="18"/>
                <w:szCs w:val="18"/>
              </w:rPr>
            </w:pPr>
            <w:r w:rsidRPr="006C7379">
              <w:rPr>
                <w:rFonts w:ascii="Tahoma" w:hAnsi="Tahoma" w:cs="Tahoma"/>
                <w:sz w:val="18"/>
                <w:szCs w:val="18"/>
              </w:rPr>
              <w:t>Windows Azure Active Directory-Rechteverwaltung*</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Windows Intune</w:t>
            </w:r>
          </w:p>
          <w:p w:rsidR="00930FE3" w:rsidRPr="006C7379" w:rsidRDefault="00930FE3" w:rsidP="00BE7FE3">
            <w:pPr>
              <w:numPr>
                <w:ilvl w:val="0"/>
                <w:numId w:val="38"/>
              </w:numPr>
              <w:spacing w:before="80"/>
              <w:jc w:val="both"/>
              <w:rPr>
                <w:rFonts w:cs="Tahoma"/>
              </w:rPr>
            </w:pPr>
            <w:r w:rsidRPr="006C7379">
              <w:rPr>
                <w:rFonts w:cs="Tahoma"/>
                <w:color w:val="000000"/>
              </w:rPr>
              <w:t>Add-On für Windows Intune*</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Microsoft Dynamics CRM Online*</w:t>
            </w:r>
          </w:p>
          <w:p w:rsidR="00930FE3" w:rsidRPr="00AC65B6" w:rsidRDefault="00930FE3" w:rsidP="00BE7FE3">
            <w:pPr>
              <w:numPr>
                <w:ilvl w:val="0"/>
                <w:numId w:val="38"/>
              </w:numPr>
              <w:spacing w:before="80"/>
              <w:jc w:val="both"/>
              <w:rPr>
                <w:rFonts w:cs="Tahoma"/>
                <w:lang w:val="de-DE"/>
              </w:rPr>
            </w:pPr>
            <w:r w:rsidRPr="00AC65B6">
              <w:rPr>
                <w:rFonts w:cs="Tahoma"/>
                <w:color w:val="000000"/>
                <w:lang w:val="de-DE"/>
              </w:rPr>
              <w:t>Visio Pro für Office 365*</w:t>
            </w:r>
          </w:p>
          <w:p w:rsidR="00930FE3" w:rsidRPr="00AC65B6" w:rsidRDefault="00930FE3" w:rsidP="00BE7FE3">
            <w:pPr>
              <w:numPr>
                <w:ilvl w:val="0"/>
                <w:numId w:val="38"/>
              </w:numPr>
              <w:spacing w:before="80" w:after="120"/>
              <w:jc w:val="both"/>
              <w:rPr>
                <w:rFonts w:cs="Tahoma"/>
                <w:lang w:val="de-DE"/>
              </w:rPr>
            </w:pPr>
            <w:r w:rsidRPr="00AC65B6">
              <w:rPr>
                <w:rFonts w:cs="Tahoma"/>
                <w:color w:val="000000"/>
                <w:lang w:val="de-DE"/>
              </w:rPr>
              <w:t>Yammer Enterprise*</w:t>
            </w:r>
          </w:p>
        </w:tc>
      </w:tr>
    </w:tbl>
    <w:p w:rsidR="00930FE3" w:rsidRPr="00AC65B6" w:rsidRDefault="00930FE3" w:rsidP="00930FE3">
      <w:pPr>
        <w:tabs>
          <w:tab w:val="left" w:pos="360"/>
        </w:tabs>
        <w:ind w:left="720"/>
        <w:rPr>
          <w:rFonts w:cs="Tahoma"/>
          <w:lang w:val="de-DE"/>
        </w:rPr>
      </w:pPr>
      <w:r w:rsidRPr="00AC65B6">
        <w:rPr>
          <w:rFonts w:cs="Tahoma"/>
          <w:i/>
          <w:sz w:val="16"/>
          <w:szCs w:val="20"/>
          <w:lang w:val="de-DE"/>
        </w:rPr>
        <w:t>* Zusätzliches Produkt</w:t>
      </w:r>
      <w:bookmarkStart w:id="634" w:name="_Toc336338196"/>
    </w:p>
    <w:p w:rsidR="00930FE3" w:rsidRPr="00AC65B6" w:rsidRDefault="00930FE3" w:rsidP="00930FE3">
      <w:pPr>
        <w:pStyle w:val="Heading2"/>
        <w:ind w:left="0"/>
        <w:rPr>
          <w:rFonts w:ascii="Tahoma" w:hAnsi="Tahoma" w:cs="Tahoma"/>
          <w:lang w:val="de-DE"/>
        </w:rPr>
      </w:pPr>
    </w:p>
    <w:p w:rsidR="00930FE3" w:rsidRPr="00AC65B6" w:rsidRDefault="00930FE3" w:rsidP="00930FE3">
      <w:pPr>
        <w:pStyle w:val="Heading2"/>
        <w:ind w:left="0"/>
        <w:rPr>
          <w:rFonts w:ascii="Tahoma" w:hAnsi="Tahoma" w:cs="Tahoma"/>
          <w:lang w:val="de-DE"/>
        </w:rPr>
      </w:pPr>
      <w:bookmarkStart w:id="635" w:name="_Toc368310716"/>
      <w:r w:rsidRPr="00AC65B6">
        <w:rPr>
          <w:rFonts w:ascii="Tahoma" w:hAnsi="Tahoma" w:cs="Tahoma"/>
          <w:lang w:val="de-DE"/>
        </w:rPr>
        <w:t>Dienstkontinuität mittels Verlängerter Laufzeit</w:t>
      </w:r>
      <w:bookmarkEnd w:id="634"/>
      <w:bookmarkEnd w:id="635"/>
      <w:r w:rsidRPr="00AC65B6">
        <w:rPr>
          <w:rFonts w:ascii="Tahoma" w:eastAsia="Times New Roman" w:hAnsi="Tahoma" w:cs="Tahoma"/>
          <w:sz w:val="20"/>
          <w:lang w:val="de-DE"/>
        </w:rPr>
        <w:t xml:space="preserve"> </w:t>
      </w:r>
    </w:p>
    <w:p w:rsidR="00930FE3" w:rsidRPr="00AC65B6" w:rsidRDefault="00930FE3" w:rsidP="00930FE3">
      <w:pPr>
        <w:tabs>
          <w:tab w:val="left" w:pos="360"/>
        </w:tabs>
        <w:rPr>
          <w:rFonts w:cs="Tahoma"/>
          <w:lang w:val="de-DE"/>
        </w:rPr>
      </w:pPr>
    </w:p>
    <w:p w:rsidR="00930FE3" w:rsidRPr="00AC65B6" w:rsidRDefault="00930FE3" w:rsidP="00D47F17">
      <w:pPr>
        <w:tabs>
          <w:tab w:val="left" w:pos="360"/>
        </w:tabs>
        <w:rPr>
          <w:rFonts w:cs="Tahoma"/>
          <w:lang w:val="de-DE"/>
        </w:rPr>
      </w:pPr>
      <w:r w:rsidRPr="00AC65B6">
        <w:rPr>
          <w:rFonts w:cs="Tahoma"/>
          <w:b/>
          <w:szCs w:val="20"/>
          <w:lang w:val="de-DE"/>
        </w:rPr>
        <w:t>Anmerkung:</w:t>
      </w:r>
      <w:r w:rsidRPr="00AC65B6">
        <w:rPr>
          <w:rFonts w:cs="Tahoma"/>
          <w:szCs w:val="20"/>
          <w:lang w:val="de-DE"/>
        </w:rPr>
        <w:t xml:space="preserve"> Die folgenden Bestimmungen gelten für Kunden mit Konzern- und Konzern-Abonnement-Beitritt, die</w:t>
      </w:r>
      <w:r w:rsidR="00D47F17" w:rsidRPr="00AC65B6">
        <w:rPr>
          <w:rFonts w:cs="Tahoma"/>
          <w:szCs w:val="20"/>
          <w:lang w:val="de-DE"/>
        </w:rPr>
        <w:t> </w:t>
      </w:r>
      <w:r w:rsidRPr="00AC65B6">
        <w:rPr>
          <w:rFonts w:cs="Tahoma"/>
          <w:szCs w:val="20"/>
          <w:lang w:val="de-DE"/>
        </w:rPr>
        <w:t xml:space="preserve">zur Dienstkontinuität mittels verlängerter Laufzeit berechtigt sind. Kunden, die hinsichtlich der Berechtigung zu Dienstkontinuität mittels verlängerter Laufzeit unsicher sind, erhalten von ihrem Software Advisor, Handelspartner oder Microsoft-Kundenbetreuer weitere Informationen. </w:t>
      </w:r>
    </w:p>
    <w:p w:rsidR="00930FE3" w:rsidRPr="00AC65B6" w:rsidRDefault="00930FE3" w:rsidP="00930FE3">
      <w:pPr>
        <w:tabs>
          <w:tab w:val="left" w:pos="360"/>
        </w:tabs>
        <w:rPr>
          <w:rFonts w:cs="Tahoma"/>
          <w:lang w:val="de-DE"/>
        </w:rPr>
      </w:pPr>
    </w:p>
    <w:p w:rsidR="00D47F17" w:rsidRPr="00AC65B6" w:rsidRDefault="00D47F17" w:rsidP="00930FE3">
      <w:pPr>
        <w:tabs>
          <w:tab w:val="left" w:pos="360"/>
        </w:tabs>
        <w:rPr>
          <w:rFonts w:cs="Tahoma"/>
          <w:lang w:val="de-DE"/>
        </w:rPr>
      </w:pPr>
    </w:p>
    <w:p w:rsidR="00D47F17" w:rsidRPr="00AC65B6" w:rsidRDefault="00D47F17" w:rsidP="00930FE3">
      <w:pPr>
        <w:tabs>
          <w:tab w:val="left" w:pos="360"/>
        </w:tabs>
        <w:rPr>
          <w:rFonts w:cs="Tahoma"/>
          <w:lang w:val="de-DE"/>
        </w:rPr>
      </w:pPr>
    </w:p>
    <w:p w:rsidR="00D47F17" w:rsidRPr="00AC65B6" w:rsidRDefault="00D47F17" w:rsidP="00930FE3">
      <w:pPr>
        <w:tabs>
          <w:tab w:val="left" w:pos="360"/>
        </w:tabs>
        <w:rPr>
          <w:rFonts w:cs="Tahoma"/>
          <w:lang w:val="de-DE"/>
        </w:rPr>
      </w:pPr>
    </w:p>
    <w:p w:rsidR="00D47F17" w:rsidRPr="00AC65B6" w:rsidRDefault="00D47F17" w:rsidP="00930FE3">
      <w:pPr>
        <w:tabs>
          <w:tab w:val="left" w:pos="360"/>
        </w:tabs>
        <w:rPr>
          <w:rFonts w:cs="Tahoma"/>
          <w:lang w:val="de-DE"/>
        </w:rPr>
      </w:pPr>
    </w:p>
    <w:p w:rsidR="00930FE3" w:rsidRPr="00AC65B6" w:rsidRDefault="00930FE3" w:rsidP="00930FE3">
      <w:pPr>
        <w:tabs>
          <w:tab w:val="left" w:pos="360"/>
        </w:tabs>
        <w:rPr>
          <w:rFonts w:cs="Tahoma"/>
          <w:lang w:val="de-DE"/>
        </w:rPr>
      </w:pPr>
      <w:r w:rsidRPr="00AC65B6">
        <w:rPr>
          <w:rFonts w:cs="Tahoma"/>
          <w:szCs w:val="20"/>
          <w:lang w:val="de-DE"/>
        </w:rPr>
        <w:lastRenderedPageBreak/>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930FE3" w:rsidRPr="00AC65B6" w:rsidRDefault="00930FE3" w:rsidP="00930FE3">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930FE3" w:rsidRPr="00AC65B6" w:rsidTr="00BE7FE3">
        <w:trPr>
          <w:trHeight w:val="80"/>
          <w:tblHeader/>
        </w:trPr>
        <w:tc>
          <w:tcPr>
            <w:tcW w:w="5000" w:type="pct"/>
            <w:gridSpan w:val="2"/>
            <w:shd w:val="clear" w:color="auto" w:fill="FABF8F"/>
          </w:tcPr>
          <w:p w:rsidR="00930FE3" w:rsidRPr="00AC65B6" w:rsidRDefault="00930FE3" w:rsidP="00BE7FE3">
            <w:pPr>
              <w:jc w:val="center"/>
              <w:rPr>
                <w:rFonts w:cs="Tahoma"/>
                <w:b/>
                <w:sz w:val="20"/>
                <w:lang w:val="de-DE"/>
              </w:rPr>
            </w:pPr>
            <w:r w:rsidRPr="00AC65B6">
              <w:rPr>
                <w:rFonts w:cs="Tahoma"/>
                <w:b/>
                <w:sz w:val="20"/>
                <w:lang w:val="de-DE"/>
              </w:rPr>
              <w:t>Onlinedienste</w:t>
            </w:r>
          </w:p>
        </w:tc>
      </w:tr>
      <w:tr w:rsidR="00930FE3" w:rsidRPr="00AC65B6" w:rsidTr="00BE7FE3">
        <w:trPr>
          <w:trHeight w:val="219"/>
        </w:trPr>
        <w:tc>
          <w:tcPr>
            <w:tcW w:w="2603" w:type="pct"/>
          </w:tcPr>
          <w:p w:rsidR="00930FE3" w:rsidRPr="00AC65B6" w:rsidRDefault="00930FE3" w:rsidP="0084034F">
            <w:pPr>
              <w:pStyle w:val="ListParagraph"/>
              <w:numPr>
                <w:ilvl w:val="0"/>
                <w:numId w:val="131"/>
              </w:numPr>
              <w:spacing w:before="80"/>
              <w:ind w:left="626" w:hanging="342"/>
              <w:rPr>
                <w:rFonts w:ascii="Tahoma" w:hAnsi="Tahoma" w:cs="Tahoma"/>
                <w:sz w:val="18"/>
                <w:szCs w:val="18"/>
                <w:lang w:val="de-DE"/>
              </w:rPr>
            </w:pPr>
            <w:r w:rsidRPr="00AC65B6">
              <w:rPr>
                <w:rFonts w:ascii="Tahoma" w:hAnsi="Tahoma" w:cs="Tahoma"/>
                <w:sz w:val="18"/>
                <w:szCs w:val="18"/>
                <w:lang w:val="de-DE"/>
              </w:rPr>
              <w:t>Exchange Online-Archivierung für Exchange</w:t>
            </w:r>
            <w:r w:rsidR="00D47F17" w:rsidRPr="00AC65B6">
              <w:rPr>
                <w:rFonts w:ascii="Tahoma" w:hAnsi="Tahoma" w:cs="Tahoma"/>
                <w:sz w:val="18"/>
                <w:szCs w:val="18"/>
                <w:lang w:val="de-DE"/>
              </w:rPr>
              <w:t> </w:t>
            </w:r>
            <w:r w:rsidRPr="00AC65B6">
              <w:rPr>
                <w:rFonts w:ascii="Tahoma" w:hAnsi="Tahoma" w:cs="Tahoma"/>
                <w:sz w:val="18"/>
                <w:szCs w:val="18"/>
                <w:lang w:val="de-DE"/>
              </w:rPr>
              <w:t>Online*</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Online-Archivierung für Exchange</w:t>
            </w:r>
            <w:r w:rsidR="00D47F17" w:rsidRPr="00AC65B6">
              <w:rPr>
                <w:rFonts w:ascii="Tahoma" w:hAnsi="Tahoma" w:cs="Tahoma"/>
                <w:sz w:val="18"/>
                <w:szCs w:val="18"/>
                <w:lang w:val="de-DE"/>
              </w:rPr>
              <w:t> </w:t>
            </w:r>
            <w:r w:rsidRPr="00AC65B6">
              <w:rPr>
                <w:rFonts w:ascii="Tahoma" w:hAnsi="Tahoma" w:cs="Tahoma"/>
                <w:sz w:val="18"/>
                <w:szCs w:val="18"/>
                <w:lang w:val="de-DE"/>
              </w:rPr>
              <w:t xml:space="preserve">Server* </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 Kiosk*</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 Plan 1*</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 Plan 2*</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Exchange Online Protection*</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Lync Online Plan 1*</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Lync Online Plan 2*</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Lync Online Plan 3*</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Office 365 (Enterprise K1)*</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Office 365 (Enterprise E1)</w:t>
            </w:r>
          </w:p>
          <w:p w:rsidR="00930FE3" w:rsidRPr="00AC65B6" w:rsidRDefault="00930FE3" w:rsidP="0084034F">
            <w:pPr>
              <w:pStyle w:val="ListParagraph"/>
              <w:numPr>
                <w:ilvl w:val="0"/>
                <w:numId w:val="131"/>
              </w:numPr>
              <w:spacing w:before="80"/>
              <w:ind w:left="634" w:hanging="346"/>
              <w:contextualSpacing w:val="0"/>
              <w:rPr>
                <w:rFonts w:ascii="Tahoma" w:hAnsi="Tahoma" w:cs="Tahoma"/>
                <w:sz w:val="18"/>
                <w:szCs w:val="18"/>
                <w:lang w:val="de-DE"/>
              </w:rPr>
            </w:pPr>
            <w:r w:rsidRPr="00AC65B6">
              <w:rPr>
                <w:rFonts w:ascii="Tahoma" w:hAnsi="Tahoma" w:cs="Tahoma"/>
                <w:sz w:val="18"/>
                <w:szCs w:val="18"/>
                <w:lang w:val="de-DE"/>
              </w:rPr>
              <w:t>Office 365 (Enterprise E3)</w:t>
            </w:r>
          </w:p>
          <w:p w:rsidR="00930FE3" w:rsidRPr="00AC65B6" w:rsidRDefault="00930FE3" w:rsidP="0084034F">
            <w:pPr>
              <w:pStyle w:val="ListParagraph"/>
              <w:numPr>
                <w:ilvl w:val="0"/>
                <w:numId w:val="131"/>
              </w:numPr>
              <w:spacing w:before="80"/>
              <w:ind w:left="634" w:hanging="346"/>
              <w:contextualSpacing w:val="0"/>
              <w:rPr>
                <w:rFonts w:cs="Tahoma"/>
                <w:lang w:val="de-DE"/>
              </w:rPr>
            </w:pPr>
            <w:r w:rsidRPr="00AC65B6">
              <w:rPr>
                <w:rFonts w:ascii="Tahoma" w:hAnsi="Tahoma" w:cs="Tahoma"/>
                <w:sz w:val="18"/>
                <w:szCs w:val="18"/>
                <w:lang w:val="de-DE"/>
              </w:rPr>
              <w:t>Office 365 (Enterprise E4)</w:t>
            </w:r>
          </w:p>
        </w:tc>
        <w:tc>
          <w:tcPr>
            <w:tcW w:w="2397" w:type="pct"/>
          </w:tcPr>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Microsoft Dynamics CRM Online*</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Office 365 (Government G1)</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Office 365 (Government G3)</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Office 365 (Government G4)</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Office-Webanwendungen*</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Project Online*</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Project Pro für Office 365*</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SharePoint Online Plan 1*</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SharePoint Online Plan 2*</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SharePoint Online Partner Access*</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Viso Pro für Office 365*</w:t>
            </w:r>
          </w:p>
          <w:p w:rsidR="00930FE3" w:rsidRPr="006C7379" w:rsidRDefault="00930FE3" w:rsidP="0084034F">
            <w:pPr>
              <w:pStyle w:val="ListParagraph"/>
              <w:numPr>
                <w:ilvl w:val="0"/>
                <w:numId w:val="131"/>
              </w:numPr>
              <w:spacing w:before="80"/>
              <w:ind w:left="737" w:hanging="369"/>
              <w:rPr>
                <w:rFonts w:ascii="Tahoma" w:hAnsi="Tahoma" w:cs="Tahoma"/>
                <w:sz w:val="18"/>
                <w:szCs w:val="18"/>
              </w:rPr>
            </w:pPr>
            <w:r w:rsidRPr="006C7379">
              <w:rPr>
                <w:rFonts w:ascii="Tahoma" w:hAnsi="Tahoma" w:cs="Tahoma"/>
                <w:sz w:val="18"/>
                <w:szCs w:val="18"/>
              </w:rPr>
              <w:t>Windows Azure Active Directory-Rechteverwaltung*</w:t>
            </w:r>
          </w:p>
          <w:p w:rsidR="00930FE3" w:rsidRPr="00AC65B6" w:rsidRDefault="00930FE3" w:rsidP="00BE7FE3">
            <w:pPr>
              <w:keepNext/>
              <w:numPr>
                <w:ilvl w:val="0"/>
                <w:numId w:val="38"/>
              </w:numPr>
              <w:spacing w:before="80"/>
              <w:ind w:left="725"/>
              <w:jc w:val="both"/>
              <w:rPr>
                <w:rFonts w:cs="Tahoma"/>
                <w:lang w:val="de-DE"/>
              </w:rPr>
            </w:pPr>
            <w:r w:rsidRPr="00AC65B6">
              <w:rPr>
                <w:rFonts w:cs="Tahoma"/>
                <w:lang w:val="de-DE"/>
              </w:rPr>
              <w:t>Windows Azure-Dienste*</w:t>
            </w:r>
          </w:p>
          <w:p w:rsidR="00930FE3" w:rsidRPr="00AC65B6" w:rsidRDefault="00930FE3" w:rsidP="00BE7FE3">
            <w:pPr>
              <w:keepNext/>
              <w:numPr>
                <w:ilvl w:val="0"/>
                <w:numId w:val="38"/>
              </w:numPr>
              <w:spacing w:before="80"/>
              <w:ind w:left="720"/>
              <w:jc w:val="both"/>
              <w:rPr>
                <w:rFonts w:cs="Tahoma"/>
                <w:lang w:val="de-DE"/>
              </w:rPr>
            </w:pPr>
            <w:r w:rsidRPr="00AC65B6">
              <w:rPr>
                <w:rFonts w:cs="Tahoma"/>
                <w:lang w:val="de-DE"/>
              </w:rPr>
              <w:t>Windows Intune</w:t>
            </w:r>
          </w:p>
          <w:p w:rsidR="00930FE3" w:rsidRPr="006C7379" w:rsidRDefault="00930FE3" w:rsidP="00BE7FE3">
            <w:pPr>
              <w:keepNext/>
              <w:numPr>
                <w:ilvl w:val="0"/>
                <w:numId w:val="38"/>
              </w:numPr>
              <w:spacing w:before="80"/>
              <w:ind w:left="725"/>
              <w:jc w:val="both"/>
              <w:rPr>
                <w:rFonts w:cs="Tahoma"/>
              </w:rPr>
            </w:pPr>
            <w:r w:rsidRPr="006C7379">
              <w:rPr>
                <w:rFonts w:cs="Tahoma"/>
              </w:rPr>
              <w:t>Add-On für Windows Intune*</w:t>
            </w:r>
          </w:p>
          <w:p w:rsidR="00930FE3" w:rsidRPr="00AC65B6" w:rsidRDefault="00930FE3" w:rsidP="00BE7FE3">
            <w:pPr>
              <w:keepNext/>
              <w:numPr>
                <w:ilvl w:val="0"/>
                <w:numId w:val="38"/>
              </w:numPr>
              <w:spacing w:before="80" w:after="120"/>
              <w:ind w:left="720"/>
              <w:jc w:val="both"/>
              <w:rPr>
                <w:rFonts w:cs="Tahoma"/>
                <w:lang w:val="de-DE"/>
              </w:rPr>
            </w:pPr>
            <w:r w:rsidRPr="00AC65B6">
              <w:rPr>
                <w:rFonts w:cs="Tahoma"/>
                <w:lang w:val="de-DE"/>
              </w:rPr>
              <w:t>Yammer Enterprise*</w:t>
            </w:r>
          </w:p>
        </w:tc>
      </w:tr>
    </w:tbl>
    <w:p w:rsidR="00930FE3" w:rsidRPr="00AC65B6" w:rsidRDefault="00930FE3" w:rsidP="00930FE3">
      <w:pPr>
        <w:tabs>
          <w:tab w:val="left" w:pos="360"/>
        </w:tabs>
        <w:ind w:left="720"/>
        <w:rPr>
          <w:rFonts w:cs="Tahoma"/>
          <w:lang w:val="de-DE"/>
        </w:rPr>
      </w:pPr>
      <w:r w:rsidRPr="00AC65B6">
        <w:rPr>
          <w:rFonts w:cs="Tahoma"/>
          <w:i/>
          <w:sz w:val="16"/>
          <w:szCs w:val="20"/>
          <w:lang w:val="de-DE"/>
        </w:rPr>
        <w:t>* Zusätzliches Produkt</w:t>
      </w:r>
    </w:p>
    <w:p w:rsidR="00930FE3" w:rsidRPr="00AC65B6" w:rsidRDefault="00930FE3" w:rsidP="00D47F17">
      <w:pPr>
        <w:pStyle w:val="Heading1"/>
        <w:spacing w:before="0"/>
        <w:rPr>
          <w:rFonts w:cs="Tahoma"/>
          <w:lang w:val="de-DE"/>
        </w:rPr>
      </w:pPr>
      <w:r w:rsidRPr="00AC65B6">
        <w:rPr>
          <w:rFonts w:cs="Tahoma"/>
          <w:lang w:val="de-DE"/>
        </w:rPr>
        <w:br w:type="page"/>
      </w:r>
      <w:bookmarkStart w:id="636" w:name="_Toc336338197"/>
      <w:bookmarkStart w:id="637" w:name="_Toc368310717"/>
      <w:r w:rsidRPr="00AC65B6">
        <w:rPr>
          <w:rFonts w:cs="Tahoma"/>
          <w:lang w:val="de-DE"/>
        </w:rPr>
        <w:lastRenderedPageBreak/>
        <w:t>ABSCHNITT 4 – Lizenztypen und Gebühren</w:t>
      </w:r>
      <w:bookmarkEnd w:id="636"/>
      <w:bookmarkEnd w:id="637"/>
      <w:r w:rsidRPr="00AC65B6">
        <w:rPr>
          <w:rFonts w:cs="Tahoma"/>
          <w:lang w:val="de-DE"/>
        </w:rPr>
        <w:t xml:space="preserve"> </w:t>
      </w:r>
    </w:p>
    <w:p w:rsidR="00930FE3" w:rsidRPr="00AC65B6" w:rsidRDefault="00930FE3" w:rsidP="00930FE3">
      <w:pPr>
        <w:pStyle w:val="Heading2"/>
        <w:ind w:left="0" w:right="720"/>
        <w:rPr>
          <w:rFonts w:ascii="Tahoma" w:hAnsi="Tahoma" w:cs="Tahoma"/>
          <w:lang w:val="de-DE"/>
        </w:rPr>
      </w:pPr>
    </w:p>
    <w:p w:rsidR="00930FE3" w:rsidRPr="00AC65B6" w:rsidRDefault="00930FE3" w:rsidP="00930FE3">
      <w:pPr>
        <w:pStyle w:val="Heading2"/>
        <w:tabs>
          <w:tab w:val="left" w:pos="90"/>
        </w:tabs>
        <w:ind w:left="0" w:right="720"/>
        <w:rPr>
          <w:rFonts w:ascii="Tahoma" w:hAnsi="Tahoma" w:cs="Tahoma"/>
          <w:lang w:val="de-DE"/>
        </w:rPr>
      </w:pPr>
      <w:bookmarkStart w:id="638" w:name="_Toc336338198"/>
      <w:bookmarkStart w:id="639" w:name="_Toc368310718"/>
      <w:r w:rsidRPr="00AC65B6">
        <w:rPr>
          <w:rFonts w:ascii="Tahoma" w:hAnsi="Tahoma" w:cs="Tahoma"/>
          <w:lang w:val="de-DE"/>
        </w:rPr>
        <w:t>Gebühren</w:t>
      </w:r>
      <w:bookmarkEnd w:id="638"/>
      <w:bookmarkEnd w:id="639"/>
      <w:r w:rsidRPr="00AC65B6">
        <w:rPr>
          <w:rFonts w:ascii="Tahoma" w:hAnsi="Tahoma" w:cs="Tahoma"/>
          <w:lang w:val="de-DE"/>
        </w:rPr>
        <w:t xml:space="preserve"> </w:t>
      </w:r>
    </w:p>
    <w:p w:rsidR="00930FE3" w:rsidRPr="00AC65B6" w:rsidRDefault="00930FE3" w:rsidP="00930FE3">
      <w:pPr>
        <w:ind w:right="720"/>
        <w:rPr>
          <w:rFonts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Dieser Produkttyp ist für einige Onlinedienste und Softwareprodukte verfügbar. Er ist nicht versionsspezifisch und kann mit Einrichtungskosten oder anderen Angeboten wie Activation Packs verknüpft werden. Im Allgemeinen werden damit keine Rechte zur Nutzung eines Produktes oder Onlinediensts gewährt. Dementsprechend werden mit diesem Produkttyp keine Vergünstigungen gewährt oder Zwecke abseits des Diensts oder der Software erfüllt, dem bzw. der er entspricht. Für die folgenden Programme verfügbar: Open, Open Value, Open Value Subscription, Select und Select Plus.</w:t>
      </w:r>
    </w:p>
    <w:p w:rsidR="00930FE3" w:rsidRPr="00AC65B6" w:rsidRDefault="00930FE3" w:rsidP="00930FE3">
      <w:pPr>
        <w:ind w:right="720"/>
        <w:rPr>
          <w:rFonts w:cs="Tahoma"/>
          <w:lang w:val="de-DE"/>
        </w:rPr>
      </w:pPr>
    </w:p>
    <w:p w:rsidR="00930FE3" w:rsidRPr="00AC65B6" w:rsidRDefault="00930FE3" w:rsidP="00930FE3">
      <w:pPr>
        <w:pStyle w:val="Heading2"/>
        <w:tabs>
          <w:tab w:val="left" w:pos="90"/>
        </w:tabs>
        <w:ind w:left="0" w:right="720"/>
        <w:rPr>
          <w:rFonts w:ascii="Tahoma" w:hAnsi="Tahoma" w:cs="Tahoma"/>
          <w:lang w:val="de-DE"/>
        </w:rPr>
      </w:pPr>
      <w:bookmarkStart w:id="640" w:name="_Toc323819648"/>
      <w:bookmarkStart w:id="641" w:name="_Toc336338199"/>
      <w:bookmarkStart w:id="642" w:name="_Toc368310719"/>
      <w:r w:rsidRPr="00AC65B6">
        <w:rPr>
          <w:rFonts w:ascii="Tahoma" w:hAnsi="Tahoma" w:cs="Tahoma"/>
          <w:lang w:val="de-DE"/>
        </w:rPr>
        <w:t>Lizenz</w:t>
      </w:r>
      <w:bookmarkEnd w:id="640"/>
      <w:bookmarkEnd w:id="641"/>
      <w:bookmarkEnd w:id="642"/>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 xml:space="preserve">Dieser Produkttyp ist versionsspezifisch und gewährt das Recht, die Version des Produktes auszuführen, für die er bestellt wurde. Für die folgenden Programme verfügbar: </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Open-Lizenz</w:t>
      </w: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 xml:space="preserve">Open Value Subscription (nur für Buy-Out-Bestellungen) </w:t>
      </w: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 xml:space="preserve">Select </w:t>
      </w: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Select Plus</w:t>
      </w: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School-Vertrag (nur für Buy-Out-Bestellungen)</w:t>
      </w:r>
    </w:p>
    <w:p w:rsidR="00930FE3" w:rsidRPr="00AC65B6" w:rsidRDefault="00930FE3" w:rsidP="00930FE3">
      <w:pPr>
        <w:pStyle w:val="AppendixBulletIndent"/>
        <w:numPr>
          <w:ilvl w:val="0"/>
          <w:numId w:val="59"/>
        </w:numPr>
        <w:tabs>
          <w:tab w:val="left" w:pos="90"/>
        </w:tabs>
        <w:spacing w:after="60"/>
        <w:ind w:left="1440" w:right="720"/>
        <w:rPr>
          <w:rFonts w:ascii="Tahoma" w:hAnsi="Tahoma" w:cs="Tahoma"/>
          <w:lang w:val="de-DE"/>
        </w:rPr>
      </w:pPr>
      <w:r w:rsidRPr="00AC65B6">
        <w:rPr>
          <w:rFonts w:ascii="Tahoma" w:hAnsi="Tahoma" w:cs="Tahoma"/>
          <w:sz w:val="18"/>
          <w:szCs w:val="18"/>
          <w:lang w:val="de-DE"/>
        </w:rPr>
        <w:t>EES (nur für Buy-Out-Bestellungen)</w:t>
      </w:r>
    </w:p>
    <w:p w:rsidR="00930FE3" w:rsidRPr="00AC65B6" w:rsidRDefault="00930FE3" w:rsidP="00930FE3">
      <w:pPr>
        <w:pStyle w:val="AppendixBulletIndent"/>
        <w:numPr>
          <w:ilvl w:val="0"/>
          <w:numId w:val="59"/>
        </w:numPr>
        <w:tabs>
          <w:tab w:val="left" w:pos="90"/>
        </w:tabs>
        <w:ind w:left="1440" w:right="720"/>
        <w:rPr>
          <w:rFonts w:ascii="Tahoma" w:hAnsi="Tahoma" w:cs="Tahoma"/>
          <w:lang w:val="de-DE"/>
        </w:rPr>
      </w:pPr>
      <w:r w:rsidRPr="00AC65B6">
        <w:rPr>
          <w:rFonts w:ascii="Tahoma" w:hAnsi="Tahoma" w:cs="Tahoma"/>
          <w:sz w:val="18"/>
          <w:szCs w:val="18"/>
          <w:lang w:val="de-DE"/>
        </w:rPr>
        <w:t>Konzern-Abonnement-Vertrag (nur für Buy-Out-Bestellungen)</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Für den Erwerb einer Lizenz in den Open-Lizenz-, Select- und Select Plus-Programmen muss ein Kunde keinerlei Voraussetzungen erfüllen. Die Berechtigungsvorschriften zum Bestellen einer zeitlich unbeschränkten Lizenz durch Buy-Out-Bestellungen finden Sie im jeweiligen Programmvertrag.</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Heading2"/>
        <w:tabs>
          <w:tab w:val="left" w:pos="90"/>
        </w:tabs>
        <w:ind w:left="0" w:right="720"/>
        <w:rPr>
          <w:rFonts w:ascii="Tahoma" w:hAnsi="Tahoma" w:cs="Tahoma"/>
          <w:lang w:val="de-DE"/>
        </w:rPr>
      </w:pPr>
      <w:bookmarkStart w:id="643" w:name="_Toc323819649"/>
      <w:bookmarkStart w:id="644" w:name="_Toc336338200"/>
      <w:bookmarkStart w:id="645" w:name="_Toc368310720"/>
      <w:r w:rsidRPr="00AC65B6">
        <w:rPr>
          <w:rFonts w:ascii="Tahoma" w:hAnsi="Tahoma" w:cs="Tahoma"/>
          <w:lang w:val="de-DE"/>
        </w:rPr>
        <w:t>Lizenz und Software Assurance</w:t>
      </w:r>
      <w:bookmarkEnd w:id="643"/>
      <w:bookmarkEnd w:id="644"/>
      <w:bookmarkEnd w:id="645"/>
      <w:r w:rsidRPr="00AC65B6">
        <w:rPr>
          <w:rFonts w:ascii="Tahoma" w:hAnsi="Tahoma" w:cs="Tahoma"/>
          <w:lang w:val="de-DE"/>
        </w:rPr>
        <w:t xml:space="preserve"> </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Dieser Produkttyp ist nicht versionsspezifisch. Er bietet Kunden die Möglichkeit, die Lizenz und Software Assurance zum gleichen Zeitpunkt zu erwerben. Für die folgenden Programme verfügbar:</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 xml:space="preserve">Open-Lizenz </w:t>
      </w: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Open Value</w:t>
      </w: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Open Value Subscription</w:t>
      </w: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 xml:space="preserve">Select </w:t>
      </w: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Select Plus</w:t>
      </w:r>
    </w:p>
    <w:p w:rsidR="00930FE3" w:rsidRPr="00AC65B6" w:rsidRDefault="00930FE3" w:rsidP="00930FE3">
      <w:pPr>
        <w:pStyle w:val="AppendixBulletIndent"/>
        <w:numPr>
          <w:ilvl w:val="0"/>
          <w:numId w:val="63"/>
        </w:numPr>
        <w:tabs>
          <w:tab w:val="left" w:pos="1440"/>
        </w:tabs>
        <w:spacing w:after="60"/>
        <w:ind w:left="1440" w:right="720"/>
        <w:rPr>
          <w:rFonts w:ascii="Tahoma" w:hAnsi="Tahoma" w:cs="Tahoma"/>
          <w:lang w:val="de-DE"/>
        </w:rPr>
      </w:pPr>
      <w:r w:rsidRPr="00AC65B6">
        <w:rPr>
          <w:rFonts w:ascii="Tahoma" w:hAnsi="Tahoma" w:cs="Tahoma"/>
          <w:sz w:val="18"/>
          <w:lang w:val="de-DE"/>
        </w:rPr>
        <w:t>Konzernvertrag</w:t>
      </w:r>
    </w:p>
    <w:p w:rsidR="00930FE3" w:rsidRPr="00AC65B6" w:rsidRDefault="00930FE3" w:rsidP="00930FE3">
      <w:pPr>
        <w:pStyle w:val="AppendixBulletIndent"/>
        <w:numPr>
          <w:ilvl w:val="0"/>
          <w:numId w:val="63"/>
        </w:numPr>
        <w:tabs>
          <w:tab w:val="left" w:pos="1440"/>
        </w:tabs>
        <w:ind w:left="1440" w:right="720"/>
        <w:rPr>
          <w:rFonts w:ascii="Tahoma" w:hAnsi="Tahoma" w:cs="Tahoma"/>
          <w:lang w:val="de-DE"/>
        </w:rPr>
      </w:pPr>
      <w:r w:rsidRPr="00AC65B6">
        <w:rPr>
          <w:rFonts w:ascii="Tahoma" w:hAnsi="Tahoma" w:cs="Tahoma"/>
          <w:sz w:val="18"/>
          <w:lang w:val="de-DE"/>
        </w:rPr>
        <w:t>Konzern-Abonnement-Vertrag</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 Bei allen Volumenlizenzprogrammen muss der Kunde das Angebot für Lizenz und Software Assurance erwerben, wenn er die Berechtigungskriterien für Software Assurance nicht erfüllt und Software Assurance erwerben möchte.</w:t>
      </w:r>
    </w:p>
    <w:p w:rsidR="00930FE3" w:rsidRPr="00AC65B6" w:rsidRDefault="00930FE3"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930FE3" w:rsidRPr="00AC65B6" w:rsidRDefault="00930FE3" w:rsidP="00930FE3">
      <w:pPr>
        <w:pStyle w:val="Heading2"/>
        <w:tabs>
          <w:tab w:val="left" w:pos="90"/>
        </w:tabs>
        <w:ind w:left="0" w:right="720"/>
        <w:rPr>
          <w:rFonts w:ascii="Tahoma" w:hAnsi="Tahoma" w:cs="Tahoma"/>
          <w:lang w:val="de-DE"/>
        </w:rPr>
      </w:pPr>
      <w:bookmarkStart w:id="646" w:name="_Toc323819650"/>
      <w:bookmarkStart w:id="647" w:name="_Toc336338201"/>
      <w:bookmarkStart w:id="648" w:name="_Toc368310721"/>
      <w:r w:rsidRPr="00AC65B6">
        <w:rPr>
          <w:rFonts w:ascii="Tahoma" w:hAnsi="Tahoma" w:cs="Tahoma"/>
          <w:lang w:val="de-DE"/>
        </w:rPr>
        <w:lastRenderedPageBreak/>
        <w:t>Software Assurance</w:t>
      </w:r>
      <w:bookmarkEnd w:id="646"/>
      <w:bookmarkEnd w:id="647"/>
      <w:bookmarkEnd w:id="648"/>
    </w:p>
    <w:p w:rsidR="00930FE3" w:rsidRPr="00AC65B6" w:rsidRDefault="00930FE3" w:rsidP="00930FE3">
      <w:pPr>
        <w:pStyle w:val="AppendixBodyText"/>
        <w:tabs>
          <w:tab w:val="left" w:pos="90"/>
        </w:tabs>
        <w:spacing w:after="0"/>
        <w:ind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Informationen zu den Nutzungsrechten für Vergünstigungen finden Sie in den Produktbenutzungsrechten für Volumenlizenzprogramme. Software Assurance ist für die folgenden Programme erhältlich:</w:t>
      </w:r>
    </w:p>
    <w:p w:rsidR="00930FE3" w:rsidRPr="00AC65B6" w:rsidRDefault="00930FE3" w:rsidP="00930FE3">
      <w:pPr>
        <w:pStyle w:val="AppendixIndent"/>
        <w:tabs>
          <w:tab w:val="left" w:pos="90"/>
        </w:tabs>
        <w:spacing w:before="0"/>
        <w:ind w:left="0" w:right="720"/>
        <w:rPr>
          <w:rFonts w:ascii="Tahoma" w:hAnsi="Tahoma" w:cs="Tahoma"/>
          <w:lang w:val="de-DE"/>
        </w:rPr>
      </w:pPr>
    </w:p>
    <w:p w:rsidR="00930FE3" w:rsidRPr="00AC65B6" w:rsidRDefault="00930FE3" w:rsidP="00930FE3">
      <w:pPr>
        <w:pStyle w:val="AppendixBulletIndent"/>
        <w:numPr>
          <w:ilvl w:val="0"/>
          <w:numId w:val="64"/>
        </w:numPr>
        <w:tabs>
          <w:tab w:val="left" w:pos="1440"/>
        </w:tabs>
        <w:spacing w:after="60"/>
        <w:ind w:left="1440" w:right="720"/>
        <w:rPr>
          <w:rFonts w:ascii="Tahoma" w:hAnsi="Tahoma" w:cs="Tahoma"/>
          <w:lang w:val="de-DE"/>
        </w:rPr>
      </w:pPr>
      <w:r w:rsidRPr="00AC65B6">
        <w:rPr>
          <w:rFonts w:ascii="Tahoma" w:hAnsi="Tahoma" w:cs="Tahoma"/>
          <w:sz w:val="18"/>
          <w:lang w:val="de-DE"/>
        </w:rPr>
        <w:t xml:space="preserve">Open-Lizenz </w:t>
      </w:r>
    </w:p>
    <w:p w:rsidR="00930FE3" w:rsidRPr="00AC65B6" w:rsidRDefault="00930FE3" w:rsidP="00930FE3">
      <w:pPr>
        <w:pStyle w:val="AppendixBulletIndent"/>
        <w:numPr>
          <w:ilvl w:val="0"/>
          <w:numId w:val="64"/>
        </w:numPr>
        <w:tabs>
          <w:tab w:val="left" w:pos="1440"/>
        </w:tabs>
        <w:spacing w:after="60"/>
        <w:ind w:left="1440" w:right="720"/>
        <w:rPr>
          <w:rFonts w:ascii="Tahoma" w:hAnsi="Tahoma" w:cs="Tahoma"/>
          <w:lang w:val="de-DE"/>
        </w:rPr>
      </w:pPr>
      <w:r w:rsidRPr="00AC65B6">
        <w:rPr>
          <w:rFonts w:ascii="Tahoma" w:hAnsi="Tahoma" w:cs="Tahoma"/>
          <w:sz w:val="18"/>
          <w:lang w:val="de-DE"/>
        </w:rPr>
        <w:t xml:space="preserve">Open Value </w:t>
      </w:r>
    </w:p>
    <w:p w:rsidR="00930FE3" w:rsidRPr="00AC65B6" w:rsidRDefault="00930FE3" w:rsidP="00930FE3">
      <w:pPr>
        <w:pStyle w:val="AppendixBulletIndent"/>
        <w:numPr>
          <w:ilvl w:val="0"/>
          <w:numId w:val="64"/>
        </w:numPr>
        <w:tabs>
          <w:tab w:val="left" w:pos="1440"/>
        </w:tabs>
        <w:spacing w:after="60"/>
        <w:ind w:left="1440" w:right="720"/>
        <w:rPr>
          <w:rFonts w:ascii="Tahoma" w:hAnsi="Tahoma" w:cs="Tahoma"/>
          <w:lang w:val="de-DE"/>
        </w:rPr>
      </w:pPr>
      <w:r w:rsidRPr="00AC65B6">
        <w:rPr>
          <w:rFonts w:ascii="Tahoma" w:hAnsi="Tahoma" w:cs="Tahoma"/>
          <w:sz w:val="18"/>
          <w:lang w:val="de-DE"/>
        </w:rPr>
        <w:t xml:space="preserve">Select </w:t>
      </w:r>
    </w:p>
    <w:p w:rsidR="00930FE3" w:rsidRPr="00AC65B6" w:rsidRDefault="00930FE3" w:rsidP="00930FE3">
      <w:pPr>
        <w:pStyle w:val="AppendixBulletIndent"/>
        <w:numPr>
          <w:ilvl w:val="0"/>
          <w:numId w:val="64"/>
        </w:numPr>
        <w:tabs>
          <w:tab w:val="left" w:pos="1440"/>
        </w:tabs>
        <w:spacing w:after="60"/>
        <w:ind w:left="1440" w:right="720"/>
        <w:rPr>
          <w:rFonts w:ascii="Tahoma" w:hAnsi="Tahoma" w:cs="Tahoma"/>
          <w:lang w:val="de-DE"/>
        </w:rPr>
      </w:pPr>
      <w:r w:rsidRPr="00AC65B6">
        <w:rPr>
          <w:rFonts w:ascii="Tahoma" w:hAnsi="Tahoma" w:cs="Tahoma"/>
          <w:sz w:val="18"/>
          <w:lang w:val="de-DE"/>
        </w:rPr>
        <w:t>Select Plus</w:t>
      </w:r>
    </w:p>
    <w:p w:rsidR="00930FE3" w:rsidRPr="00AC65B6" w:rsidRDefault="00930FE3" w:rsidP="00930FE3">
      <w:pPr>
        <w:pStyle w:val="AppendixBulletIndent"/>
        <w:numPr>
          <w:ilvl w:val="0"/>
          <w:numId w:val="64"/>
        </w:numPr>
        <w:tabs>
          <w:tab w:val="left" w:pos="1440"/>
        </w:tabs>
        <w:ind w:left="1440" w:right="720"/>
        <w:rPr>
          <w:rFonts w:ascii="Tahoma" w:hAnsi="Tahoma" w:cs="Tahoma"/>
          <w:lang w:val="de-DE"/>
        </w:rPr>
      </w:pPr>
      <w:r w:rsidRPr="00AC65B6">
        <w:rPr>
          <w:rFonts w:ascii="Tahoma" w:hAnsi="Tahoma" w:cs="Tahoma"/>
          <w:sz w:val="18"/>
          <w:lang w:val="de-DE"/>
        </w:rPr>
        <w:t>Konzernvertrag</w:t>
      </w:r>
    </w:p>
    <w:p w:rsidR="00930FE3" w:rsidRPr="00AC65B6" w:rsidRDefault="00930FE3" w:rsidP="00930FE3">
      <w:pPr>
        <w:pStyle w:val="AppendixIndent"/>
        <w:spacing w:before="0"/>
        <w:ind w:left="0" w:right="720"/>
        <w:rPr>
          <w:rFonts w:ascii="Tahoma" w:hAnsi="Tahoma" w:cs="Tahoma"/>
          <w:lang w:val="de-DE"/>
        </w:rPr>
      </w:pPr>
    </w:p>
    <w:p w:rsidR="00930FE3" w:rsidRPr="00AC65B6" w:rsidRDefault="00930FE3" w:rsidP="00D47F17">
      <w:pPr>
        <w:pStyle w:val="AppendixIndent"/>
        <w:spacing w:before="0"/>
        <w:ind w:left="0" w:right="720"/>
        <w:rPr>
          <w:rFonts w:ascii="Tahoma" w:hAnsi="Tahoma" w:cs="Tahoma"/>
          <w:lang w:val="de-DE"/>
        </w:rPr>
      </w:pPr>
      <w:r w:rsidRPr="00AC65B6">
        <w:rPr>
          <w:rFonts w:ascii="Tahoma" w:hAnsi="Tahoma" w:cs="Tahoma"/>
          <w:sz w:val="18"/>
          <w:lang w:val="de-DE"/>
        </w:rPr>
        <w:t>Es gibt drei verschiedene Abnahmestufen, die ein Kunde für Software Assurance auswählen kann. Die</w:t>
      </w:r>
      <w:r w:rsidR="00D47F17" w:rsidRPr="00AC65B6">
        <w:rPr>
          <w:rFonts w:ascii="Tahoma" w:hAnsi="Tahoma" w:cs="Tahoma"/>
          <w:sz w:val="18"/>
          <w:lang w:val="de-DE"/>
        </w:rPr>
        <w:t> </w:t>
      </w:r>
      <w:r w:rsidRPr="00AC65B6">
        <w:rPr>
          <w:rFonts w:ascii="Tahoma" w:hAnsi="Tahoma" w:cs="Tahoma"/>
          <w:sz w:val="18"/>
          <w:lang w:val="de-DE"/>
        </w:rPr>
        <w:t>verfügbaren Stufen hängen vom Programm ab. Die Software Assurance-Abnahmestufe eines Kunden ist einer von vielen Faktoren, die die Vergünstigungsberechtigung eines Kunden bestimmen. Ein Kunde kann</w:t>
      </w:r>
    </w:p>
    <w:p w:rsidR="00930FE3" w:rsidRPr="00AC65B6" w:rsidRDefault="00930FE3" w:rsidP="00930FE3">
      <w:pPr>
        <w:pStyle w:val="AppendixIndent"/>
        <w:spacing w:before="0"/>
        <w:ind w:left="0" w:right="720"/>
        <w:rPr>
          <w:rFonts w:ascii="Tahoma" w:hAnsi="Tahoma" w:cs="Tahoma"/>
          <w:lang w:val="de-DE"/>
        </w:rPr>
      </w:pPr>
    </w:p>
    <w:p w:rsidR="00930FE3" w:rsidRPr="00AC65B6" w:rsidRDefault="006C7379" w:rsidP="00930FE3">
      <w:pPr>
        <w:pStyle w:val="AppendixIndent"/>
        <w:numPr>
          <w:ilvl w:val="0"/>
          <w:numId w:val="65"/>
        </w:numPr>
        <w:ind w:left="1440" w:right="720"/>
        <w:rPr>
          <w:rFonts w:ascii="Tahoma" w:hAnsi="Tahoma" w:cs="Tahoma"/>
          <w:lang w:val="de-DE"/>
        </w:rPr>
      </w:pPr>
      <w:r>
        <w:rPr>
          <w:rFonts w:ascii="Tahoma" w:hAnsi="Tahoma" w:cs="Tahoma"/>
          <w:sz w:val="18"/>
          <w:lang w:val="de-DE"/>
        </w:rPr>
        <w:t>S</w:t>
      </w:r>
      <w:r w:rsidR="00930FE3" w:rsidRPr="00AC65B6">
        <w:rPr>
          <w:rFonts w:ascii="Tahoma" w:hAnsi="Tahoma" w:cs="Tahoma"/>
          <w:sz w:val="18"/>
          <w:lang w:val="de-DE"/>
        </w:rPr>
        <w:t>ich verpflichten, Software Assurance für alle Plattformprodukte zu erwerben. Diese Stufe ist in der Regel für Konzernvertrag und Open Value verfügbar.</w:t>
      </w:r>
    </w:p>
    <w:p w:rsidR="00930FE3" w:rsidRPr="00AC65B6" w:rsidRDefault="006C7379" w:rsidP="00D47F17">
      <w:pPr>
        <w:pStyle w:val="AppendixIndent"/>
        <w:numPr>
          <w:ilvl w:val="0"/>
          <w:numId w:val="65"/>
        </w:numPr>
        <w:ind w:left="1440" w:right="720"/>
        <w:rPr>
          <w:rFonts w:ascii="Tahoma" w:hAnsi="Tahoma" w:cs="Tahoma"/>
          <w:lang w:val="de-DE"/>
        </w:rPr>
      </w:pPr>
      <w:r>
        <w:rPr>
          <w:rFonts w:ascii="Tahoma" w:hAnsi="Tahoma" w:cs="Tahoma"/>
          <w:sz w:val="18"/>
          <w:lang w:val="de-DE"/>
        </w:rPr>
        <w:t>S</w:t>
      </w:r>
      <w:r w:rsidR="00930FE3" w:rsidRPr="00AC65B6">
        <w:rPr>
          <w:rFonts w:ascii="Tahoma" w:hAnsi="Tahoma" w:cs="Tahoma"/>
          <w:sz w:val="18"/>
          <w:lang w:val="de-DE"/>
        </w:rPr>
        <w:t>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w:t>
      </w:r>
      <w:r w:rsidR="00D47F17" w:rsidRPr="00AC65B6">
        <w:rPr>
          <w:rFonts w:ascii="Tahoma" w:hAnsi="Tahoma" w:cs="Tahoma"/>
          <w:sz w:val="18"/>
          <w:lang w:val="de-DE"/>
        </w:rPr>
        <w:t> </w:t>
      </w:r>
      <w:r w:rsidR="00930FE3" w:rsidRPr="00AC65B6">
        <w:rPr>
          <w:rFonts w:ascii="Tahoma" w:hAnsi="Tahoma" w:cs="Tahoma"/>
          <w:sz w:val="18"/>
          <w:lang w:val="de-DE"/>
        </w:rPr>
        <w:t>hierfür nicht erforderlich. Diese Stufe ist in der Regel für Select verfügbar.</w:t>
      </w:r>
    </w:p>
    <w:p w:rsidR="00930FE3" w:rsidRPr="00AC65B6" w:rsidRDefault="00930FE3" w:rsidP="00930FE3">
      <w:pPr>
        <w:pStyle w:val="AppendixIndent"/>
        <w:numPr>
          <w:ilvl w:val="0"/>
          <w:numId w:val="65"/>
        </w:numPr>
        <w:ind w:left="1440" w:right="720"/>
        <w:rPr>
          <w:rFonts w:ascii="Tahoma" w:hAnsi="Tahoma" w:cs="Tahoma"/>
          <w:lang w:val="de-DE"/>
        </w:rPr>
      </w:pPr>
      <w:r w:rsidRPr="00AC65B6">
        <w:rPr>
          <w:rFonts w:ascii="Tahoma" w:hAnsi="Tahoma" w:cs="Tahoma"/>
          <w:sz w:val="18"/>
          <w:lang w:val="de-DE"/>
        </w:rPr>
        <w:t>Software Assurance für einzelne Produkte erwerben, ohne sich zur Ausweitung von Software Assurance auf andere Produkte zu verpflichten.</w:t>
      </w:r>
    </w:p>
    <w:p w:rsidR="00930FE3" w:rsidRPr="00AC65B6" w:rsidRDefault="00930FE3" w:rsidP="00930FE3">
      <w:pPr>
        <w:pStyle w:val="AppendixBodyText"/>
        <w:spacing w:after="0"/>
        <w:ind w:right="720"/>
        <w:rPr>
          <w:rFonts w:ascii="Tahoma" w:hAnsi="Tahoma" w:cs="Tahoma"/>
          <w:lang w:val="de-DE"/>
        </w:rPr>
      </w:pPr>
    </w:p>
    <w:p w:rsidR="00930FE3" w:rsidRPr="00AC65B6" w:rsidRDefault="00930FE3" w:rsidP="00D47F17">
      <w:pPr>
        <w:pStyle w:val="AppendixBodyText"/>
        <w:spacing w:after="0"/>
        <w:ind w:right="720"/>
        <w:rPr>
          <w:rFonts w:ascii="Tahoma" w:hAnsi="Tahoma" w:cs="Tahoma"/>
          <w:lang w:val="de-DE"/>
        </w:rPr>
      </w:pPr>
      <w:r w:rsidRPr="00AC65B6">
        <w:rPr>
          <w:rFonts w:ascii="Tahoma" w:hAnsi="Tahoma" w:cs="Tahoma"/>
          <w:sz w:val="18"/>
          <w:lang w:val="de-DE"/>
        </w:rPr>
        <w:t>Software Assurance muss zeitgleich mit der Lizenz oder bei Verlängerung einer bestehenden Software</w:t>
      </w:r>
      <w:r w:rsidR="00D47F17" w:rsidRPr="00AC65B6">
        <w:rPr>
          <w:rFonts w:ascii="Tahoma" w:hAnsi="Tahoma" w:cs="Tahoma"/>
          <w:sz w:val="18"/>
          <w:lang w:val="de-DE"/>
        </w:rPr>
        <w:t> </w:t>
      </w:r>
      <w:r w:rsidRPr="00AC65B6">
        <w:rPr>
          <w:rFonts w:ascii="Tahoma" w:hAnsi="Tahoma" w:cs="Tahoma"/>
          <w:sz w:val="18"/>
          <w:lang w:val="de-DE"/>
        </w:rPr>
        <w:t>Assurance-Laufzeit erworben werden. Andernfalls muss der Kunde eine neue Lizenz oder Lizenz</w:t>
      </w:r>
      <w:r w:rsidR="00D47F17" w:rsidRPr="00AC65B6">
        <w:rPr>
          <w:rFonts w:ascii="Tahoma" w:hAnsi="Tahoma" w:cs="Tahoma"/>
          <w:sz w:val="18"/>
          <w:lang w:val="de-DE"/>
        </w:rPr>
        <w:t> </w:t>
      </w:r>
      <w:r w:rsidRPr="00AC65B6">
        <w:rPr>
          <w:rFonts w:ascii="Tahoma" w:hAnsi="Tahoma" w:cs="Tahoma"/>
          <w:sz w:val="18"/>
          <w:lang w:val="de-DE"/>
        </w:rPr>
        <w:t>und Software Assurance erwerben, um die Lizenz zu einem späteren Datum upzugraden (für</w:t>
      </w:r>
      <w:r w:rsidR="00D47F17" w:rsidRPr="00AC65B6">
        <w:rPr>
          <w:rFonts w:ascii="Tahoma" w:hAnsi="Tahoma" w:cs="Tahoma"/>
          <w:sz w:val="18"/>
          <w:lang w:val="de-DE"/>
        </w:rPr>
        <w:t> </w:t>
      </w:r>
      <w:r w:rsidRPr="00AC65B6">
        <w:rPr>
          <w:rFonts w:ascii="Tahoma" w:hAnsi="Tahoma" w:cs="Tahoma"/>
          <w:sz w:val="18"/>
          <w:lang w:val="de-DE"/>
        </w:rPr>
        <w:t>das</w:t>
      </w:r>
      <w:r w:rsidR="00D47F17" w:rsidRPr="00AC65B6">
        <w:rPr>
          <w:rFonts w:ascii="Tahoma" w:hAnsi="Tahoma" w:cs="Tahoma"/>
          <w:sz w:val="18"/>
          <w:lang w:val="de-DE"/>
        </w:rPr>
        <w:t> </w:t>
      </w:r>
      <w:r w:rsidRPr="00AC65B6">
        <w:rPr>
          <w:rFonts w:ascii="Tahoma" w:hAnsi="Tahoma" w:cs="Tahoma"/>
          <w:sz w:val="18"/>
          <w:lang w:val="de-DE"/>
        </w:rPr>
        <w:t>Windows Desktop-Betriebssystem ist die Option Upgrade und Software Assurance verfügbar). Die</w:t>
      </w:r>
      <w:r w:rsidR="00D47F17" w:rsidRPr="00AC65B6">
        <w:rPr>
          <w:rFonts w:ascii="Tahoma" w:hAnsi="Tahoma" w:cs="Tahoma"/>
          <w:sz w:val="18"/>
          <w:lang w:val="de-DE"/>
        </w:rPr>
        <w:t> </w:t>
      </w:r>
      <w:r w:rsidRPr="00AC65B6">
        <w:rPr>
          <w:rFonts w:ascii="Tahoma" w:hAnsi="Tahoma" w:cs="Tahoma"/>
          <w:sz w:val="18"/>
          <w:lang w:val="de-DE"/>
        </w:rPr>
        <w:t>Berechtigungsvorschriften für den Erwerb von Software Assurance finden Sie im Abschnitt zu den Verlängerungsvorschriften und im jeweiligen Programmvertrag.</w:t>
      </w:r>
    </w:p>
    <w:p w:rsidR="00930FE3" w:rsidRPr="00AC65B6" w:rsidRDefault="00930FE3" w:rsidP="00930FE3">
      <w:pPr>
        <w:pStyle w:val="AppendixBodyText"/>
        <w:spacing w:after="0"/>
        <w:ind w:right="720"/>
        <w:rPr>
          <w:rFonts w:ascii="Tahoma" w:hAnsi="Tahoma"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rsidR="00930FE3" w:rsidRPr="00AC65B6" w:rsidRDefault="00930FE3" w:rsidP="00930FE3">
      <w:pPr>
        <w:pStyle w:val="AppendixBodyText"/>
        <w:spacing w:after="0"/>
        <w:ind w:right="720"/>
        <w:rPr>
          <w:rFonts w:ascii="Tahoma" w:hAnsi="Tahoma" w:cs="Tahoma"/>
          <w:lang w:val="de-DE"/>
        </w:rPr>
      </w:pPr>
    </w:p>
    <w:p w:rsidR="00930FE3" w:rsidRPr="00AC65B6" w:rsidRDefault="00930FE3" w:rsidP="00D47F17">
      <w:pPr>
        <w:pStyle w:val="AppendixBodyText"/>
        <w:spacing w:after="0"/>
        <w:ind w:right="720"/>
        <w:rPr>
          <w:rFonts w:ascii="Tahoma" w:hAnsi="Tahoma" w:cs="Tahoma"/>
          <w:lang w:val="de-DE"/>
        </w:rPr>
      </w:pPr>
      <w:r w:rsidRPr="00AC65B6">
        <w:rPr>
          <w:rFonts w:ascii="Tahoma" w:hAnsi="Tahoma" w:cs="Tahoma"/>
          <w:sz w:val="18"/>
          <w:lang w:val="de-DE"/>
        </w:rPr>
        <w:t>Kunden haben möglicherweise die Option, Software Assurance für bestimmte Lizenzen zu erwerben, die</w:t>
      </w:r>
      <w:r w:rsidR="00D47F17" w:rsidRPr="00AC65B6">
        <w:rPr>
          <w:rFonts w:ascii="Tahoma" w:hAnsi="Tahoma" w:cs="Tahoma"/>
          <w:sz w:val="18"/>
          <w:lang w:val="de-DE"/>
        </w:rPr>
        <w:t> </w:t>
      </w:r>
      <w:r w:rsidRPr="00AC65B6">
        <w:rPr>
          <w:rFonts w:ascii="Tahoma" w:hAnsi="Tahoma" w:cs="Tahoma"/>
          <w:sz w:val="18"/>
          <w:lang w:val="de-DE"/>
        </w:rPr>
        <w:t>über den Einzelhandel (Full Packaged Product) oder von einem Original Equipment Manufacturer (OEM)</w:t>
      </w:r>
      <w:r w:rsidR="00D47F17" w:rsidRPr="00AC65B6">
        <w:rPr>
          <w:rFonts w:ascii="Tahoma" w:hAnsi="Tahoma" w:cs="Tahoma"/>
          <w:sz w:val="18"/>
          <w:lang w:val="de-DE"/>
        </w:rPr>
        <w:t> </w:t>
      </w:r>
      <w:r w:rsidRPr="00AC65B6">
        <w:rPr>
          <w:rFonts w:ascii="Tahoma" w:hAnsi="Tahoma" w:cs="Tahoma"/>
          <w:sz w:val="18"/>
          <w:lang w:val="de-DE"/>
        </w:rPr>
        <w:t>erworben wurden. Die Berechtigung hängt vom Programm, vom Produktpool und der Lizenzherkunft</w:t>
      </w:r>
      <w:r w:rsidR="00D47F17" w:rsidRPr="00AC65B6">
        <w:rPr>
          <w:rFonts w:ascii="Tahoma" w:hAnsi="Tahoma" w:cs="Tahoma"/>
          <w:sz w:val="18"/>
          <w:lang w:val="de-DE"/>
        </w:rPr>
        <w:t> </w:t>
      </w:r>
      <w:r w:rsidRPr="00AC65B6">
        <w:rPr>
          <w:rFonts w:ascii="Tahoma" w:hAnsi="Tahoma" w:cs="Tahoma"/>
          <w:sz w:val="18"/>
          <w:lang w:val="de-DE"/>
        </w:rPr>
        <w:t>ab (siehe unten). Sofern nichts anderes angegeben ist, sind in jedem Fall nur Lizenzen für</w:t>
      </w:r>
      <w:r w:rsidR="00D47F17" w:rsidRPr="00AC65B6">
        <w:rPr>
          <w:rFonts w:ascii="Tahoma" w:hAnsi="Tahoma" w:cs="Tahoma"/>
          <w:sz w:val="18"/>
          <w:lang w:val="de-DE"/>
        </w:rPr>
        <w:t> </w:t>
      </w:r>
      <w:r w:rsidRPr="00AC65B6">
        <w:rPr>
          <w:rFonts w:ascii="Tahoma" w:hAnsi="Tahoma" w:cs="Tahoma"/>
          <w:sz w:val="18"/>
          <w:lang w:val="de-DE"/>
        </w:rPr>
        <w:t>die neueste Version eines Produktes berechtigt, und Software Assurance muss innerhalb von 90 Tagen ab dem Datum, an dem die Lizenzen erworben wurden, erworben werden. Unter dem Open Value-Programm gilt diese Option nur für nicht organisationsweite/unternehmensweite Produkte. Unter Konzernverträgen gilt sie nur für Zusätzliche Produkte innerhalb von 90 Tagen. Kunden, die Software Assurance für OEM- oder Einzelhandelslizenzen erwerben, haben die Möglichkeit, die Volumenlizenzsoftware für die aktuelle Version jederzeit zu installieren und zu verwenden. In diesem Fall unterliegt ihre Nutzung der Software den Produktbenutzungsrechten für dieses Produkt und den Bestimmungen des Volumenlizenzvertrages des Kunden.</w:t>
      </w:r>
    </w:p>
    <w:p w:rsidR="00930FE3" w:rsidRPr="00AC65B6" w:rsidRDefault="00930FE3" w:rsidP="00930FE3">
      <w:pPr>
        <w:pStyle w:val="AppendixIndent"/>
        <w:spacing w:before="0"/>
        <w:ind w:left="0" w:right="720"/>
        <w:rPr>
          <w:rFonts w:ascii="Tahoma" w:hAnsi="Tahoma" w:cs="Tahoma"/>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537"/>
        <w:gridCol w:w="2865"/>
      </w:tblGrid>
      <w:tr w:rsidR="00930FE3" w:rsidRPr="00AC65B6" w:rsidTr="00D47F17">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930FE3" w:rsidRPr="00AC65B6" w:rsidRDefault="00930FE3" w:rsidP="00BE7FE3">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930FE3" w:rsidRPr="00AC65B6" w:rsidRDefault="00930FE3" w:rsidP="00BE7FE3">
            <w:pPr>
              <w:pStyle w:val="AppendixTableHeadings"/>
              <w:rPr>
                <w:rFonts w:ascii="Tahoma" w:hAnsi="Tahoma" w:cs="Tahoma"/>
                <w:sz w:val="20"/>
                <w:lang w:val="de-DE"/>
              </w:rPr>
            </w:pPr>
            <w:r w:rsidRPr="00AC65B6">
              <w:rPr>
                <w:rFonts w:ascii="Tahoma" w:hAnsi="Tahoma" w:cs="Tahoma"/>
                <w:sz w:val="20"/>
                <w:lang w:val="de-DE"/>
              </w:rPr>
              <w:t>Full Packaged Products</w:t>
            </w:r>
          </w:p>
        </w:tc>
        <w:tc>
          <w:tcPr>
            <w:tcW w:w="2537"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930FE3" w:rsidRPr="00AC65B6" w:rsidRDefault="00930FE3" w:rsidP="00BE7FE3">
            <w:pPr>
              <w:pStyle w:val="AppendixTableHeadings"/>
              <w:rPr>
                <w:rFonts w:ascii="Tahoma" w:hAnsi="Tahoma" w:cs="Tahoma"/>
                <w:sz w:val="20"/>
                <w:lang w:val="de-DE"/>
              </w:rPr>
            </w:pPr>
            <w:r w:rsidRPr="00AC65B6">
              <w:rPr>
                <w:rFonts w:ascii="Tahoma" w:hAnsi="Tahoma" w:cs="Tahoma"/>
                <w:sz w:val="20"/>
                <w:lang w:val="de-DE"/>
              </w:rPr>
              <w:t>OEM</w:t>
            </w:r>
          </w:p>
        </w:tc>
        <w:tc>
          <w:tcPr>
            <w:tcW w:w="2865" w:type="dxa"/>
            <w:tcBorders>
              <w:top w:val="single" w:sz="4" w:space="0" w:color="auto"/>
              <w:left w:val="single" w:sz="4" w:space="0" w:color="auto"/>
              <w:bottom w:val="single" w:sz="4" w:space="0" w:color="auto"/>
              <w:right w:val="single" w:sz="4" w:space="0" w:color="auto"/>
            </w:tcBorders>
            <w:shd w:val="clear" w:color="auto" w:fill="FFCC99"/>
            <w:hideMark/>
          </w:tcPr>
          <w:p w:rsidR="00930FE3" w:rsidRPr="00AC65B6" w:rsidRDefault="00930FE3" w:rsidP="00BE7FE3">
            <w:pPr>
              <w:pStyle w:val="AppendixTableHeadings"/>
              <w:rPr>
                <w:rFonts w:ascii="Tahoma" w:hAnsi="Tahoma" w:cs="Tahoma"/>
                <w:sz w:val="20"/>
                <w:lang w:val="de-DE"/>
              </w:rPr>
            </w:pPr>
            <w:r w:rsidRPr="00AC65B6">
              <w:rPr>
                <w:rFonts w:ascii="Tahoma" w:hAnsi="Tahoma" w:cs="Tahoma"/>
                <w:sz w:val="20"/>
                <w:lang w:val="de-DE"/>
              </w:rPr>
              <w:t>Programme</w:t>
            </w:r>
          </w:p>
        </w:tc>
      </w:tr>
      <w:tr w:rsidR="00930FE3" w:rsidRPr="00AC65B6" w:rsidTr="00D47F17">
        <w:trPr>
          <w:trHeight w:val="503"/>
        </w:trPr>
        <w:tc>
          <w:tcPr>
            <w:tcW w:w="1620"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b/>
                <w:color w:val="000000"/>
                <w:sz w:val="20"/>
                <w:szCs w:val="20"/>
                <w:lang w:val="de-DE"/>
              </w:rPr>
            </w:pPr>
            <w:r w:rsidRPr="00AC65B6">
              <w:rPr>
                <w:rFonts w:ascii="Tahoma" w:hAnsi="Tahoma" w:cs="Tahoma"/>
                <w:b/>
                <w:color w:val="000000"/>
                <w:sz w:val="20"/>
                <w:szCs w:val="20"/>
                <w:lang w:val="de-DE"/>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w:t>
            </w:r>
          </w:p>
        </w:tc>
        <w:tc>
          <w:tcPr>
            <w:tcW w:w="2537"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SA nur wie nachstehend aufgeführt verfügbar</w:t>
            </w:r>
          </w:p>
        </w:tc>
        <w:tc>
          <w:tcPr>
            <w:tcW w:w="2865" w:type="dxa"/>
            <w:vMerge w:val="restart"/>
            <w:tcBorders>
              <w:top w:val="single" w:sz="4" w:space="0" w:color="auto"/>
              <w:left w:val="single" w:sz="4" w:space="0" w:color="auto"/>
              <w:bottom w:val="single" w:sz="4" w:space="0" w:color="auto"/>
              <w:right w:val="single" w:sz="4" w:space="0" w:color="auto"/>
            </w:tcBorders>
            <w:hideMark/>
          </w:tcPr>
          <w:p w:rsidR="00930FE3" w:rsidRPr="00AC65B6" w:rsidRDefault="00930FE3" w:rsidP="00D47F17">
            <w:pPr>
              <w:pStyle w:val="AppendixTableText"/>
              <w:jc w:val="left"/>
              <w:rPr>
                <w:rFonts w:ascii="Tahoma" w:hAnsi="Tahoma" w:cs="Tahoma"/>
                <w:color w:val="000000"/>
                <w:lang w:val="de-DE"/>
              </w:rPr>
            </w:pPr>
            <w:r w:rsidRPr="00AC65B6">
              <w:rPr>
                <w:rFonts w:ascii="Tahoma" w:hAnsi="Tahoma" w:cs="Tahoma"/>
                <w:color w:val="000000"/>
                <w:lang w:val="de-DE"/>
              </w:rPr>
              <w:t>Gilt für Open-Lizenz, Select, Select</w:t>
            </w:r>
            <w:r w:rsidR="00D47F17" w:rsidRPr="00AC65B6">
              <w:rPr>
                <w:rFonts w:ascii="Tahoma" w:hAnsi="Tahoma" w:cs="Tahoma"/>
                <w:color w:val="000000"/>
                <w:lang w:val="de-DE"/>
              </w:rPr>
              <w:t> </w:t>
            </w:r>
            <w:r w:rsidRPr="00AC65B6">
              <w:rPr>
                <w:rFonts w:ascii="Tahoma" w:hAnsi="Tahoma" w:cs="Tahoma"/>
                <w:color w:val="000000"/>
                <w:lang w:val="de-DE"/>
              </w:rPr>
              <w:t xml:space="preserve">Plus und die nicht </w:t>
            </w:r>
            <w:r w:rsidRPr="00AC65B6">
              <w:rPr>
                <w:rFonts w:ascii="Tahoma" w:hAnsi="Tahoma" w:cs="Tahoma"/>
                <w:lang w:val="de-DE"/>
              </w:rPr>
              <w:t>Organisationsweite/Unternehmensweite</w:t>
            </w:r>
            <w:r w:rsidRPr="00AC65B6">
              <w:rPr>
                <w:rFonts w:ascii="Tahoma" w:hAnsi="Tahoma" w:cs="Tahoma"/>
                <w:color w:val="000000"/>
                <w:lang w:val="de-DE"/>
              </w:rPr>
              <w:t xml:space="preserve"> Option unter Open Value-Verträgen sowie Zusätzliche Produkte unter Konzernverträgen. Gilt nicht für Konzernprodukte unter Open Value- und Konzernverträgen</w:t>
            </w:r>
          </w:p>
        </w:tc>
      </w:tr>
      <w:tr w:rsidR="00930FE3" w:rsidRPr="00AC65B6" w:rsidTr="00D47F17">
        <w:tc>
          <w:tcPr>
            <w:tcW w:w="1620"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b/>
                <w:color w:val="000000"/>
                <w:sz w:val="20"/>
                <w:szCs w:val="20"/>
                <w:lang w:val="de-DE"/>
              </w:rPr>
            </w:pPr>
            <w:r w:rsidRPr="00AC65B6">
              <w:rPr>
                <w:rFonts w:ascii="Tahoma" w:hAnsi="Tahoma" w:cs="Tahoma"/>
                <w:b/>
                <w:color w:val="000000"/>
                <w:sz w:val="20"/>
                <w:szCs w:val="20"/>
                <w:lang w:val="de-DE"/>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 xml:space="preserve">SA verfügbar </w:t>
            </w:r>
          </w:p>
        </w:tc>
        <w:tc>
          <w:tcPr>
            <w:tcW w:w="2537"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 xml:space="preserve">SA verfügbar </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rPr>
                <w:rFonts w:cs="Tahoma"/>
                <w:color w:val="000000"/>
                <w:szCs w:val="18"/>
                <w:lang w:val="de-DE"/>
              </w:rPr>
            </w:pPr>
          </w:p>
        </w:tc>
      </w:tr>
      <w:tr w:rsidR="00930FE3" w:rsidRPr="00AC65B6" w:rsidTr="00D47F17">
        <w:tc>
          <w:tcPr>
            <w:tcW w:w="1620"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b/>
                <w:color w:val="000000"/>
                <w:sz w:val="20"/>
                <w:szCs w:val="20"/>
                <w:lang w:val="de-DE"/>
              </w:rPr>
            </w:pPr>
            <w:r w:rsidRPr="00AC65B6">
              <w:rPr>
                <w:rFonts w:ascii="Tahoma" w:hAnsi="Tahoma" w:cs="Tahoma"/>
                <w:b/>
                <w:color w:val="000000"/>
                <w:sz w:val="20"/>
                <w:szCs w:val="20"/>
                <w:lang w:val="de-DE"/>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 xml:space="preserve">SA verfügbar </w:t>
            </w:r>
          </w:p>
        </w:tc>
        <w:tc>
          <w:tcPr>
            <w:tcW w:w="2537" w:type="dxa"/>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pStyle w:val="AppendixTableText"/>
              <w:rPr>
                <w:rFonts w:ascii="Tahoma" w:hAnsi="Tahoma" w:cs="Tahoma"/>
                <w:color w:val="000000"/>
                <w:lang w:val="de-DE"/>
              </w:rPr>
            </w:pPr>
            <w:r w:rsidRPr="00AC65B6">
              <w:rPr>
                <w:rFonts w:ascii="Tahoma" w:hAnsi="Tahoma" w:cs="Tahoma"/>
                <w:color w:val="000000"/>
                <w:lang w:val="de-DE"/>
              </w:rPr>
              <w:t>SA verfügbar</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930FE3" w:rsidRPr="00AC65B6" w:rsidRDefault="00930FE3" w:rsidP="00BE7FE3">
            <w:pPr>
              <w:rPr>
                <w:rFonts w:cs="Tahoma"/>
                <w:color w:val="000000"/>
                <w:szCs w:val="18"/>
                <w:lang w:val="de-DE"/>
              </w:rPr>
            </w:pPr>
          </w:p>
        </w:tc>
      </w:tr>
    </w:tbl>
    <w:p w:rsidR="00930FE3" w:rsidRPr="00AC65B6" w:rsidRDefault="00930FE3" w:rsidP="00930FE3">
      <w:pPr>
        <w:ind w:right="720"/>
        <w:rPr>
          <w:rFonts w:cs="Tahoma"/>
          <w:lang w:val="de-DE"/>
        </w:rPr>
      </w:pPr>
    </w:p>
    <w:p w:rsidR="00930FE3" w:rsidRPr="00AC65B6" w:rsidRDefault="00930FE3" w:rsidP="00930FE3">
      <w:pPr>
        <w:pStyle w:val="AppendixBodyText"/>
        <w:spacing w:after="0"/>
        <w:ind w:right="720"/>
        <w:rPr>
          <w:rFonts w:ascii="Tahoma" w:hAnsi="Tahoma" w:cs="Tahoma"/>
          <w:lang w:val="de-DE"/>
        </w:rPr>
      </w:pPr>
      <w:r w:rsidRPr="00AC65B6">
        <w:rPr>
          <w:rFonts w:ascii="Tahoma" w:hAnsi="Tahoma" w:cs="Tahoma"/>
          <w:sz w:val="18"/>
          <w:szCs w:val="18"/>
          <w:lang w:val="de-DE"/>
        </w:rP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rsidR="00930FE3" w:rsidRPr="00AC65B6" w:rsidRDefault="00930FE3" w:rsidP="00930FE3">
      <w:pPr>
        <w:pStyle w:val="AppendixBodyText"/>
        <w:spacing w:after="0"/>
        <w:ind w:right="720"/>
        <w:rPr>
          <w:rFonts w:ascii="Tahoma" w:hAnsi="Tahoma" w:cs="Tahoma"/>
          <w:lang w:val="de-DE"/>
        </w:rPr>
      </w:pPr>
    </w:p>
    <w:p w:rsidR="00930FE3" w:rsidRPr="00AC65B6" w:rsidRDefault="00930FE3" w:rsidP="00930FE3">
      <w:pPr>
        <w:pStyle w:val="Heading2"/>
        <w:ind w:left="0" w:right="720"/>
        <w:rPr>
          <w:rFonts w:ascii="Tahoma" w:hAnsi="Tahoma" w:cs="Tahoma"/>
          <w:lang w:val="de-DE"/>
        </w:rPr>
      </w:pPr>
      <w:bookmarkStart w:id="649" w:name="_Toc323819651"/>
      <w:bookmarkStart w:id="650" w:name="_Toc336338202"/>
      <w:bookmarkStart w:id="651" w:name="_Toc368310722"/>
      <w:r w:rsidRPr="00AC65B6">
        <w:rPr>
          <w:rFonts w:ascii="Tahoma" w:hAnsi="Tahoma" w:cs="Tahoma"/>
          <w:lang w:val="de-DE"/>
        </w:rPr>
        <w:t>Step Up-Lizenzen</w:t>
      </w:r>
      <w:bookmarkEnd w:id="649"/>
      <w:bookmarkEnd w:id="650"/>
      <w:bookmarkEnd w:id="651"/>
    </w:p>
    <w:p w:rsidR="00930FE3" w:rsidRPr="00AC65B6" w:rsidRDefault="00930FE3" w:rsidP="00930FE3">
      <w:pPr>
        <w:ind w:right="720"/>
        <w:rPr>
          <w:rFonts w:cs="Tahoma"/>
          <w:lang w:val="de-DE"/>
        </w:rPr>
      </w:pPr>
    </w:p>
    <w:p w:rsidR="00930FE3" w:rsidRPr="00AC65B6" w:rsidRDefault="00930FE3" w:rsidP="00D47F17">
      <w:pPr>
        <w:pStyle w:val="AppendixIndent"/>
        <w:ind w:left="0" w:right="720"/>
        <w:rPr>
          <w:rFonts w:ascii="Tahoma" w:hAnsi="Tahoma" w:cs="Tahoma"/>
          <w:lang w:val="de-DE"/>
        </w:rPr>
      </w:pPr>
      <w:r w:rsidRPr="00AC65B6">
        <w:rPr>
          <w:rFonts w:ascii="Tahoma" w:hAnsi="Tahoma" w:cs="Tahoma"/>
          <w:sz w:val="18"/>
          <w:lang w:val="de-DE"/>
        </w:rPr>
        <w:t>Kunden können von der Standard Edition zu einer Premium Edition bestimmter Produkte migrieren, und zwar mit einer Step Up-Lizenz. Um eine Step Up-Lizenz erwerben zu können, müssen die Kunden über eine</w:t>
      </w:r>
      <w:r w:rsidR="00D47F17" w:rsidRPr="00AC65B6">
        <w:rPr>
          <w:rFonts w:ascii="Tahoma" w:hAnsi="Tahoma" w:cs="Tahoma"/>
          <w:sz w:val="18"/>
          <w:lang w:val="de-DE"/>
        </w:rPr>
        <w:t> </w:t>
      </w:r>
      <w:r w:rsidRPr="00AC65B6">
        <w:rPr>
          <w:rFonts w:ascii="Tahoma" w:hAnsi="Tahoma" w:cs="Tahoma"/>
          <w:sz w:val="18"/>
          <w:lang w:val="de-DE"/>
        </w:rPr>
        <w:t xml:space="preserve">Lizenz </w:t>
      </w:r>
      <w:r w:rsidRPr="00AC65B6">
        <w:rPr>
          <w:rFonts w:ascii="Tahoma" w:hAnsi="Tahoma" w:cs="Tahoma"/>
          <w:sz w:val="18"/>
          <w:szCs w:val="18"/>
          <w:lang w:val="de-DE"/>
        </w:rPr>
        <w:t xml:space="preserve">mit aktiver Software </w:t>
      </w:r>
      <w:r w:rsidRPr="00AC65B6">
        <w:rPr>
          <w:rFonts w:ascii="Tahoma" w:hAnsi="Tahoma" w:cs="Tahoma"/>
          <w:color w:val="000000"/>
          <w:sz w:val="18"/>
          <w:szCs w:val="18"/>
          <w:lang w:val="de-DE"/>
        </w:rPr>
        <w:t xml:space="preserve">Assurance für das qualifizierende Produkt verfügen. Die Step Up-Lizenz muss unter demselben Volumenlizenzprogramm-Vertrag und -Beitritt (sofern vorhanden) erworben werden, unter dem bzw. denen das Upgrade-Programm für das qualifizierende Produkt ursprünglich erworben wurde. </w:t>
      </w:r>
      <w:r w:rsidRPr="00AC65B6">
        <w:rPr>
          <w:rFonts w:ascii="Tahoma" w:hAnsi="Tahoma" w:cs="Tahoma"/>
          <w:color w:val="000000"/>
          <w:sz w:val="18"/>
          <w:lang w:val="de-DE"/>
        </w:rPr>
        <w:t>Das Recht des Kunden, Software unter einer Step Up-Lizenz zu nutzen, setzt voraus, dass der Kunde</w:t>
      </w:r>
      <w:r w:rsidR="00D47F17" w:rsidRPr="00AC65B6">
        <w:rPr>
          <w:rFonts w:ascii="Tahoma" w:hAnsi="Tahoma" w:cs="Tahoma"/>
          <w:color w:val="000000"/>
          <w:sz w:val="18"/>
          <w:lang w:val="de-DE"/>
        </w:rPr>
        <w:t> </w:t>
      </w:r>
      <w:r w:rsidRPr="00AC65B6">
        <w:rPr>
          <w:rFonts w:ascii="Tahoma" w:hAnsi="Tahoma" w:cs="Tahoma"/>
          <w:color w:val="000000"/>
          <w:sz w:val="18"/>
          <w:lang w:val="de-DE"/>
        </w:rPr>
        <w:t>eine Lizenz für das</w:t>
      </w:r>
      <w:r w:rsidRPr="00AC65B6">
        <w:rPr>
          <w:rFonts w:ascii="Tahoma" w:hAnsi="Tahoma" w:cs="Tahoma"/>
          <w:sz w:val="18"/>
          <w:lang w:val="de-DE"/>
        </w:rPr>
        <w:t xml:space="preserve"> qualifizierende Produkt besitzt und diese behält. Die Kunden können die Lizenz für</w:t>
      </w:r>
      <w:r w:rsidR="00D47F17" w:rsidRPr="00AC65B6">
        <w:rPr>
          <w:rFonts w:ascii="Tahoma" w:hAnsi="Tahoma" w:cs="Tahoma"/>
          <w:sz w:val="18"/>
          <w:lang w:val="de-DE"/>
        </w:rPr>
        <w:t> </w:t>
      </w:r>
      <w:r w:rsidRPr="00AC65B6">
        <w:rPr>
          <w:rFonts w:ascii="Tahoma" w:hAnsi="Tahoma" w:cs="Tahoma"/>
          <w:sz w:val="18"/>
          <w:lang w:val="de-DE"/>
        </w:rPr>
        <w:t xml:space="preserve">das qualifizierende Produkt nicht separat von der </w:t>
      </w:r>
      <w:r w:rsidRPr="00AC65B6">
        <w:rPr>
          <w:rFonts w:ascii="Tahoma" w:hAnsi="Tahoma" w:cs="Tahoma"/>
          <w:sz w:val="18"/>
          <w:szCs w:val="18"/>
          <w:lang w:val="de-DE"/>
        </w:rPr>
        <w:t>Step Up-Lizenz übertragen. Weitere Informationen und</w:t>
      </w:r>
      <w:r w:rsidR="00D47F17" w:rsidRPr="00AC65B6">
        <w:rPr>
          <w:rFonts w:ascii="Tahoma" w:hAnsi="Tahoma" w:cs="Tahoma"/>
          <w:sz w:val="18"/>
          <w:szCs w:val="18"/>
          <w:lang w:val="de-DE"/>
        </w:rPr>
        <w:t> </w:t>
      </w:r>
      <w:r w:rsidRPr="00AC65B6">
        <w:rPr>
          <w:rFonts w:ascii="Tahoma" w:hAnsi="Tahoma" w:cs="Tahoma"/>
          <w:sz w:val="18"/>
          <w:szCs w:val="18"/>
          <w:lang w:val="de-DE"/>
        </w:rPr>
        <w:t>Angaben zur Lizenzverfügbarkeit erhalten Sie in der Volumenlizenz-Kurzdarstellung zu Step Up-Lizenzen für Enterprise Edition: http://</w:t>
      </w:r>
      <w:hyperlink r:id="rId20" w:history="1">
        <w:r w:rsidRPr="00AC65B6">
          <w:rPr>
            <w:rStyle w:val="Hyperlink"/>
            <w:rFonts w:ascii="Tahoma" w:hAnsi="Tahoma" w:cs="Tahoma"/>
            <w:sz w:val="18"/>
            <w:szCs w:val="18"/>
            <w:lang w:val="de-DE"/>
          </w:rPr>
          <w:t>www.microsoft.com/licensing</w:t>
        </w:r>
      </w:hyperlink>
      <w:r w:rsidRPr="00AC65B6">
        <w:rPr>
          <w:rFonts w:ascii="Tahoma" w:hAnsi="Tahoma" w:cs="Tahoma"/>
          <w:sz w:val="18"/>
          <w:szCs w:val="18"/>
          <w:lang w:val="de-DE"/>
        </w:rPr>
        <w:t>.</w:t>
      </w:r>
    </w:p>
    <w:p w:rsidR="00930FE3" w:rsidRPr="00AC65B6" w:rsidRDefault="00930FE3" w:rsidP="00930FE3">
      <w:pPr>
        <w:rPr>
          <w:rFonts w:cs="Tahoma"/>
          <w:lang w:val="de-DE"/>
        </w:rPr>
      </w:pPr>
    </w:p>
    <w:p w:rsidR="00930FE3" w:rsidRPr="00AC65B6" w:rsidRDefault="00930FE3" w:rsidP="00930FE3">
      <w:pPr>
        <w:pStyle w:val="Heading2"/>
        <w:ind w:left="0" w:right="720"/>
        <w:rPr>
          <w:rFonts w:ascii="Tahoma" w:hAnsi="Tahoma" w:cs="Tahoma"/>
          <w:lang w:val="de-DE"/>
        </w:rPr>
      </w:pPr>
      <w:bookmarkStart w:id="652" w:name="_Toc323819652"/>
      <w:bookmarkStart w:id="653" w:name="_Toc336338203"/>
      <w:bookmarkStart w:id="654" w:name="_Toc368310723"/>
      <w:r w:rsidRPr="00AC65B6">
        <w:rPr>
          <w:rFonts w:ascii="Tahoma" w:hAnsi="Tahoma" w:cs="Tahoma"/>
          <w:lang w:val="de-DE"/>
        </w:rPr>
        <w:t>Abonnementlizenzen</w:t>
      </w:r>
      <w:bookmarkEnd w:id="652"/>
      <w:bookmarkEnd w:id="653"/>
      <w:bookmarkEnd w:id="654"/>
      <w:r w:rsidRPr="00AC65B6">
        <w:rPr>
          <w:rFonts w:ascii="Tahoma" w:hAnsi="Tahoma" w:cs="Tahoma"/>
          <w:lang w:val="de-DE"/>
        </w:rPr>
        <w:t xml:space="preserve"> </w:t>
      </w:r>
    </w:p>
    <w:p w:rsidR="00930FE3" w:rsidRPr="00AC65B6" w:rsidRDefault="00930FE3" w:rsidP="00930FE3">
      <w:pPr>
        <w:ind w:right="720"/>
        <w:rPr>
          <w:rFonts w:cs="Tahoma"/>
          <w:lang w:val="de-DE"/>
        </w:rPr>
      </w:pPr>
    </w:p>
    <w:p w:rsidR="00930FE3" w:rsidRPr="00AC65B6" w:rsidRDefault="00930FE3" w:rsidP="00930FE3">
      <w:pPr>
        <w:pStyle w:val="AppendixIndent"/>
        <w:spacing w:before="0"/>
        <w:ind w:left="0" w:right="720"/>
        <w:rPr>
          <w:rFonts w:ascii="Tahoma" w:hAnsi="Tahoma" w:cs="Tahoma"/>
          <w:lang w:val="de-DE"/>
        </w:rPr>
      </w:pPr>
      <w:r w:rsidRPr="00AC65B6">
        <w:rPr>
          <w:rFonts w:ascii="Tahoma" w:hAnsi="Tahoma" w:cs="Tahoma"/>
          <w:sz w:val="18"/>
          <w:lang w:val="de-DE"/>
        </w:rPr>
        <w:t xml:space="preserve">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Für die folgenden Programme verfügbar: </w:t>
      </w:r>
    </w:p>
    <w:p w:rsidR="00930FE3" w:rsidRPr="00AC65B6" w:rsidRDefault="00930FE3" w:rsidP="00930FE3">
      <w:pPr>
        <w:pStyle w:val="AppendixIndent"/>
        <w:spacing w:before="0"/>
        <w:ind w:left="0" w:right="720"/>
        <w:rPr>
          <w:rFonts w:ascii="Tahoma" w:hAnsi="Tahoma" w:cs="Tahoma"/>
          <w:lang w:val="de-DE"/>
        </w:rPr>
      </w:pP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Open Value</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 xml:space="preserve">Open Value Subscription </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 xml:space="preserve">Select </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Select Plus</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School-Vertrag</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EES</w:t>
      </w:r>
    </w:p>
    <w:p w:rsidR="00930FE3" w:rsidRPr="00AC65B6" w:rsidRDefault="00930FE3" w:rsidP="00930FE3">
      <w:pPr>
        <w:pStyle w:val="AppendixBulletIndent"/>
        <w:numPr>
          <w:ilvl w:val="0"/>
          <w:numId w:val="66"/>
        </w:numPr>
        <w:tabs>
          <w:tab w:val="left" w:pos="1440"/>
        </w:tabs>
        <w:spacing w:after="60"/>
        <w:ind w:left="1440" w:right="720"/>
        <w:rPr>
          <w:rFonts w:ascii="Tahoma" w:hAnsi="Tahoma" w:cs="Tahoma"/>
          <w:lang w:val="de-DE"/>
        </w:rPr>
      </w:pPr>
      <w:r w:rsidRPr="00AC65B6">
        <w:rPr>
          <w:rFonts w:ascii="Tahoma" w:hAnsi="Tahoma" w:cs="Tahoma"/>
          <w:sz w:val="18"/>
          <w:lang w:val="de-DE"/>
        </w:rPr>
        <w:t>Konzernvertrag</w:t>
      </w:r>
    </w:p>
    <w:p w:rsidR="00930FE3" w:rsidRPr="00AC65B6" w:rsidRDefault="00930FE3" w:rsidP="00930FE3">
      <w:pPr>
        <w:pStyle w:val="AppendixIndent"/>
        <w:numPr>
          <w:ilvl w:val="0"/>
          <w:numId w:val="66"/>
        </w:numPr>
        <w:tabs>
          <w:tab w:val="left" w:pos="1440"/>
        </w:tabs>
        <w:spacing w:before="0"/>
        <w:ind w:left="1440" w:right="720"/>
        <w:rPr>
          <w:rFonts w:ascii="Tahoma" w:hAnsi="Tahoma" w:cs="Tahoma"/>
          <w:lang w:val="de-DE"/>
        </w:rPr>
      </w:pPr>
      <w:r w:rsidRPr="00AC65B6">
        <w:rPr>
          <w:rFonts w:ascii="Tahoma" w:hAnsi="Tahoma" w:cs="Tahoma"/>
          <w:sz w:val="18"/>
          <w:lang w:val="de-DE"/>
        </w:rPr>
        <w:t>Konzern-Abonnement-Vertrag</w:t>
      </w:r>
    </w:p>
    <w:p w:rsidR="00930FE3" w:rsidRPr="00AC65B6" w:rsidRDefault="00930FE3"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D47F17" w:rsidRPr="00AC65B6" w:rsidRDefault="00D47F17" w:rsidP="00930FE3">
      <w:pPr>
        <w:rPr>
          <w:rFonts w:cs="Tahoma"/>
          <w:lang w:val="de-DE"/>
        </w:rPr>
      </w:pPr>
    </w:p>
    <w:p w:rsidR="00930FE3" w:rsidRPr="00AC65B6" w:rsidRDefault="00930FE3" w:rsidP="00930FE3">
      <w:pPr>
        <w:pStyle w:val="Heading2"/>
        <w:ind w:left="0" w:right="720"/>
        <w:rPr>
          <w:rFonts w:ascii="Tahoma" w:hAnsi="Tahoma" w:cs="Tahoma"/>
          <w:lang w:val="de-DE"/>
        </w:rPr>
      </w:pPr>
      <w:bookmarkStart w:id="655" w:name="_Toc323819653"/>
      <w:bookmarkStart w:id="656" w:name="_Toc336338204"/>
      <w:bookmarkStart w:id="657" w:name="_Toc368310724"/>
      <w:r w:rsidRPr="00AC65B6">
        <w:rPr>
          <w:rFonts w:ascii="Tahoma" w:hAnsi="Tahoma" w:cs="Tahoma"/>
          <w:lang w:val="de-DE"/>
        </w:rPr>
        <w:lastRenderedPageBreak/>
        <w:t>Upgrade</w:t>
      </w:r>
      <w:bookmarkEnd w:id="655"/>
      <w:bookmarkEnd w:id="656"/>
      <w:bookmarkEnd w:id="657"/>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D47F17">
      <w:pPr>
        <w:pStyle w:val="AppendixIndent"/>
        <w:spacing w:before="0"/>
        <w:ind w:left="0" w:right="720"/>
        <w:rPr>
          <w:rFonts w:ascii="Tahoma" w:hAnsi="Tahoma" w:cs="Tahoma"/>
          <w:lang w:val="de-DE"/>
        </w:rPr>
      </w:pPr>
      <w:r w:rsidRPr="00AC65B6">
        <w:rPr>
          <w:rFonts w:ascii="Tahoma" w:hAnsi="Tahoma" w:cs="Tahoma"/>
          <w:sz w:val="18"/>
          <w:lang w:val="de-DE"/>
        </w:rPr>
        <w:t xml:space="preserve">Dieser Produkttyp ist nur für das </w:t>
      </w:r>
      <w:r w:rsidRPr="00AC65B6">
        <w:rPr>
          <w:rFonts w:ascii="Tahoma" w:hAnsi="Tahoma" w:cs="Tahoma"/>
          <w:sz w:val="18"/>
          <w:u w:val="single"/>
          <w:lang w:val="de-DE"/>
        </w:rPr>
        <w:t>Windows Desktop-Betriebssystem</w:t>
      </w:r>
      <w:r w:rsidRPr="00AC65B6">
        <w:rPr>
          <w:rFonts w:ascii="Tahoma" w:hAnsi="Tahoma" w:cs="Tahoma"/>
          <w:sz w:val="18"/>
          <w:lang w:val="de-DE"/>
        </w:rPr>
        <w:t xml:space="preserve"> verfügbar und versionsspezifisch. Er</w:t>
      </w:r>
      <w:r w:rsidR="00D47F17" w:rsidRPr="00AC65B6">
        <w:rPr>
          <w:rFonts w:ascii="Tahoma" w:hAnsi="Tahoma" w:cs="Tahoma"/>
          <w:sz w:val="18"/>
          <w:lang w:val="de-DE"/>
        </w:rPr>
        <w:t> </w:t>
      </w:r>
      <w:r w:rsidRPr="00AC65B6">
        <w:rPr>
          <w:rFonts w:ascii="Tahoma" w:hAnsi="Tahoma" w:cs="Tahoma"/>
          <w:sz w:val="18"/>
          <w:lang w:val="de-DE"/>
        </w:rPr>
        <w:t>gewährt das Recht, die Version des Produktes auszuführen, für die er bestellt wurde. Für die folgenden Programme verfügbar:</w:t>
      </w:r>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Open-Lizenz</w:t>
      </w: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 xml:space="preserve">Open Value Subscription (nur für Buy-Out-Bestellungen) </w:t>
      </w: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 xml:space="preserve">Select </w:t>
      </w: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Select Plus</w:t>
      </w: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School-Vertrag (nur für Buy-Out-Bestellungen)</w:t>
      </w:r>
    </w:p>
    <w:p w:rsidR="00930FE3" w:rsidRPr="00AC65B6" w:rsidRDefault="00930FE3" w:rsidP="00930FE3">
      <w:pPr>
        <w:pStyle w:val="AppendixBulletIndent"/>
        <w:numPr>
          <w:ilvl w:val="0"/>
          <w:numId w:val="59"/>
        </w:numPr>
        <w:tabs>
          <w:tab w:val="left" w:pos="1440"/>
        </w:tabs>
        <w:spacing w:after="60"/>
        <w:ind w:left="1440" w:right="720"/>
        <w:rPr>
          <w:rFonts w:ascii="Tahoma" w:hAnsi="Tahoma" w:cs="Tahoma"/>
          <w:lang w:val="de-DE"/>
        </w:rPr>
      </w:pPr>
      <w:r w:rsidRPr="00AC65B6">
        <w:rPr>
          <w:rFonts w:ascii="Tahoma" w:hAnsi="Tahoma" w:cs="Tahoma"/>
          <w:sz w:val="18"/>
          <w:szCs w:val="18"/>
          <w:lang w:val="de-DE"/>
        </w:rPr>
        <w:t>EES (nur für Buy-Out-Bestellungen)</w:t>
      </w:r>
    </w:p>
    <w:p w:rsidR="00930FE3" w:rsidRPr="00AC65B6" w:rsidRDefault="00930FE3" w:rsidP="00930FE3">
      <w:pPr>
        <w:pStyle w:val="AppendixBulletIndent"/>
        <w:numPr>
          <w:ilvl w:val="0"/>
          <w:numId w:val="59"/>
        </w:numPr>
        <w:tabs>
          <w:tab w:val="left" w:pos="1440"/>
        </w:tabs>
        <w:ind w:left="1440" w:right="720"/>
        <w:rPr>
          <w:rFonts w:ascii="Tahoma" w:hAnsi="Tahoma" w:cs="Tahoma"/>
          <w:lang w:val="de-DE"/>
        </w:rPr>
      </w:pPr>
      <w:r w:rsidRPr="00AC65B6">
        <w:rPr>
          <w:rFonts w:ascii="Tahoma" w:hAnsi="Tahoma" w:cs="Tahoma"/>
          <w:sz w:val="18"/>
          <w:szCs w:val="18"/>
          <w:lang w:val="de-DE"/>
        </w:rPr>
        <w:t>Konzern-Abonnement-Vertrag (nur für Buy-Out-Bestellungen)</w:t>
      </w:r>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D47F17">
      <w:pPr>
        <w:pStyle w:val="AppendixIndent"/>
        <w:spacing w:before="0"/>
        <w:ind w:left="0" w:right="720"/>
        <w:rPr>
          <w:rFonts w:ascii="Tahoma" w:hAnsi="Tahoma" w:cs="Tahoma"/>
          <w:lang w:val="de-DE"/>
        </w:rPr>
      </w:pPr>
      <w:r w:rsidRPr="00AC65B6">
        <w:rPr>
          <w:rFonts w:ascii="Tahoma" w:hAnsi="Tahoma" w:cs="Tahoma"/>
          <w:sz w:val="18"/>
          <w:lang w:val="de-DE"/>
        </w:rPr>
        <w:t>Der Kunde muss über eine qualifizierende, zugrunde liegende Desktop-Betriebssystemlizenz verfügen, bevor</w:t>
      </w:r>
      <w:r w:rsidR="00D47F17" w:rsidRPr="00AC65B6">
        <w:rPr>
          <w:rFonts w:ascii="Tahoma" w:hAnsi="Tahoma" w:cs="Tahoma"/>
          <w:sz w:val="18"/>
          <w:lang w:val="de-DE"/>
        </w:rPr>
        <w:t> </w:t>
      </w:r>
      <w:r w:rsidRPr="00AC65B6">
        <w:rPr>
          <w:rFonts w:ascii="Tahoma" w:hAnsi="Tahoma" w:cs="Tahoma"/>
          <w:sz w:val="18"/>
          <w:lang w:val="de-DE"/>
        </w:rPr>
        <w:t>er die Lizenz für das Windows Desktop Betriebssystem-Upgrade erwerben darf. Eine Liste der qualifizierenden Desktop-Betriebssysteme finden Sie im Abschnitt über Systemprodukte. Diese Liste hängt vom Programm und den Umständen einer Bestellung ab.</w:t>
      </w:r>
    </w:p>
    <w:p w:rsidR="00930FE3" w:rsidRPr="00AC65B6" w:rsidRDefault="00930FE3" w:rsidP="00D47F17">
      <w:pPr>
        <w:spacing w:line="228" w:lineRule="auto"/>
        <w:rPr>
          <w:rFonts w:cs="Tahoma"/>
          <w:szCs w:val="18"/>
          <w:lang w:val="de-DE"/>
        </w:rPr>
      </w:pPr>
      <w:bookmarkStart w:id="658" w:name="_Toc323819654"/>
      <w:bookmarkStart w:id="659" w:name="_Toc336338205"/>
    </w:p>
    <w:p w:rsidR="00930FE3" w:rsidRPr="00AC65B6" w:rsidRDefault="00930FE3" w:rsidP="00930FE3">
      <w:pPr>
        <w:pStyle w:val="Heading2"/>
        <w:keepNext/>
        <w:ind w:left="0" w:right="720"/>
        <w:rPr>
          <w:rFonts w:ascii="Tahoma" w:hAnsi="Tahoma" w:cs="Tahoma"/>
          <w:lang w:val="de-DE"/>
        </w:rPr>
      </w:pPr>
      <w:bookmarkStart w:id="660" w:name="_Toc368310725"/>
      <w:r w:rsidRPr="00AC65B6">
        <w:rPr>
          <w:rFonts w:ascii="Tahoma" w:hAnsi="Tahoma" w:cs="Tahoma"/>
          <w:lang w:val="de-DE"/>
        </w:rPr>
        <w:t>Upgrade und Software Assurance</w:t>
      </w:r>
      <w:bookmarkEnd w:id="658"/>
      <w:bookmarkEnd w:id="659"/>
      <w:bookmarkEnd w:id="660"/>
      <w:r w:rsidRPr="00AC65B6">
        <w:rPr>
          <w:rFonts w:ascii="Tahoma" w:hAnsi="Tahoma" w:cs="Tahoma"/>
          <w:lang w:val="de-DE"/>
        </w:rPr>
        <w:t xml:space="preserve"> </w:t>
      </w:r>
    </w:p>
    <w:p w:rsidR="00930FE3" w:rsidRPr="00AC65B6" w:rsidRDefault="00930FE3" w:rsidP="00D47F17">
      <w:pPr>
        <w:keepNext/>
        <w:spacing w:line="228" w:lineRule="auto"/>
        <w:ind w:right="720"/>
        <w:rPr>
          <w:rFonts w:cs="Tahoma"/>
          <w:szCs w:val="18"/>
          <w:lang w:val="de-DE"/>
        </w:rPr>
      </w:pPr>
    </w:p>
    <w:p w:rsidR="00930FE3" w:rsidRPr="00AC65B6" w:rsidRDefault="00930FE3" w:rsidP="00930FE3">
      <w:pPr>
        <w:pStyle w:val="AppendixIndent"/>
        <w:spacing w:before="0"/>
        <w:ind w:left="0" w:right="720"/>
        <w:rPr>
          <w:rFonts w:ascii="Tahoma" w:hAnsi="Tahoma" w:cs="Tahoma"/>
          <w:lang w:val="de-DE"/>
        </w:rPr>
      </w:pPr>
      <w:r w:rsidRPr="00AC65B6">
        <w:rPr>
          <w:rFonts w:ascii="Tahoma" w:hAnsi="Tahoma" w:cs="Tahoma"/>
          <w:sz w:val="18"/>
          <w:lang w:val="de-DE"/>
        </w:rPr>
        <w:t>Dieser Produkttyp ist nur für das Windows Desktop-Betriebssystem verfügbar und nicht versionsspezifisch. Er ermöglicht es Kunden, gleichzeitig das Upgrade und Software Assurance für das Desktop-Betriebssystem zu erwerben. Für die folgenden Programme verfügbar:</w:t>
      </w:r>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Open-Lizenz</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Open Value</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Open Value Subscription</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 xml:space="preserve">Select </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Select Plus</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School-Vertrag</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ESS</w:t>
      </w:r>
    </w:p>
    <w:p w:rsidR="00930FE3" w:rsidRPr="00AC65B6" w:rsidRDefault="00930FE3" w:rsidP="00930FE3">
      <w:pPr>
        <w:pStyle w:val="AppendixBulletIndent"/>
        <w:numPr>
          <w:ilvl w:val="0"/>
          <w:numId w:val="60"/>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Konzernvertrag</w:t>
      </w:r>
    </w:p>
    <w:p w:rsidR="00930FE3" w:rsidRPr="00AC65B6" w:rsidRDefault="00930FE3" w:rsidP="00930FE3">
      <w:pPr>
        <w:pStyle w:val="AppendixBulletIndent"/>
        <w:numPr>
          <w:ilvl w:val="0"/>
          <w:numId w:val="60"/>
        </w:numPr>
        <w:tabs>
          <w:tab w:val="clear" w:pos="360"/>
          <w:tab w:val="num" w:pos="1440"/>
        </w:tabs>
        <w:ind w:left="1440" w:right="720"/>
        <w:rPr>
          <w:rFonts w:ascii="Tahoma" w:hAnsi="Tahoma" w:cs="Tahoma"/>
          <w:lang w:val="de-DE"/>
        </w:rPr>
      </w:pPr>
      <w:r w:rsidRPr="00AC65B6">
        <w:rPr>
          <w:rFonts w:ascii="Tahoma" w:hAnsi="Tahoma" w:cs="Tahoma"/>
          <w:sz w:val="18"/>
          <w:lang w:val="de-DE"/>
        </w:rPr>
        <w:t>Konzern-Abonnement-Vertrag</w:t>
      </w:r>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D47F17">
      <w:pPr>
        <w:pStyle w:val="AppendixIndent"/>
        <w:spacing w:before="0"/>
        <w:ind w:left="0" w:right="720"/>
        <w:rPr>
          <w:rFonts w:ascii="Tahoma" w:hAnsi="Tahoma" w:cs="Tahoma"/>
          <w:lang w:val="de-DE"/>
        </w:rPr>
      </w:pPr>
      <w:r w:rsidRPr="00AC65B6">
        <w:rPr>
          <w:rFonts w:ascii="Tahoma" w:hAnsi="Tahoma" w:cs="Tahoma"/>
          <w:sz w:val="18"/>
          <w:lang w:val="de-DE"/>
        </w:rPr>
        <w:t>Der Kunde muss über eine qualifizierende, zugrunde liegende Desktop-Betriebssystemlizenz verfügen, bevor</w:t>
      </w:r>
      <w:r w:rsidR="00D47F17" w:rsidRPr="00AC65B6">
        <w:rPr>
          <w:rFonts w:ascii="Tahoma" w:hAnsi="Tahoma" w:cs="Tahoma"/>
          <w:sz w:val="18"/>
          <w:lang w:val="de-DE"/>
        </w:rPr>
        <w:t> </w:t>
      </w:r>
      <w:r w:rsidRPr="00AC65B6">
        <w:rPr>
          <w:rFonts w:ascii="Tahoma" w:hAnsi="Tahoma" w:cs="Tahoma"/>
          <w:sz w:val="18"/>
          <w:lang w:val="de-DE"/>
        </w:rPr>
        <w:t>er das Upgrade erwerben darf. Software Assurance muss zeitgleich mit dem entsprechenden Upgrade erworben werden, außer im Fall von Abonnementprogrammen, bei denen das Upgrade bei Verlängerung einer bestehenden Software Assurance-Laufzeit erworben werden muss.</w:t>
      </w:r>
    </w:p>
    <w:p w:rsidR="00930FE3" w:rsidRPr="00AC65B6" w:rsidRDefault="00930FE3" w:rsidP="00D47F17">
      <w:pPr>
        <w:pStyle w:val="AppendixIndent"/>
        <w:spacing w:before="0" w:line="228" w:lineRule="auto"/>
        <w:ind w:left="0" w:right="720"/>
        <w:rPr>
          <w:rFonts w:ascii="Tahoma" w:hAnsi="Tahoma" w:cs="Tahoma"/>
          <w:sz w:val="18"/>
          <w:szCs w:val="18"/>
          <w:lang w:val="de-DE"/>
        </w:rPr>
      </w:pPr>
    </w:p>
    <w:p w:rsidR="00930FE3" w:rsidRPr="00AC65B6" w:rsidRDefault="00930FE3" w:rsidP="00930FE3">
      <w:pPr>
        <w:pStyle w:val="Heading2"/>
        <w:ind w:left="0" w:right="720"/>
        <w:rPr>
          <w:rFonts w:ascii="Tahoma" w:hAnsi="Tahoma" w:cs="Tahoma"/>
          <w:lang w:val="de-DE"/>
        </w:rPr>
      </w:pPr>
      <w:bookmarkStart w:id="661" w:name="_Toc323819656"/>
      <w:bookmarkStart w:id="662" w:name="_Toc336338206"/>
      <w:bookmarkStart w:id="663" w:name="_Toc368310726"/>
      <w:r w:rsidRPr="00AC65B6">
        <w:rPr>
          <w:rFonts w:ascii="Tahoma" w:hAnsi="Tahoma" w:cs="Tahoma"/>
          <w:lang w:val="de-DE"/>
        </w:rPr>
        <w:t>Work-at-Home-Lizenzen</w:t>
      </w:r>
      <w:bookmarkEnd w:id="661"/>
      <w:bookmarkEnd w:id="662"/>
      <w:bookmarkEnd w:id="663"/>
    </w:p>
    <w:p w:rsidR="00930FE3" w:rsidRPr="00AC65B6" w:rsidRDefault="00930FE3" w:rsidP="00D47F17">
      <w:pPr>
        <w:spacing w:line="228" w:lineRule="auto"/>
        <w:ind w:right="720"/>
        <w:rPr>
          <w:rFonts w:cs="Tahoma"/>
          <w:szCs w:val="18"/>
          <w:lang w:val="de-DE"/>
        </w:rPr>
      </w:pPr>
    </w:p>
    <w:p w:rsidR="00930FE3" w:rsidRPr="00AC65B6" w:rsidRDefault="00930FE3" w:rsidP="00930FE3">
      <w:pPr>
        <w:pStyle w:val="AppendixIndent"/>
        <w:spacing w:before="0"/>
        <w:ind w:left="0" w:right="720"/>
        <w:rPr>
          <w:rFonts w:ascii="Tahoma" w:hAnsi="Tahoma" w:cs="Tahoma"/>
          <w:lang w:val="de-DE"/>
        </w:rPr>
      </w:pPr>
      <w:r w:rsidRPr="00AC65B6">
        <w:rPr>
          <w:rFonts w:ascii="Tahoma" w:hAnsi="Tahoma" w:cs="Tahoma"/>
          <w:sz w:val="18"/>
          <w:lang w:val="de-DE"/>
        </w:rPr>
        <w:t>Für die folgenden Programme verfügbar:</w:t>
      </w:r>
    </w:p>
    <w:p w:rsidR="00930FE3" w:rsidRPr="00AC65B6" w:rsidRDefault="00930FE3" w:rsidP="00D47F17">
      <w:pPr>
        <w:pStyle w:val="AppendixBulletIndent"/>
        <w:spacing w:line="228" w:lineRule="auto"/>
        <w:ind w:left="0" w:right="720" w:firstLine="0"/>
        <w:rPr>
          <w:rFonts w:ascii="Tahoma" w:hAnsi="Tahoma" w:cs="Tahoma"/>
          <w:sz w:val="18"/>
          <w:szCs w:val="18"/>
          <w:lang w:val="de-DE"/>
        </w:rPr>
      </w:pPr>
    </w:p>
    <w:p w:rsidR="00930FE3" w:rsidRPr="00AC65B6" w:rsidRDefault="00930FE3" w:rsidP="00930FE3">
      <w:pPr>
        <w:pStyle w:val="AppendixBulletIndent"/>
        <w:numPr>
          <w:ilvl w:val="0"/>
          <w:numId w:val="62"/>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 xml:space="preserve">Select </w:t>
      </w:r>
    </w:p>
    <w:p w:rsidR="00930FE3" w:rsidRPr="00AC65B6" w:rsidRDefault="00930FE3" w:rsidP="00930FE3">
      <w:pPr>
        <w:pStyle w:val="AppendixBulletIndent"/>
        <w:numPr>
          <w:ilvl w:val="0"/>
          <w:numId w:val="62"/>
        </w:numPr>
        <w:tabs>
          <w:tab w:val="clear" w:pos="360"/>
          <w:tab w:val="num" w:pos="1440"/>
        </w:tabs>
        <w:spacing w:after="60"/>
        <w:ind w:left="1440" w:right="720"/>
        <w:rPr>
          <w:rFonts w:ascii="Tahoma" w:hAnsi="Tahoma" w:cs="Tahoma"/>
          <w:lang w:val="de-DE"/>
        </w:rPr>
      </w:pPr>
      <w:r w:rsidRPr="00AC65B6">
        <w:rPr>
          <w:rFonts w:ascii="Tahoma" w:hAnsi="Tahoma" w:cs="Tahoma"/>
          <w:sz w:val="18"/>
          <w:lang w:val="de-DE"/>
        </w:rPr>
        <w:t>Select Plus</w:t>
      </w:r>
    </w:p>
    <w:p w:rsidR="00930FE3" w:rsidRPr="00AC65B6" w:rsidRDefault="00930FE3" w:rsidP="00930FE3">
      <w:pPr>
        <w:pStyle w:val="AppendixBulletIndent"/>
        <w:numPr>
          <w:ilvl w:val="0"/>
          <w:numId w:val="62"/>
        </w:numPr>
        <w:tabs>
          <w:tab w:val="clear" w:pos="360"/>
          <w:tab w:val="num" w:pos="1440"/>
        </w:tabs>
        <w:ind w:left="1440" w:right="720"/>
        <w:rPr>
          <w:rFonts w:ascii="Tahoma" w:hAnsi="Tahoma" w:cs="Tahoma"/>
          <w:lang w:val="de-DE"/>
        </w:rPr>
      </w:pPr>
      <w:r w:rsidRPr="00AC65B6">
        <w:rPr>
          <w:rFonts w:ascii="Tahoma" w:hAnsi="Tahoma" w:cs="Tahoma"/>
          <w:sz w:val="18"/>
          <w:lang w:val="de-DE"/>
        </w:rPr>
        <w:t>Konzernvertrag</w:t>
      </w:r>
    </w:p>
    <w:p w:rsidR="00930FE3" w:rsidRPr="00AC65B6" w:rsidRDefault="00930FE3" w:rsidP="00D47F17">
      <w:pPr>
        <w:pStyle w:val="AppendixBulletIndent"/>
        <w:spacing w:line="228" w:lineRule="auto"/>
        <w:ind w:left="0" w:right="720" w:firstLine="0"/>
        <w:rPr>
          <w:rFonts w:ascii="Tahoma" w:hAnsi="Tahoma" w:cs="Tahoma"/>
          <w:sz w:val="18"/>
          <w:szCs w:val="18"/>
          <w:lang w:val="de-DE"/>
        </w:rPr>
      </w:pPr>
    </w:p>
    <w:p w:rsidR="00502E98" w:rsidRDefault="00930FE3" w:rsidP="00930FE3">
      <w:pPr>
        <w:rPr>
          <w:rFonts w:cs="Tahoma"/>
          <w:lang w:val="de-DE"/>
        </w:rPr>
        <w:sectPr w:rsidR="00502E98" w:rsidSect="00B40674">
          <w:footerReference w:type="default" r:id="rId21"/>
          <w:headerReference w:type="first" r:id="rId22"/>
          <w:footerReference w:type="first" r:id="rId23"/>
          <w:endnotePr>
            <w:numFmt w:val="decimal"/>
          </w:endnotePr>
          <w:pgSz w:w="12240" w:h="15840" w:code="1"/>
          <w:pgMar w:top="1170" w:right="1440" w:bottom="720" w:left="1440" w:header="720" w:footer="720" w:gutter="0"/>
          <w:cols w:space="720"/>
          <w:docGrid w:linePitch="360"/>
        </w:sectPr>
      </w:pPr>
      <w:r w:rsidRPr="00AC65B6">
        <w:rPr>
          <w:rFonts w:cs="Tahoma"/>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rsidR="00930FE3" w:rsidRPr="00AC65B6" w:rsidRDefault="00930FE3" w:rsidP="00D47F17">
      <w:pPr>
        <w:pStyle w:val="Heading1"/>
        <w:spacing w:before="0"/>
        <w:rPr>
          <w:rFonts w:cs="Tahoma"/>
          <w:lang w:val="de-DE"/>
        </w:rPr>
      </w:pPr>
      <w:bookmarkStart w:id="664" w:name="_Section_5_–"/>
      <w:bookmarkStart w:id="665" w:name="_Abschnitt_5_–"/>
      <w:bookmarkStart w:id="666" w:name="_Toc336338207"/>
      <w:bookmarkStart w:id="667" w:name="_Toc368310727"/>
      <w:bookmarkEnd w:id="664"/>
      <w:bookmarkEnd w:id="665"/>
      <w:r w:rsidRPr="00AC65B6">
        <w:rPr>
          <w:rFonts w:cs="Tahoma"/>
          <w:lang w:val="de-DE"/>
        </w:rPr>
        <w:lastRenderedPageBreak/>
        <w:t>Abschnitt 5 –</w:t>
      </w:r>
      <w:bookmarkStart w:id="668" w:name="Sect5_OnlineServices"/>
      <w:r w:rsidRPr="00AC65B6">
        <w:rPr>
          <w:rFonts w:cs="Tahoma"/>
          <w:lang w:val="de-DE"/>
        </w:rPr>
        <w:t xml:space="preserve"> PREISE und ZAHLUNGSBESTIMMUNGEN FÜR ONLINEDIENSTE</w:t>
      </w:r>
      <w:bookmarkEnd w:id="666"/>
      <w:bookmarkEnd w:id="667"/>
      <w:bookmarkEnd w:id="668"/>
    </w:p>
    <w:p w:rsidR="00930FE3" w:rsidRPr="00AC65B6" w:rsidRDefault="00930FE3" w:rsidP="00930FE3">
      <w:pPr>
        <w:outlineLvl w:val="2"/>
        <w:rPr>
          <w:rFonts w:cs="Tahoma"/>
          <w:lang w:val="de-DE"/>
        </w:rPr>
      </w:pPr>
    </w:p>
    <w:p w:rsidR="00930FE3" w:rsidRPr="00AC65B6" w:rsidRDefault="00930FE3" w:rsidP="00930FE3">
      <w:pPr>
        <w:pStyle w:val="Heading2"/>
        <w:ind w:left="0"/>
        <w:rPr>
          <w:rFonts w:ascii="Tahoma" w:hAnsi="Tahoma" w:cs="Tahoma"/>
          <w:lang w:val="de-DE"/>
        </w:rPr>
      </w:pPr>
      <w:bookmarkStart w:id="669" w:name="_Toc368310728"/>
      <w:r w:rsidRPr="00AC65B6">
        <w:rPr>
          <w:rFonts w:ascii="Tahoma" w:hAnsi="Tahoma" w:cs="Tahoma"/>
          <w:sz w:val="32"/>
          <w:lang w:val="de-DE"/>
        </w:rPr>
        <w:t>Preise und Zahlungsbestimmungen für Onlinedienste</w:t>
      </w:r>
      <w:bookmarkEnd w:id="669"/>
    </w:p>
    <w:p w:rsidR="00930FE3" w:rsidRPr="00AC65B6" w:rsidRDefault="00930FE3" w:rsidP="00930FE3">
      <w:pPr>
        <w:outlineLvl w:val="2"/>
        <w:rPr>
          <w:rFonts w:cs="Tahoma"/>
          <w:lang w:val="de-DE"/>
        </w:rPr>
      </w:pPr>
    </w:p>
    <w:p w:rsidR="00930FE3" w:rsidRPr="00AC65B6" w:rsidRDefault="00930FE3" w:rsidP="00D47F17">
      <w:pPr>
        <w:outlineLvl w:val="2"/>
        <w:rPr>
          <w:rFonts w:cs="Tahoma"/>
          <w:lang w:val="de-DE"/>
        </w:rPr>
      </w:pPr>
      <w:r w:rsidRPr="00AC65B6">
        <w:rPr>
          <w:rFonts w:cs="Tahoma"/>
          <w:szCs w:val="18"/>
          <w:lang w:val="de-DE"/>
        </w:rPr>
        <w:t>Onlinedienste sind Produkte, die aus Software mit auf Abonnementbasis erhältlichen Diensten bestehen, wie</w:t>
      </w:r>
      <w:r w:rsidR="00D47F17" w:rsidRPr="00AC65B6">
        <w:rPr>
          <w:rFonts w:cs="Tahoma"/>
          <w:szCs w:val="18"/>
          <w:lang w:val="de-DE"/>
        </w:rPr>
        <w:t> </w:t>
      </w:r>
      <w:r w:rsidRPr="00AC65B6">
        <w:rPr>
          <w:rFonts w:cs="Tahoma"/>
          <w:szCs w:val="18"/>
          <w:lang w:val="de-DE"/>
        </w:rPr>
        <w:t>in</w:t>
      </w:r>
      <w:r w:rsidR="00D47F17" w:rsidRPr="00AC65B6">
        <w:rPr>
          <w:rFonts w:cs="Tahoma"/>
          <w:szCs w:val="18"/>
          <w:lang w:val="de-DE"/>
        </w:rPr>
        <w:t> </w:t>
      </w:r>
      <w:r w:rsidRPr="00AC65B6">
        <w:rPr>
          <w:rFonts w:cs="Tahoma"/>
          <w:szCs w:val="18"/>
          <w:lang w:val="de-DE"/>
        </w:rPr>
        <w:t>den</w:t>
      </w:r>
      <w:r w:rsidR="00D47F17" w:rsidRPr="00AC65B6">
        <w:rPr>
          <w:rFonts w:cs="Tahoma"/>
          <w:szCs w:val="18"/>
          <w:lang w:val="de-DE"/>
        </w:rPr>
        <w:t> </w:t>
      </w:r>
      <w:r w:rsidRPr="00AC65B6">
        <w:rPr>
          <w:rFonts w:cs="Tahoma"/>
          <w:szCs w:val="18"/>
          <w:lang w:val="de-DE"/>
        </w:rPr>
        <w:t>Produktbenutzungsrechten beschrieben, und online zur Verfügung gestellt werden. In einigen Volumenlizenzverträgen werden Kunden auf die Produktliste verwiesen, um eine Liste der verfügbaren „Onlinedienste“ zu erhalten. Im Sinne dieses Verweises umfassen Onlinedienste Folgendes:</w:t>
      </w:r>
    </w:p>
    <w:p w:rsidR="00930FE3" w:rsidRPr="00AC65B6" w:rsidRDefault="00930FE3" w:rsidP="00930FE3">
      <w:pPr>
        <w:outlineLvl w:val="2"/>
        <w:rPr>
          <w:rFonts w:cs="Tahoma"/>
          <w:lang w:val="de-DE"/>
        </w:rPr>
      </w:pP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Bing Maps Enterprise Platform</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Bing Maps Mobile Asset Management Platform</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Datenverlustprävention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Duet Enterprise Online für Microsoft SharePoint und SAP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Exchange Hosted Encryption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Exchange Online-Archivierung für Exchange Online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Exchange Online-Archivierung für Exchange Server</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Exchange Online Kiosk, Plan 1 und Plan 2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Exchange Online Protection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Forefront Online Protection für Exchange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Groove Enterprise Services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Lync Online Plan 1, 2 und 3</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Microsoft Dynamics CRM Online</w:t>
      </w:r>
    </w:p>
    <w:p w:rsidR="00930FE3" w:rsidRPr="006C7379" w:rsidRDefault="00930FE3" w:rsidP="00930FE3">
      <w:pPr>
        <w:numPr>
          <w:ilvl w:val="0"/>
          <w:numId w:val="67"/>
        </w:numPr>
        <w:spacing w:after="60"/>
        <w:rPr>
          <w:rFonts w:cs="Tahoma"/>
        </w:rPr>
      </w:pPr>
      <w:r w:rsidRPr="006C7379">
        <w:rPr>
          <w:rFonts w:eastAsia="Calibri" w:cs="Tahoma"/>
          <w:color w:val="000000"/>
          <w:szCs w:val="18"/>
        </w:rPr>
        <w:t>Microsoft Learning E-Reference Library und IT Academy</w:t>
      </w:r>
    </w:p>
    <w:p w:rsidR="00930FE3" w:rsidRPr="006C7379" w:rsidRDefault="00930FE3" w:rsidP="00930FE3">
      <w:pPr>
        <w:numPr>
          <w:ilvl w:val="0"/>
          <w:numId w:val="67"/>
        </w:numPr>
        <w:spacing w:after="60"/>
        <w:rPr>
          <w:rFonts w:cs="Tahoma"/>
          <w:lang w:val="it-IT"/>
        </w:rPr>
      </w:pPr>
      <w:r w:rsidRPr="006C7379">
        <w:rPr>
          <w:rFonts w:eastAsia="Calibri" w:cs="Tahoma"/>
          <w:color w:val="000000"/>
          <w:szCs w:val="18"/>
          <w:lang w:val="it-IT"/>
        </w:rPr>
        <w:t>Office 365 Enterprise K1, E1, E3 und E4</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Office 365 ProPlus</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Office-Webanwendungen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Project Online</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Project Pro für Office 365</w:t>
      </w:r>
    </w:p>
    <w:p w:rsidR="00930FE3" w:rsidRPr="006C7379" w:rsidRDefault="00930FE3" w:rsidP="00930FE3">
      <w:pPr>
        <w:numPr>
          <w:ilvl w:val="0"/>
          <w:numId w:val="67"/>
        </w:numPr>
        <w:spacing w:after="60"/>
        <w:rPr>
          <w:rFonts w:cs="Tahoma"/>
        </w:rPr>
      </w:pPr>
      <w:r w:rsidRPr="006C7379">
        <w:rPr>
          <w:rFonts w:eastAsia="Calibri" w:cs="Tahoma"/>
          <w:color w:val="000000"/>
          <w:szCs w:val="18"/>
        </w:rPr>
        <w:t xml:space="preserve">SharePoint Online Kiosk, Plan 1 und Plan 2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System Center Endpoint Protection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 xml:space="preserve">Translator API </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Visio Pro für Office 365</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Windows Azure Active Directory-Rechteverwaltung</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Windows Azure-Dienste</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Windows Intune</w:t>
      </w:r>
    </w:p>
    <w:p w:rsidR="00930FE3" w:rsidRPr="00AC65B6" w:rsidRDefault="00930FE3" w:rsidP="00D47F17">
      <w:pPr>
        <w:numPr>
          <w:ilvl w:val="0"/>
          <w:numId w:val="67"/>
        </w:numPr>
        <w:spacing w:after="60"/>
        <w:rPr>
          <w:rFonts w:cs="Tahoma"/>
          <w:lang w:val="de-DE"/>
        </w:rPr>
      </w:pPr>
      <w:r w:rsidRPr="00AC65B6">
        <w:rPr>
          <w:rFonts w:eastAsia="Calibri" w:cs="Tahoma"/>
          <w:color w:val="000000"/>
          <w:szCs w:val="18"/>
          <w:lang w:val="de-DE"/>
        </w:rPr>
        <w:t>Windows Intune-Add-On für System Center Configuration Manager und System Center Endpoint</w:t>
      </w:r>
      <w:r w:rsidR="00D47F17" w:rsidRPr="00AC65B6">
        <w:rPr>
          <w:rFonts w:eastAsia="Calibri" w:cs="Tahoma"/>
          <w:color w:val="000000"/>
          <w:szCs w:val="18"/>
          <w:lang w:val="de-DE"/>
        </w:rPr>
        <w:t> </w:t>
      </w:r>
      <w:r w:rsidRPr="00AC65B6">
        <w:rPr>
          <w:rFonts w:eastAsia="Calibri" w:cs="Tahoma"/>
          <w:color w:val="000000"/>
          <w:szCs w:val="18"/>
          <w:lang w:val="de-DE"/>
        </w:rPr>
        <w:t>Protection</w:t>
      </w:r>
    </w:p>
    <w:p w:rsidR="00930FE3" w:rsidRPr="00AC65B6" w:rsidRDefault="00930FE3" w:rsidP="00930FE3">
      <w:pPr>
        <w:numPr>
          <w:ilvl w:val="0"/>
          <w:numId w:val="67"/>
        </w:numPr>
        <w:spacing w:after="60"/>
        <w:rPr>
          <w:rFonts w:cs="Tahoma"/>
          <w:lang w:val="de-DE"/>
        </w:rPr>
      </w:pPr>
      <w:r w:rsidRPr="00AC65B6">
        <w:rPr>
          <w:rFonts w:eastAsia="Calibri" w:cs="Tahoma"/>
          <w:color w:val="000000"/>
          <w:szCs w:val="18"/>
          <w:lang w:val="de-DE"/>
        </w:rPr>
        <w:t>Yammer Enterprise</w:t>
      </w:r>
    </w:p>
    <w:p w:rsidR="00930FE3" w:rsidRPr="00AC65B6" w:rsidRDefault="00930FE3" w:rsidP="00930FE3">
      <w:pPr>
        <w:rPr>
          <w:rFonts w:cs="Tahoma"/>
          <w:lang w:val="de-DE"/>
        </w:rPr>
      </w:pPr>
    </w:p>
    <w:p w:rsidR="00930FE3" w:rsidRPr="00AC65B6" w:rsidRDefault="00930FE3" w:rsidP="00D47F17">
      <w:pPr>
        <w:outlineLvl w:val="2"/>
        <w:rPr>
          <w:rFonts w:cs="Tahoma"/>
          <w:lang w:val="de-DE"/>
        </w:rPr>
      </w:pPr>
      <w:r w:rsidRPr="00AC65B6">
        <w:rPr>
          <w:rFonts w:cs="Tahoma"/>
          <w:szCs w:val="18"/>
          <w:lang w:val="de-DE"/>
        </w:rPr>
        <w:t>Zusätzlich zu den genannten gibt es weitere Angebote, die im Abschnitt „Onlinedienste“ der Produktbenutzungsrechte aufgeführt werden. Die übrigen Abschnitte dieser „Preise und Zahlungsbestimmungen für</w:t>
      </w:r>
      <w:r w:rsidR="00D47F17" w:rsidRPr="00AC65B6">
        <w:rPr>
          <w:rFonts w:cs="Tahoma"/>
          <w:szCs w:val="18"/>
          <w:lang w:val="de-DE"/>
        </w:rPr>
        <w:t> </w:t>
      </w:r>
      <w:r w:rsidRPr="00AC65B6">
        <w:rPr>
          <w:rFonts w:cs="Tahoma"/>
          <w:szCs w:val="18"/>
          <w:lang w:val="de-DE"/>
        </w:rPr>
        <w:t>Onlinedienste“ gelten für die oben namentlich genannten Onlinedienste und diese weiteren Angebote.</w:t>
      </w:r>
    </w:p>
    <w:p w:rsidR="00930FE3" w:rsidRPr="00AC65B6" w:rsidRDefault="00930FE3" w:rsidP="00930FE3">
      <w:pPr>
        <w:outlineLvl w:val="2"/>
        <w:rPr>
          <w:rFonts w:cs="Tahoma"/>
          <w:lang w:val="de-DE"/>
        </w:rPr>
      </w:pPr>
    </w:p>
    <w:p w:rsidR="00D47F17" w:rsidRPr="00AC65B6" w:rsidRDefault="00D47F17" w:rsidP="00930FE3">
      <w:pPr>
        <w:outlineLvl w:val="2"/>
        <w:rPr>
          <w:rFonts w:cs="Tahoma"/>
          <w:lang w:val="de-DE"/>
        </w:rPr>
      </w:pPr>
    </w:p>
    <w:p w:rsidR="00D47F17" w:rsidRPr="00AC65B6" w:rsidRDefault="00D47F17" w:rsidP="00930FE3">
      <w:pPr>
        <w:outlineLvl w:val="2"/>
        <w:rPr>
          <w:rFonts w:cs="Tahoma"/>
          <w:lang w:val="de-DE"/>
        </w:rPr>
      </w:pPr>
    </w:p>
    <w:p w:rsidR="00930FE3" w:rsidRPr="00AC65B6" w:rsidRDefault="00930FE3" w:rsidP="00930FE3">
      <w:pPr>
        <w:pStyle w:val="Heading2"/>
        <w:ind w:left="0"/>
        <w:rPr>
          <w:rFonts w:ascii="Tahoma" w:hAnsi="Tahoma" w:cs="Tahoma"/>
          <w:lang w:val="de-DE"/>
        </w:rPr>
      </w:pPr>
      <w:bookmarkStart w:id="670" w:name="_Toc336338208"/>
      <w:bookmarkStart w:id="671" w:name="_Toc368310729"/>
      <w:r w:rsidRPr="00AC65B6">
        <w:rPr>
          <w:rFonts w:ascii="Tahoma" w:hAnsi="Tahoma" w:cs="Tahoma"/>
          <w:lang w:val="de-DE"/>
        </w:rPr>
        <w:lastRenderedPageBreak/>
        <w:t>Laufzeit eines Onlinedienste-Abonnements</w:t>
      </w:r>
      <w:bookmarkEnd w:id="670"/>
      <w:bookmarkEnd w:id="671"/>
    </w:p>
    <w:p w:rsidR="00930FE3" w:rsidRPr="00AC65B6" w:rsidRDefault="00930FE3" w:rsidP="00930FE3">
      <w:pPr>
        <w:outlineLvl w:val="2"/>
        <w:rPr>
          <w:rFonts w:cs="Tahoma"/>
          <w:lang w:val="de-DE"/>
        </w:rPr>
      </w:pPr>
    </w:p>
    <w:p w:rsidR="00930FE3" w:rsidRPr="00AC65B6" w:rsidRDefault="00930FE3" w:rsidP="00D47F17">
      <w:pPr>
        <w:outlineLvl w:val="2"/>
        <w:rPr>
          <w:rFonts w:cs="Tahoma"/>
          <w:lang w:val="de-DE"/>
        </w:rPr>
      </w:pPr>
      <w:r w:rsidRPr="00AC65B6">
        <w:rPr>
          <w:rFonts w:cs="Tahoma"/>
          <w:szCs w:val="18"/>
          <w:lang w:val="de-DE"/>
        </w:rPr>
        <w:t>Der erste Erwerb eines neuen Onlinedienste-Abonnements bestimmt die Laufzeitdauer des Abonnements.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 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w:t>
      </w:r>
      <w:r w:rsidR="00D47F17" w:rsidRPr="00AC65B6">
        <w:rPr>
          <w:rFonts w:cs="Tahoma"/>
          <w:szCs w:val="18"/>
          <w:lang w:val="de-DE"/>
        </w:rPr>
        <w:t> </w:t>
      </w:r>
      <w:r w:rsidRPr="00AC65B6">
        <w:rPr>
          <w:rFonts w:cs="Tahoma"/>
          <w:szCs w:val="18"/>
          <w:lang w:val="de-DE"/>
        </w:rPr>
        <w:t xml:space="preserve">der Kunde zusätzliche Dienste erwirbt, muss die Abonnementlaufzeit des zusätzlichen Erwerbs mit der bestehenden Abonnementlaufzeit des Kunden für denselben Service übereinstimmen. 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 Spezifische Informationen zu Windows Azure-Diensten finden Sie unten im Abschnitt „Windows Azure-Dienste“. </w:t>
      </w:r>
    </w:p>
    <w:p w:rsidR="00930FE3" w:rsidRPr="00AC65B6" w:rsidRDefault="00930FE3" w:rsidP="00930FE3">
      <w:pPr>
        <w:rPr>
          <w:rFonts w:cs="Tahoma"/>
          <w:lang w:val="de-DE"/>
        </w:rPr>
      </w:pPr>
    </w:p>
    <w:p w:rsidR="00930FE3" w:rsidRPr="00AC65B6" w:rsidRDefault="00930FE3" w:rsidP="00930FE3">
      <w:pPr>
        <w:rPr>
          <w:rFonts w:cs="Tahoma"/>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930FE3" w:rsidRPr="00E15501" w:rsidTr="00BE7FE3">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30FE3" w:rsidRPr="00AC65B6" w:rsidRDefault="00930FE3" w:rsidP="00BE7FE3">
            <w:pPr>
              <w:jc w:val="center"/>
              <w:rPr>
                <w:rFonts w:eastAsia="Calibri" w:cs="Tahoma"/>
                <w:b/>
                <w:bCs/>
                <w:sz w:val="20"/>
                <w:szCs w:val="18"/>
                <w:lang w:val="de-DE"/>
              </w:rPr>
            </w:pPr>
            <w:r w:rsidRPr="00AC65B6">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930FE3" w:rsidRPr="00AC65B6" w:rsidRDefault="00930FE3" w:rsidP="00BE7FE3">
            <w:pPr>
              <w:jc w:val="center"/>
              <w:rPr>
                <w:rFonts w:eastAsia="Calibri" w:cs="Tahoma"/>
                <w:b/>
                <w:bCs/>
                <w:sz w:val="20"/>
                <w:szCs w:val="18"/>
                <w:lang w:val="de-DE"/>
              </w:rPr>
            </w:pPr>
            <w:r w:rsidRPr="00AC65B6">
              <w:rPr>
                <w:rFonts w:eastAsia="Calibri" w:cs="Tahoma"/>
                <w:b/>
                <w:bCs/>
                <w:sz w:val="20"/>
                <w:szCs w:val="18"/>
                <w:lang w:val="de-DE"/>
              </w:rPr>
              <w:t>Verfügbare Onlinedienste nur für ein Abonnement mit identischer Laufzeit</w:t>
            </w:r>
          </w:p>
        </w:tc>
      </w:tr>
      <w:tr w:rsidR="00930FE3" w:rsidRPr="00AC65B6" w:rsidTr="00BE7FE3">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Bing Maps Enterprise</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Bing Maps Mobile Asset Management</w:t>
            </w:r>
          </w:p>
          <w:p w:rsidR="00930FE3" w:rsidRPr="00AC65B6" w:rsidRDefault="00930FE3" w:rsidP="00D47F17">
            <w:pPr>
              <w:numPr>
                <w:ilvl w:val="0"/>
                <w:numId w:val="68"/>
              </w:numPr>
              <w:spacing w:after="60"/>
              <w:ind w:left="720" w:right="259"/>
              <w:rPr>
                <w:rFonts w:cs="Tahoma"/>
                <w:lang w:val="de-DE"/>
              </w:rPr>
            </w:pPr>
            <w:r w:rsidRPr="00AC65B6">
              <w:rPr>
                <w:rFonts w:eastAsia="Calibri" w:cs="Tahoma"/>
                <w:color w:val="000000"/>
                <w:szCs w:val="18"/>
                <w:lang w:val="de-DE"/>
              </w:rPr>
              <w:t>Forefront Protection 2010 für Exchange</w:t>
            </w:r>
            <w:r w:rsidR="00D47F17" w:rsidRPr="00AC65B6">
              <w:rPr>
                <w:rFonts w:eastAsia="Calibri" w:cs="Tahoma"/>
                <w:color w:val="000000"/>
                <w:szCs w:val="18"/>
                <w:lang w:val="de-DE"/>
              </w:rPr>
              <w:t> </w:t>
            </w:r>
            <w:r w:rsidRPr="00AC65B6">
              <w:rPr>
                <w:rFonts w:eastAsia="Calibri" w:cs="Tahoma"/>
                <w:color w:val="000000"/>
                <w:szCs w:val="18"/>
                <w:lang w:val="de-DE"/>
              </w:rPr>
              <w:t>Server</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 xml:space="preserve">Forefront Protection 2010 für SharePoint </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Forefront Protection Suite</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Forefront Security für Office Communications Server</w:t>
            </w:r>
          </w:p>
          <w:p w:rsidR="00930FE3" w:rsidRPr="006C7379" w:rsidRDefault="00930FE3" w:rsidP="00BE7FE3">
            <w:pPr>
              <w:numPr>
                <w:ilvl w:val="0"/>
                <w:numId w:val="68"/>
              </w:numPr>
              <w:spacing w:after="60"/>
              <w:ind w:left="720" w:right="259"/>
              <w:rPr>
                <w:rFonts w:cs="Tahoma"/>
              </w:rPr>
            </w:pPr>
            <w:r w:rsidRPr="006C7379">
              <w:rPr>
                <w:rFonts w:eastAsia="Calibri" w:cs="Tahoma"/>
                <w:color w:val="000000"/>
                <w:szCs w:val="18"/>
              </w:rPr>
              <w:t>Forefront Threat Management Gateway Web Protection Service</w:t>
            </w:r>
          </w:p>
          <w:p w:rsidR="00930FE3" w:rsidRPr="006C7379" w:rsidRDefault="00930FE3" w:rsidP="00BE7FE3">
            <w:pPr>
              <w:numPr>
                <w:ilvl w:val="0"/>
                <w:numId w:val="68"/>
              </w:numPr>
              <w:spacing w:after="60"/>
              <w:ind w:left="720" w:right="259"/>
              <w:rPr>
                <w:rFonts w:cs="Tahoma"/>
              </w:rPr>
            </w:pPr>
            <w:r w:rsidRPr="006C7379">
              <w:rPr>
                <w:rFonts w:eastAsia="Calibri" w:cs="Tahoma"/>
                <w:color w:val="000000"/>
                <w:szCs w:val="18"/>
              </w:rPr>
              <w:t>Lync Server Public Instant Messaging Connectivity mit America Online (AOL) Instant Messaging Service und Windows Live Messenger Service</w:t>
            </w:r>
          </w:p>
          <w:p w:rsidR="00930FE3" w:rsidRPr="006C7379" w:rsidRDefault="00930FE3" w:rsidP="00BE7FE3">
            <w:pPr>
              <w:numPr>
                <w:ilvl w:val="0"/>
                <w:numId w:val="68"/>
              </w:numPr>
              <w:spacing w:after="60"/>
              <w:ind w:left="720" w:right="259"/>
              <w:rPr>
                <w:rFonts w:cs="Tahoma"/>
              </w:rPr>
            </w:pPr>
            <w:r w:rsidRPr="006C7379">
              <w:rPr>
                <w:rFonts w:eastAsia="Calibri" w:cs="Tahoma"/>
                <w:color w:val="000000"/>
                <w:szCs w:val="18"/>
              </w:rPr>
              <w:t xml:space="preserve">Lync Server Public Instant Messaging Connectivity mit Instant Messaging Service von Yahoo </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 xml:space="preserve">Microsoft Exchange Hosted Encryption </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Microsoft Learning</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Office Groove Enterprise Services</w:t>
            </w:r>
          </w:p>
          <w:p w:rsidR="00930FE3" w:rsidRPr="00AC65B6" w:rsidRDefault="00930FE3" w:rsidP="00BE7FE3">
            <w:pPr>
              <w:numPr>
                <w:ilvl w:val="0"/>
                <w:numId w:val="68"/>
              </w:numPr>
              <w:spacing w:after="60"/>
              <w:ind w:left="720" w:right="259"/>
              <w:rPr>
                <w:rFonts w:cs="Tahoma"/>
                <w:lang w:val="de-DE"/>
              </w:rPr>
            </w:pPr>
            <w:r w:rsidRPr="00AC65B6">
              <w:rPr>
                <w:rFonts w:eastAsia="Calibri" w:cs="Tahoma"/>
                <w:color w:val="000000"/>
                <w:szCs w:val="18"/>
                <w:lang w:val="de-DE"/>
              </w:rPr>
              <w:t>System Center 2012 Endpoint Protection</w:t>
            </w:r>
          </w:p>
          <w:p w:rsidR="00930FE3" w:rsidRPr="00AC65B6" w:rsidRDefault="00930FE3" w:rsidP="00BE7FE3">
            <w:pPr>
              <w:numPr>
                <w:ilvl w:val="0"/>
                <w:numId w:val="68"/>
              </w:numPr>
              <w:spacing w:after="60"/>
              <w:ind w:left="720" w:right="259"/>
              <w:rPr>
                <w:rFonts w:eastAsia="Calibri" w:cs="Tahoma"/>
                <w:color w:val="000000"/>
                <w:szCs w:val="18"/>
                <w:lang w:val="de-DE"/>
              </w:rPr>
            </w:pPr>
            <w:r w:rsidRPr="00AC65B6">
              <w:rPr>
                <w:rFonts w:eastAsia="Calibri" w:cs="Tahoma"/>
                <w:color w:val="000000"/>
                <w:szCs w:val="18"/>
                <w:lang w:val="de-DE"/>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 xml:space="preserve">Microsoft Dynamics CRM Online </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Dynamics Mobile</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Dynamics Onprem Mobile</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Exchange Online-Archivierung für Exchange Online</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Exchange Online-Archivierung für Exchange Server</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 xml:space="preserve">Exchange Online Kiosk, Plan 1 und Plan 2 </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Exchange Online Protection</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Lync Online Plan 1, 2 und 3</w:t>
            </w:r>
          </w:p>
          <w:p w:rsidR="00930FE3" w:rsidRPr="006C7379" w:rsidRDefault="00930FE3" w:rsidP="00BE7FE3">
            <w:pPr>
              <w:numPr>
                <w:ilvl w:val="0"/>
                <w:numId w:val="69"/>
              </w:numPr>
              <w:spacing w:after="60"/>
              <w:ind w:left="576" w:right="187"/>
              <w:rPr>
                <w:rFonts w:cs="Tahoma"/>
              </w:rPr>
            </w:pPr>
            <w:r w:rsidRPr="006C7379">
              <w:rPr>
                <w:rFonts w:eastAsia="Calibri" w:cs="Tahoma"/>
                <w:color w:val="000000"/>
                <w:szCs w:val="18"/>
              </w:rPr>
              <w:t>Office 365 Education A2, A3 und A4</w:t>
            </w:r>
          </w:p>
          <w:p w:rsidR="00930FE3" w:rsidRPr="006C7379" w:rsidRDefault="00930FE3" w:rsidP="00BE7FE3">
            <w:pPr>
              <w:numPr>
                <w:ilvl w:val="0"/>
                <w:numId w:val="69"/>
              </w:numPr>
              <w:spacing w:after="60"/>
              <w:ind w:left="576" w:right="187"/>
              <w:rPr>
                <w:rFonts w:cs="Tahoma"/>
                <w:lang w:val="it-IT"/>
              </w:rPr>
            </w:pPr>
            <w:r w:rsidRPr="006C7379">
              <w:rPr>
                <w:rFonts w:eastAsia="Calibri" w:cs="Tahoma"/>
                <w:color w:val="000000"/>
                <w:szCs w:val="18"/>
                <w:lang w:val="it-IT"/>
              </w:rPr>
              <w:t>Office 365 Enterprise K1, E1, E3 und E4</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Office 365 ProPlus</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Office-Webanwendungen</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Project Online</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Project Pro für Office 365</w:t>
            </w:r>
          </w:p>
          <w:p w:rsidR="00930FE3" w:rsidRPr="006C7379" w:rsidRDefault="00930FE3" w:rsidP="00BE7FE3">
            <w:pPr>
              <w:numPr>
                <w:ilvl w:val="0"/>
                <w:numId w:val="69"/>
              </w:numPr>
              <w:spacing w:after="60"/>
              <w:ind w:left="576" w:right="187"/>
              <w:rPr>
                <w:rFonts w:cs="Tahoma"/>
              </w:rPr>
            </w:pPr>
            <w:r w:rsidRPr="006C7379">
              <w:rPr>
                <w:rFonts w:eastAsia="Calibri" w:cs="Tahoma"/>
                <w:color w:val="000000"/>
                <w:szCs w:val="18"/>
              </w:rPr>
              <w:t>SharePoint Online Plan 1 und Plan 2</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 xml:space="preserve">Visio Pro für Office 365 </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Windows Azure Active Directory-Rechteverwaltung</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Windows Intune</w:t>
            </w:r>
          </w:p>
          <w:p w:rsidR="00930FE3" w:rsidRPr="00AC65B6" w:rsidRDefault="00930FE3" w:rsidP="00BE7FE3">
            <w:pPr>
              <w:numPr>
                <w:ilvl w:val="0"/>
                <w:numId w:val="69"/>
              </w:numPr>
              <w:spacing w:after="60"/>
              <w:ind w:left="576" w:right="187"/>
              <w:rPr>
                <w:rFonts w:cs="Tahoma"/>
                <w:lang w:val="de-DE"/>
              </w:rPr>
            </w:pPr>
            <w:r w:rsidRPr="00AC65B6">
              <w:rPr>
                <w:rFonts w:eastAsia="Calibri" w:cs="Tahoma"/>
                <w:color w:val="000000"/>
                <w:szCs w:val="18"/>
                <w:lang w:val="de-DE"/>
              </w:rPr>
              <w:t>Windows Intune-Add-On</w:t>
            </w:r>
          </w:p>
          <w:p w:rsidR="00930FE3" w:rsidRPr="00AC65B6" w:rsidRDefault="00930FE3" w:rsidP="00BE7FE3">
            <w:pPr>
              <w:numPr>
                <w:ilvl w:val="0"/>
                <w:numId w:val="69"/>
              </w:numPr>
              <w:spacing w:after="60"/>
              <w:ind w:left="576" w:right="187"/>
              <w:rPr>
                <w:rFonts w:eastAsia="Calibri" w:cs="Tahoma"/>
                <w:szCs w:val="18"/>
                <w:lang w:val="de-DE"/>
              </w:rPr>
            </w:pPr>
            <w:r w:rsidRPr="00AC65B6">
              <w:rPr>
                <w:rFonts w:eastAsia="Calibri" w:cs="Tahoma"/>
                <w:color w:val="000000"/>
                <w:szCs w:val="18"/>
                <w:lang w:val="de-DE"/>
              </w:rPr>
              <w:t>Yammer Enterprise</w:t>
            </w:r>
          </w:p>
        </w:tc>
      </w:tr>
    </w:tbl>
    <w:p w:rsidR="00930FE3" w:rsidRPr="00AC65B6" w:rsidRDefault="00930FE3" w:rsidP="00930FE3">
      <w:pPr>
        <w:pStyle w:val="Heading2"/>
        <w:ind w:left="0"/>
        <w:rPr>
          <w:rFonts w:ascii="Tahoma" w:hAnsi="Tahoma" w:cs="Tahoma"/>
          <w:lang w:val="de-DE"/>
        </w:rPr>
      </w:pPr>
    </w:p>
    <w:p w:rsidR="00D47F17" w:rsidRPr="00AC65B6" w:rsidRDefault="00D47F17" w:rsidP="00930FE3">
      <w:pPr>
        <w:pStyle w:val="Heading2"/>
        <w:ind w:left="0"/>
        <w:rPr>
          <w:rFonts w:ascii="Tahoma" w:hAnsi="Tahoma" w:cs="Tahoma"/>
          <w:lang w:val="de-DE"/>
        </w:rPr>
      </w:pPr>
      <w:bookmarkStart w:id="672" w:name="_Toc336338209"/>
    </w:p>
    <w:p w:rsidR="00D47F17" w:rsidRPr="00AC65B6" w:rsidRDefault="00D47F17" w:rsidP="00930FE3">
      <w:pPr>
        <w:pStyle w:val="Heading2"/>
        <w:ind w:left="0"/>
        <w:rPr>
          <w:rFonts w:ascii="Tahoma" w:hAnsi="Tahoma" w:cs="Tahoma"/>
          <w:lang w:val="de-DE"/>
        </w:rPr>
      </w:pPr>
    </w:p>
    <w:p w:rsidR="00D47F17" w:rsidRPr="00AC65B6" w:rsidRDefault="00D47F17" w:rsidP="00930FE3">
      <w:pPr>
        <w:pStyle w:val="Heading2"/>
        <w:ind w:left="0"/>
        <w:rPr>
          <w:rFonts w:ascii="Tahoma" w:hAnsi="Tahoma" w:cs="Tahoma"/>
          <w:lang w:val="de-DE"/>
        </w:rPr>
      </w:pPr>
    </w:p>
    <w:p w:rsidR="00D47F17" w:rsidRPr="00AC65B6" w:rsidRDefault="00D47F17" w:rsidP="00930FE3">
      <w:pPr>
        <w:pStyle w:val="Heading2"/>
        <w:ind w:left="0"/>
        <w:rPr>
          <w:rFonts w:ascii="Tahoma" w:hAnsi="Tahoma" w:cs="Tahoma"/>
          <w:lang w:val="de-DE"/>
        </w:rPr>
      </w:pPr>
    </w:p>
    <w:p w:rsidR="00930FE3" w:rsidRPr="00AC65B6" w:rsidRDefault="00930FE3" w:rsidP="00930FE3">
      <w:pPr>
        <w:pStyle w:val="Heading2"/>
        <w:ind w:left="0"/>
        <w:rPr>
          <w:rFonts w:ascii="Tahoma" w:hAnsi="Tahoma" w:cs="Tahoma"/>
          <w:lang w:val="de-DE"/>
        </w:rPr>
      </w:pPr>
      <w:bookmarkStart w:id="673" w:name="_Toc368310730"/>
      <w:r w:rsidRPr="00AC65B6">
        <w:rPr>
          <w:rFonts w:ascii="Tahoma" w:hAnsi="Tahoma" w:cs="Tahoma"/>
          <w:lang w:val="de-DE"/>
        </w:rPr>
        <w:lastRenderedPageBreak/>
        <w:t>Erwerb und automatische Verlängerung von Onlinediensten</w:t>
      </w:r>
      <w:bookmarkEnd w:id="672"/>
      <w:bookmarkEnd w:id="673"/>
      <w:r w:rsidRPr="00AC65B6">
        <w:rPr>
          <w:rFonts w:ascii="Tahoma" w:hAnsi="Tahoma" w:cs="Tahoma"/>
          <w:lang w:val="de-DE"/>
        </w:rPr>
        <w:t xml:space="preserve"> </w:t>
      </w:r>
    </w:p>
    <w:p w:rsidR="00930FE3" w:rsidRPr="00AC65B6" w:rsidRDefault="00930FE3" w:rsidP="00930FE3">
      <w:pPr>
        <w:outlineLvl w:val="2"/>
        <w:rPr>
          <w:rFonts w:cs="Tahoma"/>
          <w:lang w:val="de-DE"/>
        </w:rPr>
      </w:pPr>
    </w:p>
    <w:p w:rsidR="00930FE3" w:rsidRPr="00AC65B6" w:rsidRDefault="00930FE3" w:rsidP="00D47F17">
      <w:pPr>
        <w:outlineLvl w:val="2"/>
        <w:rPr>
          <w:rFonts w:cs="Tahoma"/>
          <w:lang w:val="de-DE"/>
        </w:rPr>
      </w:pPr>
      <w:r w:rsidRPr="00AC65B6">
        <w:rPr>
          <w:rFonts w:cs="Tahoma"/>
          <w:szCs w:val="18"/>
          <w:lang w:val="de-DE"/>
        </w:rPr>
        <w:t>Kunden müssen über einen aktiven Volumenlizenzvertrag verfügen, um Onlinedienste-Abonnements im Rahmen der</w:t>
      </w:r>
      <w:r w:rsidR="00D47F17" w:rsidRPr="00AC65B6">
        <w:rPr>
          <w:rFonts w:cs="Tahoma"/>
          <w:szCs w:val="18"/>
          <w:lang w:val="de-DE"/>
        </w:rPr>
        <w:t> </w:t>
      </w:r>
      <w:r w:rsidRPr="00AC65B6">
        <w:rPr>
          <w:rFonts w:cs="Tahoma"/>
          <w:szCs w:val="18"/>
          <w:lang w:val="de-DE"/>
        </w:rPr>
        <w:t>Volumenlizenzierung zu bestellen oder zu verlängern. Ein Onlinedienste-Abonnement wird automatisch am Tag</w:t>
      </w:r>
      <w:r w:rsidR="00D47F17" w:rsidRPr="00AC65B6">
        <w:rPr>
          <w:rFonts w:cs="Tahoma"/>
          <w:szCs w:val="18"/>
          <w:lang w:val="de-DE"/>
        </w:rPr>
        <w:t> </w:t>
      </w:r>
      <w:r w:rsidRPr="00AC65B6">
        <w:rPr>
          <w:rFonts w:cs="Tahoma"/>
          <w:szCs w:val="18"/>
          <w:lang w:val="de-DE"/>
        </w:rPr>
        <w:t>nach Ablauf der Abonnementlaufzeit verlängert, es sei denn, der Kunde entscheidet sich gegen eine Verlängerung, indem er</w:t>
      </w:r>
      <w:r w:rsidRPr="00AC65B6">
        <w:rPr>
          <w:rFonts w:cs="Tahoma"/>
          <w:color w:val="000000"/>
          <w:szCs w:val="18"/>
          <w:lang w:val="de-DE"/>
        </w:rPr>
        <w:t xml:space="preserve"> </w:t>
      </w:r>
      <w:r w:rsidRPr="00AC65B6">
        <w:rPr>
          <w:rFonts w:cs="Tahoma"/>
          <w:bCs/>
          <w:color w:val="000000"/>
          <w:lang w:val="de-DE"/>
        </w:rPr>
        <w:t>mindestens 5</w:t>
      </w:r>
      <w:r w:rsidRPr="00AC65B6">
        <w:rPr>
          <w:rFonts w:cs="Tahoma"/>
          <w:b/>
          <w:bCs/>
          <w:color w:val="1F497D"/>
          <w:lang w:val="de-DE"/>
        </w:rPr>
        <w:t xml:space="preserve"> </w:t>
      </w:r>
      <w:r w:rsidRPr="00AC65B6">
        <w:rPr>
          <w:rFonts w:cs="Tahoma"/>
          <w:szCs w:val="18"/>
          <w:lang w:val="de-DE"/>
        </w:rPr>
        <w:t>Tage vor Ablauf des Abonnements die automatische Verlängerung abbestellt.</w:t>
      </w:r>
      <w:r w:rsidR="00D47F17" w:rsidRPr="00AC65B6">
        <w:rPr>
          <w:rFonts w:cs="Tahoma"/>
          <w:szCs w:val="18"/>
          <w:lang w:val="de-DE"/>
        </w:rPr>
        <w:t> </w:t>
      </w:r>
      <w:r w:rsidRPr="00AC65B6">
        <w:rPr>
          <w:rFonts w:cs="Tahoma"/>
          <w:szCs w:val="18"/>
          <w:lang w:val="de-DE"/>
        </w:rPr>
        <w:t>Bei automatischer Verlängerung stellt Microsoft dem eingetragenen Rechnungsempfänger die Anzahl der</w:t>
      </w:r>
      <w:r w:rsidR="00D47F17" w:rsidRPr="00AC65B6">
        <w:rPr>
          <w:rFonts w:cs="Tahoma"/>
          <w:szCs w:val="18"/>
          <w:lang w:val="de-DE"/>
        </w:rPr>
        <w:t> </w:t>
      </w:r>
      <w:r w:rsidRPr="00AC65B6">
        <w:rPr>
          <w:rFonts w:cs="Tahoma"/>
          <w:szCs w:val="18"/>
          <w:lang w:val="de-DE"/>
        </w:rPr>
        <w:t>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 Die automatische Verlängerungsoption ist für Windows Azure-Dienste nicht verfügbar.</w:t>
      </w:r>
    </w:p>
    <w:p w:rsidR="00930FE3" w:rsidRPr="00AC65B6" w:rsidRDefault="00930FE3" w:rsidP="00930FE3">
      <w:pPr>
        <w:rPr>
          <w:rFonts w:cs="Tahoma"/>
          <w:lang w:val="de-DE"/>
        </w:rPr>
      </w:pPr>
      <w:bookmarkStart w:id="674" w:name="_Toc336338210"/>
    </w:p>
    <w:p w:rsidR="00930FE3" w:rsidRPr="00AC65B6" w:rsidRDefault="00930FE3" w:rsidP="00930FE3">
      <w:pPr>
        <w:pStyle w:val="Heading2"/>
        <w:ind w:left="0"/>
        <w:rPr>
          <w:rFonts w:ascii="Tahoma" w:hAnsi="Tahoma" w:cs="Tahoma"/>
          <w:lang w:val="de-DE"/>
        </w:rPr>
      </w:pPr>
      <w:bookmarkStart w:id="675" w:name="_Toc368310731"/>
      <w:r w:rsidRPr="00AC65B6">
        <w:rPr>
          <w:rFonts w:ascii="Tahoma" w:hAnsi="Tahoma" w:cs="Tahoma"/>
          <w:lang w:val="de-DE"/>
        </w:rPr>
        <w:t>Verwalten des Verlängerungs- und automatischen Verlängerungsstatus</w:t>
      </w:r>
      <w:bookmarkEnd w:id="674"/>
      <w:bookmarkEnd w:id="675"/>
    </w:p>
    <w:p w:rsidR="00930FE3" w:rsidRPr="00AC65B6" w:rsidRDefault="00930FE3" w:rsidP="00930FE3">
      <w:pPr>
        <w:outlineLvl w:val="2"/>
        <w:rPr>
          <w:rFonts w:cs="Tahoma"/>
          <w:lang w:val="de-DE"/>
        </w:rPr>
      </w:pPr>
    </w:p>
    <w:p w:rsidR="00930FE3" w:rsidRPr="00AC65B6" w:rsidRDefault="00930FE3" w:rsidP="00930FE3">
      <w:pPr>
        <w:outlineLvl w:val="2"/>
        <w:rPr>
          <w:rFonts w:cs="Tahoma"/>
          <w:lang w:val="de-DE"/>
        </w:rPr>
      </w:pPr>
      <w:r w:rsidRPr="00AC65B6">
        <w:rPr>
          <w:rFonts w:cs="Tahoma"/>
          <w:szCs w:val="18"/>
          <w:lang w:val="de-DE"/>
        </w:rPr>
        <w:t>Vor dem Ende der Onlinedienste-Abonnementlaufzeit erhalten Kunden Verlängerungsmitteilungen. Kunden können die Verlängerung kündigen oder eine automatische Verlängerungsbestellung ändern, indem sie mindestens 30 Tage vor Ende der Abonnementlaufzeit aktiv werden. Kunden können außerdem die Verlängerungsbestellung ändern, indem sie 30 Tage vor Ablauf des Abonnements eine Bestellung bei ihrem Handelspartner einreichen. Kunden sind berechtigt, eine Abonnementverlängerung unter Einhaltung einer Kündigungsfrist von 30 Tagen mit vorheriger schriftlicher Mitteilung an Microsoft mit einem Formular, das beim Handelspartner von Microsoft oder unter http://microsoft.com/licensing/contracts verfügbar ist, zu kündigen. Durch jede Dienstverlängerung wird eine neue Abonnementlaufzeit gestartet, die am ersten Tag des nächsten Kalendermonats nach Ablauf der vorherigen Abonnementlaufzeit beginnt.</w:t>
      </w:r>
    </w:p>
    <w:p w:rsidR="00930FE3" w:rsidRPr="00AC65B6" w:rsidRDefault="00930FE3" w:rsidP="00930FE3">
      <w:pPr>
        <w:outlineLvl w:val="2"/>
        <w:rPr>
          <w:rFonts w:cs="Tahoma"/>
          <w:lang w:val="de-DE"/>
        </w:rPr>
      </w:pPr>
    </w:p>
    <w:p w:rsidR="00930FE3" w:rsidRPr="00AC65B6" w:rsidRDefault="00930FE3" w:rsidP="00D47F17">
      <w:pPr>
        <w:outlineLvl w:val="2"/>
        <w:rPr>
          <w:rFonts w:cs="Tahoma"/>
          <w:lang w:val="de-DE"/>
        </w:rPr>
      </w:pPr>
      <w:r w:rsidRPr="00AC65B6">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D47F17" w:rsidRPr="00AC65B6">
        <w:rPr>
          <w:rFonts w:cs="Tahoma"/>
          <w:szCs w:val="18"/>
          <w:lang w:val="de-DE"/>
        </w:rPr>
        <w:t> </w:t>
      </w:r>
      <w:r w:rsidRPr="00AC65B6">
        <w:rPr>
          <w:rFonts w:cs="Tahoma"/>
          <w:szCs w:val="18"/>
          <w:lang w:val="de-DE"/>
        </w:rPr>
        <w:t>sicherzustellen, dass zusätzliche Nutzer versorgt sind, muss der Kunde für jede Erhöhung im Abonnementdienst</w:t>
      </w:r>
      <w:r w:rsidR="00D47F17" w:rsidRPr="00AC65B6">
        <w:rPr>
          <w:rFonts w:cs="Tahoma"/>
          <w:szCs w:val="18"/>
          <w:lang w:val="de-DE"/>
        </w:rPr>
        <w:t> </w:t>
      </w:r>
      <w:r w:rsidRPr="00AC65B6">
        <w:rPr>
          <w:rFonts w:cs="Tahoma"/>
          <w:szCs w:val="18"/>
          <w:lang w:val="de-DE"/>
        </w:rPr>
        <w:t>eine</w:t>
      </w:r>
      <w:r w:rsidR="00D47F17" w:rsidRPr="00AC65B6">
        <w:rPr>
          <w:rFonts w:cs="Tahoma"/>
          <w:szCs w:val="18"/>
          <w:lang w:val="de-DE"/>
        </w:rPr>
        <w:t> </w:t>
      </w:r>
      <w:r w:rsidRPr="00AC65B6">
        <w:rPr>
          <w:rFonts w:cs="Tahoma"/>
          <w:szCs w:val="18"/>
          <w:lang w:val="de-DE"/>
        </w:rPr>
        <w:t xml:space="preserve">Bestellung einreichen. </w:t>
      </w:r>
    </w:p>
    <w:p w:rsidR="00930FE3" w:rsidRPr="00AC65B6" w:rsidRDefault="00930FE3" w:rsidP="00930FE3">
      <w:pPr>
        <w:rPr>
          <w:rFonts w:cs="Tahoma"/>
          <w:lang w:val="de-DE"/>
        </w:rPr>
      </w:pPr>
      <w:bookmarkStart w:id="676" w:name="_Toc336338211"/>
    </w:p>
    <w:p w:rsidR="00930FE3" w:rsidRPr="00AC65B6" w:rsidRDefault="00930FE3" w:rsidP="00930FE3">
      <w:pPr>
        <w:pStyle w:val="Heading2"/>
        <w:ind w:left="0"/>
        <w:rPr>
          <w:rFonts w:ascii="Tahoma" w:hAnsi="Tahoma" w:cs="Tahoma"/>
          <w:lang w:val="de-DE"/>
        </w:rPr>
      </w:pPr>
      <w:bookmarkStart w:id="677" w:name="_Toc368310732"/>
      <w:r w:rsidRPr="00AC65B6">
        <w:rPr>
          <w:rFonts w:ascii="Tahoma" w:hAnsi="Tahoma" w:cs="Tahoma"/>
          <w:lang w:val="de-DE"/>
        </w:rPr>
        <w:t>Kündigung von Onlinediensten</w:t>
      </w:r>
      <w:bookmarkEnd w:id="676"/>
      <w:bookmarkEnd w:id="677"/>
    </w:p>
    <w:p w:rsidR="00930FE3" w:rsidRPr="00AC65B6" w:rsidRDefault="00930FE3" w:rsidP="00930FE3">
      <w:pPr>
        <w:outlineLvl w:val="2"/>
        <w:rPr>
          <w:rFonts w:cs="Tahoma"/>
          <w:lang w:val="de-DE"/>
        </w:rPr>
      </w:pPr>
    </w:p>
    <w:p w:rsidR="00930FE3" w:rsidRPr="00AC65B6" w:rsidRDefault="00930FE3" w:rsidP="00930FE3">
      <w:pPr>
        <w:outlineLvl w:val="2"/>
        <w:rPr>
          <w:rFonts w:cs="Tahoma"/>
          <w:lang w:val="de-DE"/>
        </w:rPr>
      </w:pPr>
      <w:r w:rsidRPr="00AC65B6">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 In den produktspezifischen Abschnitten dieser Produktliste finden Sie gegebenenfalls weitere Kündigungsbestimmungen.</w:t>
      </w:r>
    </w:p>
    <w:p w:rsidR="00930FE3" w:rsidRPr="00AC65B6" w:rsidRDefault="00930FE3" w:rsidP="00930FE3">
      <w:pPr>
        <w:outlineLvl w:val="2"/>
        <w:rPr>
          <w:rFonts w:cs="Tahoma"/>
          <w:lang w:val="de-DE"/>
        </w:rPr>
      </w:pPr>
    </w:p>
    <w:p w:rsidR="00930FE3" w:rsidRPr="00AC65B6" w:rsidRDefault="00930FE3" w:rsidP="00930FE3">
      <w:pPr>
        <w:pStyle w:val="Heading2"/>
        <w:ind w:left="0"/>
        <w:rPr>
          <w:rFonts w:ascii="Tahoma" w:hAnsi="Tahoma" w:cs="Tahoma"/>
          <w:lang w:val="de-DE"/>
        </w:rPr>
      </w:pPr>
      <w:bookmarkStart w:id="678" w:name="_Toc328145982"/>
      <w:bookmarkStart w:id="679" w:name="_Toc336338212"/>
      <w:bookmarkStart w:id="680" w:name="_Toc368310733"/>
      <w:r w:rsidRPr="00AC65B6">
        <w:rPr>
          <w:rFonts w:ascii="Tahoma" w:hAnsi="Tahoma" w:cs="Tahoma"/>
          <w:lang w:val="de-DE"/>
        </w:rPr>
        <w:t>Zahlungsbestimmungsoptionen für Onlinedienste</w:t>
      </w:r>
      <w:bookmarkEnd w:id="678"/>
      <w:bookmarkEnd w:id="679"/>
      <w:bookmarkEnd w:id="680"/>
    </w:p>
    <w:p w:rsidR="00930FE3" w:rsidRPr="00AC65B6" w:rsidRDefault="00930FE3" w:rsidP="00930FE3">
      <w:pPr>
        <w:ind w:left="720"/>
        <w:outlineLvl w:val="2"/>
        <w:rPr>
          <w:rFonts w:cs="Tahoma"/>
          <w:lang w:val="de-DE"/>
        </w:rPr>
      </w:pPr>
    </w:p>
    <w:p w:rsidR="00930FE3" w:rsidRPr="00AC65B6" w:rsidRDefault="00930FE3" w:rsidP="00D47F17">
      <w:pPr>
        <w:outlineLvl w:val="2"/>
        <w:rPr>
          <w:rFonts w:cs="Tahoma"/>
          <w:lang w:val="de-DE"/>
        </w:rPr>
      </w:pPr>
      <w:r w:rsidRPr="00AC65B6">
        <w:rPr>
          <w:rFonts w:cs="Tahoma"/>
          <w:szCs w:val="18"/>
          <w:lang w:val="de-DE"/>
        </w:rPr>
        <w:t>Der Kunde muss einjährige Onlinedienste-Abonnements zu Beginn der Abonnementlaufzeit vollständig bezahlen. 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w:t>
      </w:r>
      <w:r w:rsidR="00D47F17" w:rsidRPr="00AC65B6">
        <w:rPr>
          <w:rFonts w:cs="Tahoma"/>
          <w:szCs w:val="18"/>
          <w:lang w:val="de-DE"/>
        </w:rPr>
        <w:t> </w:t>
      </w:r>
      <w:r w:rsidRPr="00AC65B6">
        <w:rPr>
          <w:rFonts w:cs="Tahoma"/>
          <w:szCs w:val="18"/>
          <w:lang w:val="de-DE"/>
        </w:rPr>
        <w:t>des Vertrages fällig sind (bei Select Plus wird der Jahrestag des Wirksamkeitsdatums des verbundenen Unternehmens anstelle des Jahrestages des Vertrages verwendet). 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D47F17" w:rsidRPr="00AC65B6">
        <w:rPr>
          <w:rFonts w:cs="Tahoma"/>
          <w:szCs w:val="18"/>
          <w:lang w:val="de-DE"/>
        </w:rPr>
        <w:t> </w:t>
      </w:r>
      <w:r w:rsidRPr="00AC65B6">
        <w:rPr>
          <w:rFonts w:cs="Tahoma"/>
          <w:szCs w:val="18"/>
          <w:lang w:val="de-DE"/>
        </w:rPr>
        <w:t>letzte Zahlung deckt die restliche Laufzeit zwischen dem Jahrestag der Bestellung und dem Enddatum der Abonnementlaufzeit ab).</w:t>
      </w:r>
    </w:p>
    <w:p w:rsidR="00930FE3" w:rsidRPr="00AC65B6" w:rsidRDefault="00930FE3" w:rsidP="00930FE3">
      <w:pPr>
        <w:outlineLvl w:val="2"/>
        <w:rPr>
          <w:rFonts w:cs="Tahoma"/>
          <w:lang w:val="de-DE"/>
        </w:rPr>
      </w:pPr>
    </w:p>
    <w:p w:rsidR="00930FE3" w:rsidRPr="00AC65B6" w:rsidRDefault="00930FE3" w:rsidP="00930FE3">
      <w:pPr>
        <w:outlineLvl w:val="2"/>
        <w:rPr>
          <w:rFonts w:cs="Tahoma"/>
          <w:lang w:val="de-DE"/>
        </w:rPr>
      </w:pPr>
      <w:r w:rsidRPr="00AC65B6">
        <w:rPr>
          <w:rFonts w:cs="Tahoma"/>
          <w:szCs w:val="18"/>
          <w:lang w:val="de-DE"/>
        </w:rPr>
        <w:t>Darüber hinaus können Open Value-Kunden ebenfalls eine monatliche Zahlungsoption wählen. Für die monatliche Zahlungsoption wird einem teilnehmenden eingetragenen Rechnungsempfänger während der Abonnementlaufzeit automatisch jeden Monat die Anzahl der vom Kunden bestellten Abonnements in Rechnung gestellt.</w:t>
      </w:r>
    </w:p>
    <w:p w:rsidR="00930FE3" w:rsidRPr="00AC65B6" w:rsidRDefault="00930FE3" w:rsidP="00930FE3">
      <w:pPr>
        <w:outlineLvl w:val="2"/>
        <w:rPr>
          <w:rFonts w:cs="Tahoma"/>
          <w:lang w:val="de-DE"/>
        </w:rPr>
      </w:pPr>
    </w:p>
    <w:p w:rsidR="00D47F17" w:rsidRPr="00AC65B6" w:rsidRDefault="00D47F17" w:rsidP="00930FE3">
      <w:pPr>
        <w:outlineLvl w:val="2"/>
        <w:rPr>
          <w:rFonts w:cs="Tahoma"/>
          <w:lang w:val="de-DE"/>
        </w:rPr>
      </w:pPr>
    </w:p>
    <w:p w:rsidR="00D47F17" w:rsidRPr="00AC65B6" w:rsidRDefault="00D47F17" w:rsidP="00930FE3">
      <w:pPr>
        <w:outlineLvl w:val="2"/>
        <w:rPr>
          <w:rFonts w:cs="Tahoma"/>
          <w:lang w:val="de-DE"/>
        </w:rPr>
      </w:pPr>
    </w:p>
    <w:p w:rsidR="00D47F17" w:rsidRPr="00AC65B6" w:rsidRDefault="00D47F17" w:rsidP="00930FE3">
      <w:pPr>
        <w:outlineLvl w:val="2"/>
        <w:rPr>
          <w:rFonts w:cs="Tahoma"/>
          <w:lang w:val="de-DE"/>
        </w:rPr>
      </w:pPr>
    </w:p>
    <w:p w:rsidR="00D47F17" w:rsidRPr="00AC65B6" w:rsidRDefault="00D47F17" w:rsidP="00930FE3">
      <w:pPr>
        <w:outlineLvl w:val="2"/>
        <w:rPr>
          <w:rFonts w:cs="Tahoma"/>
          <w:lang w:val="de-DE"/>
        </w:rPr>
      </w:pPr>
    </w:p>
    <w:p w:rsidR="00930FE3" w:rsidRPr="00AC65B6" w:rsidRDefault="00930FE3" w:rsidP="00D54408">
      <w:pPr>
        <w:outlineLvl w:val="2"/>
        <w:rPr>
          <w:rFonts w:cs="Tahoma"/>
          <w:lang w:val="de-DE"/>
        </w:rPr>
      </w:pPr>
      <w:r w:rsidRPr="00AC65B6">
        <w:rPr>
          <w:rFonts w:cs="Tahoma"/>
          <w:szCs w:val="18"/>
          <w:lang w:val="de-DE"/>
        </w:rPr>
        <w:lastRenderedPageBreak/>
        <w:t>Die Preise und Zahlungsbestimmungen für Abonnements, die über Handelspartner erworben werden, werden durch</w:t>
      </w:r>
      <w:r w:rsidR="00D47F17" w:rsidRPr="00AC65B6">
        <w:rPr>
          <w:rFonts w:cs="Tahoma"/>
          <w:szCs w:val="18"/>
          <w:lang w:val="de-DE"/>
        </w:rPr>
        <w:t> </w:t>
      </w:r>
      <w:r w:rsidRPr="00AC65B6">
        <w:rPr>
          <w:rFonts w:cs="Tahoma"/>
          <w:szCs w:val="18"/>
          <w:lang w:val="de-DE"/>
        </w:rPr>
        <w:t>den Vertrag zwischen dem Kunden und seinem Handelspartner festgelegt. Es sei denn, der Kunde hat eine</w:t>
      </w:r>
      <w:r w:rsidR="00D54408">
        <w:rPr>
          <w:rFonts w:cs="Tahoma"/>
          <w:szCs w:val="18"/>
          <w:lang w:val="de-DE"/>
        </w:rPr>
        <w:t> </w:t>
      </w:r>
      <w:r w:rsidRPr="00AC65B6">
        <w:rPr>
          <w:rFonts w:cs="Tahoma"/>
          <w:szCs w:val="18"/>
          <w:lang w:val="de-DE"/>
        </w:rPr>
        <w:t>Konzernbeitritt-Zusatzvereinbarung – Hinzufügen von Konzern-Onlinediensten abgeschlossen, muss der Kunde</w:t>
      </w:r>
      <w:r w:rsidR="00D54408">
        <w:rPr>
          <w:rFonts w:cs="Tahoma"/>
          <w:szCs w:val="18"/>
          <w:lang w:val="de-DE"/>
        </w:rPr>
        <w:t> </w:t>
      </w:r>
      <w:r w:rsidRPr="00AC65B6">
        <w:rPr>
          <w:rFonts w:cs="Tahoma"/>
          <w:szCs w:val="18"/>
          <w:lang w:val="de-DE"/>
        </w:rPr>
        <w:t>ungeachtet gegenteiliger Bestimmungen in seinem Vertrag ein Onlinedienste-Abonnement bestellen, bevor</w:t>
      </w:r>
      <w:r w:rsidR="00D54408">
        <w:rPr>
          <w:rFonts w:cs="Tahoma"/>
          <w:szCs w:val="18"/>
          <w:lang w:val="de-DE"/>
        </w:rPr>
        <w:t> </w:t>
      </w:r>
      <w:r w:rsidRPr="00AC65B6">
        <w:rPr>
          <w:rFonts w:cs="Tahoma"/>
          <w:szCs w:val="18"/>
          <w:lang w:val="de-DE"/>
        </w:rPr>
        <w:t>das Abonnement erstmals verwendet wird. Kunden mit einem Konzernvertrag sind nicht berechtigt, eine True</w:t>
      </w:r>
      <w:r w:rsidR="00D54408">
        <w:rPr>
          <w:rFonts w:cs="Tahoma"/>
          <w:szCs w:val="18"/>
          <w:lang w:val="de-DE"/>
        </w:rPr>
        <w:t> </w:t>
      </w:r>
      <w:r w:rsidRPr="00AC65B6">
        <w:rPr>
          <w:rFonts w:cs="Tahoma"/>
          <w:szCs w:val="18"/>
          <w:lang w:val="de-DE"/>
        </w:rPr>
        <w:t xml:space="preserve">Up-Bestellung für weitere Abonnementlizenzen einzureichen. </w:t>
      </w:r>
    </w:p>
    <w:p w:rsidR="00930FE3" w:rsidRPr="00AC65B6" w:rsidRDefault="00930FE3" w:rsidP="00930FE3">
      <w:pPr>
        <w:outlineLvl w:val="2"/>
        <w:rPr>
          <w:rFonts w:cs="Tahoma"/>
          <w:lang w:val="de-DE"/>
        </w:rPr>
      </w:pPr>
    </w:p>
    <w:p w:rsidR="00930FE3" w:rsidRPr="00AC65B6" w:rsidRDefault="00930FE3" w:rsidP="00930FE3">
      <w:pPr>
        <w:outlineLvl w:val="2"/>
        <w:rPr>
          <w:rFonts w:cs="Tahoma"/>
          <w:lang w:val="de-DE"/>
        </w:rPr>
      </w:pPr>
      <w:r w:rsidRPr="00AC65B6">
        <w:rPr>
          <w:rFonts w:cs="Tahoma"/>
          <w:szCs w:val="18"/>
          <w:lang w:val="de-DE"/>
        </w:rPr>
        <w:t>Spezifische Informationen zu Windows Azure-Diensten finden Sie unten im Abschnitt „Windows Azure-Dienste“.</w:t>
      </w:r>
    </w:p>
    <w:p w:rsidR="00930FE3" w:rsidRPr="00AC65B6" w:rsidRDefault="00930FE3" w:rsidP="00930FE3">
      <w:pPr>
        <w:outlineLvl w:val="2"/>
        <w:rPr>
          <w:rFonts w:cs="Tahoma"/>
          <w:lang w:val="de-DE"/>
        </w:rPr>
      </w:pPr>
    </w:p>
    <w:p w:rsidR="00930FE3" w:rsidRPr="00AC65B6" w:rsidRDefault="00930FE3" w:rsidP="00930FE3">
      <w:pPr>
        <w:pStyle w:val="Heading2"/>
        <w:ind w:left="0"/>
        <w:rPr>
          <w:rFonts w:ascii="Tahoma" w:hAnsi="Tahoma" w:cs="Tahoma"/>
          <w:lang w:val="de-DE"/>
        </w:rPr>
      </w:pPr>
      <w:bookmarkStart w:id="681" w:name="_Toc328145983"/>
      <w:bookmarkStart w:id="682" w:name="_Toc336338213"/>
      <w:bookmarkStart w:id="683" w:name="_Toc368310734"/>
      <w:r w:rsidRPr="00AC65B6">
        <w:rPr>
          <w:rFonts w:ascii="Tahoma" w:hAnsi="Tahoma" w:cs="Tahoma"/>
          <w:lang w:val="de-DE"/>
        </w:rPr>
        <w:t>Mindesterwerbsanforderungen für Onlinedienste im Rahmen der Volumenlizenzierung</w:t>
      </w:r>
      <w:bookmarkEnd w:id="681"/>
      <w:bookmarkEnd w:id="682"/>
      <w:bookmarkEnd w:id="683"/>
    </w:p>
    <w:p w:rsidR="00930FE3" w:rsidRPr="00AC65B6" w:rsidRDefault="00930FE3" w:rsidP="00930FE3">
      <w:pPr>
        <w:outlineLvl w:val="2"/>
        <w:rPr>
          <w:rFonts w:cs="Tahoma"/>
          <w:lang w:val="de-DE"/>
        </w:rPr>
      </w:pPr>
    </w:p>
    <w:p w:rsidR="00930FE3" w:rsidRPr="00AC65B6" w:rsidRDefault="00930FE3" w:rsidP="00930FE3">
      <w:pPr>
        <w:outlineLvl w:val="2"/>
        <w:rPr>
          <w:rFonts w:cs="Tahoma"/>
          <w:lang w:val="de-DE"/>
        </w:rPr>
      </w:pPr>
      <w:r w:rsidRPr="00AC65B6">
        <w:rPr>
          <w:rFonts w:cs="Tahoma"/>
          <w:szCs w:val="18"/>
          <w:lang w:val="de-DE"/>
        </w:rPr>
        <w:t xml:space="preserve">Ein Kunde ist mit einem Mindesterwerb von 5 Lizenzen für das Open Value-Programm qualifiziert. Diese Regel gilt auch für das Bestimmen der Anzahl von Nutzer-Abonnementlizenzen für Onlinedienste (Nutzer-ALs). Eine Nutzer-AL kann bei der Bestimmung der Mindestmenge von 5 Lizenzen mitgezählt werden. Eine Bestellung von 5 Nutzer-ALs erfüllt die Mindestanforderung des Open Value-Programms. Allerdings erfüllen 5 Nutzer-ALs allein nicht die Mindestanforderung für die unternehmensweite Option von Open Value und für Open Value Subscription. Für die unternehmensweite OV-Option und OV Subscription muss die Anfangsbestellung zusätzlich zu Nutzer-ALs mindestens 5 Desktop-Plattform- oder Desktop-Komponenten-Lizenzen umfassen. </w:t>
      </w:r>
    </w:p>
    <w:p w:rsidR="00930FE3" w:rsidRPr="00AC65B6" w:rsidRDefault="00930FE3" w:rsidP="00930FE3">
      <w:pPr>
        <w:outlineLvl w:val="2"/>
        <w:rPr>
          <w:rFonts w:cs="Tahoma"/>
          <w:lang w:val="de-DE"/>
        </w:rPr>
      </w:pPr>
    </w:p>
    <w:p w:rsidR="00930FE3" w:rsidRPr="00AC65B6" w:rsidRDefault="00930FE3" w:rsidP="00930FE3">
      <w:pPr>
        <w:pStyle w:val="Heading3"/>
        <w:rPr>
          <w:rFonts w:ascii="Tahoma" w:hAnsi="Tahoma" w:cs="Tahoma"/>
          <w:lang w:val="de-DE"/>
        </w:rPr>
      </w:pPr>
      <w:bookmarkStart w:id="684" w:name="_Toc336338214"/>
      <w:bookmarkStart w:id="685" w:name="_Toc368310735"/>
      <w:r w:rsidRPr="00AC65B6">
        <w:rPr>
          <w:rFonts w:ascii="Tahoma" w:hAnsi="Tahoma" w:cs="Tahoma"/>
          <w:sz w:val="24"/>
          <w:lang w:val="de-DE"/>
        </w:rPr>
        <w:t>Windows Azure-Dienste</w:t>
      </w:r>
      <w:bookmarkEnd w:id="684"/>
      <w:bookmarkEnd w:id="685"/>
    </w:p>
    <w:p w:rsidR="00930FE3" w:rsidRPr="00AC65B6" w:rsidRDefault="00930FE3" w:rsidP="00930FE3">
      <w:pPr>
        <w:outlineLvl w:val="1"/>
        <w:rPr>
          <w:rFonts w:cs="Tahoma"/>
          <w:lang w:val="de-DE"/>
        </w:rPr>
      </w:pPr>
    </w:p>
    <w:p w:rsidR="00930FE3" w:rsidRPr="00AC65B6" w:rsidRDefault="00930FE3" w:rsidP="00930FE3">
      <w:pPr>
        <w:spacing w:after="60"/>
        <w:outlineLvl w:val="1"/>
        <w:rPr>
          <w:rFonts w:cs="Tahoma"/>
          <w:lang w:val="de-DE"/>
        </w:rPr>
      </w:pPr>
      <w:r w:rsidRPr="00AC65B6">
        <w:rPr>
          <w:rFonts w:cs="Tahoma"/>
          <w:b/>
          <w:szCs w:val="18"/>
          <w:lang w:val="de-DE"/>
        </w:rPr>
        <w:t>Definitionen</w:t>
      </w:r>
    </w:p>
    <w:p w:rsidR="00930FE3" w:rsidRPr="00AC65B6" w:rsidRDefault="00930FE3" w:rsidP="00930FE3">
      <w:pPr>
        <w:outlineLvl w:val="1"/>
        <w:rPr>
          <w:rFonts w:cs="Tahoma"/>
          <w:lang w:val="de-DE"/>
        </w:rPr>
      </w:pPr>
      <w:r w:rsidRPr="00AC65B6">
        <w:rPr>
          <w:rFonts w:cs="Tahoma"/>
          <w:szCs w:val="18"/>
          <w:u w:val="single"/>
          <w:lang w:val="de-DE"/>
        </w:rPr>
        <w:t>Verpflichtungspreise</w:t>
      </w:r>
      <w:r w:rsidRPr="00AC65B6">
        <w:rPr>
          <w:rFonts w:cs="Tahoma"/>
          <w:bCs/>
          <w:szCs w:val="18"/>
          <w:lang w:val="de-DE"/>
        </w:rPr>
        <w:t xml:space="preserve"> </w:t>
      </w:r>
      <w:r w:rsidRPr="00AC65B6">
        <w:rPr>
          <w:rFonts w:cs="Tahoma"/>
          <w:szCs w:val="18"/>
          <w:lang w:val="de-DE"/>
        </w:rPr>
        <w:t>sind Preise für jegliche Nutzung von Windows Azure-Diensten bis zur Zugewiesenen Jährlichen Verpflichtung.</w:t>
      </w:r>
    </w:p>
    <w:p w:rsidR="00930FE3" w:rsidRPr="00AC65B6" w:rsidRDefault="00930FE3" w:rsidP="00930FE3">
      <w:pPr>
        <w:outlineLvl w:val="1"/>
        <w:rPr>
          <w:rFonts w:cs="Tahoma"/>
          <w:lang w:val="de-DE"/>
        </w:rPr>
      </w:pPr>
    </w:p>
    <w:p w:rsidR="00930FE3" w:rsidRPr="00AC65B6" w:rsidRDefault="00930FE3" w:rsidP="00930FE3">
      <w:pPr>
        <w:outlineLvl w:val="1"/>
        <w:rPr>
          <w:rFonts w:cs="Tahoma"/>
          <w:lang w:val="de-DE"/>
        </w:rPr>
      </w:pPr>
      <w:r w:rsidRPr="00AC65B6">
        <w:rPr>
          <w:rFonts w:cs="Tahoma"/>
          <w:szCs w:val="18"/>
          <w:u w:val="single"/>
          <w:lang w:val="de-DE"/>
        </w:rPr>
        <w:t>Nutzungsabhängige Preise</w:t>
      </w:r>
      <w:r w:rsidRPr="00AC65B6">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rsidR="00930FE3" w:rsidRPr="00AC65B6" w:rsidRDefault="00930FE3" w:rsidP="00930FE3">
      <w:pPr>
        <w:outlineLvl w:val="1"/>
        <w:rPr>
          <w:rFonts w:cs="Tahoma"/>
          <w:lang w:val="de-DE"/>
        </w:rPr>
      </w:pPr>
    </w:p>
    <w:p w:rsidR="00930FE3" w:rsidRPr="00AC65B6" w:rsidRDefault="00930FE3" w:rsidP="00930FE3">
      <w:pPr>
        <w:outlineLvl w:val="1"/>
        <w:rPr>
          <w:rFonts w:cs="Tahoma"/>
          <w:lang w:val="de-DE"/>
        </w:rPr>
      </w:pPr>
      <w:r w:rsidRPr="00AC65B6">
        <w:rPr>
          <w:rFonts w:cs="Tahoma"/>
          <w:szCs w:val="18"/>
          <w:u w:val="single"/>
          <w:lang w:val="de-DE"/>
        </w:rPr>
        <w:t>Finanzielle Verpflichtung</w:t>
      </w:r>
      <w:r w:rsidRPr="00AC65B6">
        <w:rPr>
          <w:rFonts w:cs="Tahoma"/>
          <w:szCs w:val="18"/>
          <w:lang w:val="de-DE"/>
        </w:rPr>
        <w:t xml:space="preserve"> ist der Gesamtgeldbetrag, zu dessen Zahlung sich ein Kunde während der Abonnementlaufzeit für seine Nutzung der Windows Azure-Dienste verpflichtet.</w:t>
      </w:r>
    </w:p>
    <w:p w:rsidR="00930FE3" w:rsidRPr="00AC65B6" w:rsidRDefault="00930FE3" w:rsidP="00930FE3">
      <w:pPr>
        <w:outlineLvl w:val="1"/>
        <w:rPr>
          <w:rFonts w:cs="Tahoma"/>
          <w:lang w:val="de-DE"/>
        </w:rPr>
      </w:pPr>
    </w:p>
    <w:p w:rsidR="00930FE3" w:rsidRPr="00AC65B6" w:rsidRDefault="00930FE3" w:rsidP="00D47F17">
      <w:pPr>
        <w:outlineLvl w:val="1"/>
        <w:rPr>
          <w:rFonts w:cs="Tahoma"/>
          <w:lang w:val="de-DE"/>
        </w:rPr>
      </w:pPr>
      <w:r w:rsidRPr="00AC65B6">
        <w:rPr>
          <w:rFonts w:cs="Tahoma"/>
          <w:szCs w:val="18"/>
          <w:u w:val="single"/>
          <w:lang w:val="de-DE"/>
        </w:rPr>
        <w:t>Zugewiesene Jährliche Verpflichtung</w:t>
      </w:r>
      <w:r w:rsidRPr="00AC65B6">
        <w:rPr>
          <w:rFonts w:cs="Tahoma"/>
          <w:szCs w:val="18"/>
          <w:lang w:val="de-DE"/>
        </w:rPr>
        <w:t xml:space="preserve"> ist der Teil der Finanziellen Verpflichtung, der jährlich auf die gesamte Beitrittslaufzeit zugewiesen ist. Bei der Option eines Ein-Jahres-Abonnements entspricht die Zugewiesene Jährliche</w:t>
      </w:r>
      <w:r w:rsidR="00D47F17" w:rsidRPr="00AC65B6">
        <w:rPr>
          <w:rFonts w:cs="Tahoma"/>
          <w:szCs w:val="18"/>
          <w:lang w:val="de-DE"/>
        </w:rPr>
        <w:t> </w:t>
      </w:r>
      <w:r w:rsidRPr="00AC65B6">
        <w:rPr>
          <w:rFonts w:cs="Tahoma"/>
          <w:szCs w:val="18"/>
          <w:lang w:val="de-DE"/>
        </w:rPr>
        <w:t>Verpflichtung der Finanziellen Verpflichtung.</w:t>
      </w:r>
    </w:p>
    <w:p w:rsidR="00930FE3" w:rsidRPr="00AC65B6" w:rsidRDefault="00930FE3" w:rsidP="00930FE3">
      <w:pPr>
        <w:rPr>
          <w:rFonts w:cs="Tahoma"/>
          <w:lang w:val="de-DE"/>
        </w:rPr>
      </w:pPr>
    </w:p>
    <w:p w:rsidR="00930FE3" w:rsidRPr="00AC65B6" w:rsidRDefault="00930FE3" w:rsidP="00930FE3">
      <w:pPr>
        <w:spacing w:after="60"/>
        <w:outlineLvl w:val="1"/>
        <w:rPr>
          <w:rFonts w:cs="Tahoma"/>
          <w:lang w:val="de-DE"/>
        </w:rPr>
      </w:pPr>
      <w:r w:rsidRPr="00AC65B6">
        <w:rPr>
          <w:rFonts w:cs="Tahoma"/>
          <w:b/>
          <w:szCs w:val="18"/>
          <w:lang w:val="de-DE"/>
        </w:rPr>
        <w:t>Abonnementlaufzeit</w:t>
      </w:r>
    </w:p>
    <w:p w:rsidR="00930FE3" w:rsidRPr="00AC65B6" w:rsidRDefault="00930FE3" w:rsidP="00930FE3">
      <w:pPr>
        <w:outlineLvl w:val="1"/>
        <w:rPr>
          <w:rFonts w:cs="Tahoma"/>
          <w:lang w:val="de-DE"/>
        </w:rPr>
      </w:pPr>
      <w:r w:rsidRPr="00AC65B6">
        <w:rPr>
          <w:rFonts w:cs="Tahoma"/>
          <w:szCs w:val="18"/>
          <w:lang w:val="de-DE"/>
        </w:rPr>
        <w:t xml:space="preserve">Bei Windows Azure-Diensten können Kunden entweder eine einjährige Abonnementlaufzeit oder eine Abonnementlaufzeit wählen, die am Enddatum des Beitritts endet („identische Laufzeit“). </w:t>
      </w:r>
      <w:r w:rsidRPr="00AC65B6">
        <w:rPr>
          <w:rFonts w:cs="Tahoma"/>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AC65B6">
        <w:rPr>
          <w:rFonts w:cs="Tahoma"/>
          <w:szCs w:val="18"/>
          <w:lang w:val="de-DE"/>
        </w:rPr>
        <w:t>.</w:t>
      </w:r>
    </w:p>
    <w:p w:rsidR="00930FE3" w:rsidRPr="00AC65B6" w:rsidRDefault="00930FE3" w:rsidP="00930FE3">
      <w:pPr>
        <w:rPr>
          <w:rFonts w:cs="Tahoma"/>
          <w:lang w:val="de-DE"/>
        </w:rPr>
      </w:pPr>
    </w:p>
    <w:p w:rsidR="00930FE3" w:rsidRPr="00AC65B6" w:rsidRDefault="00930FE3" w:rsidP="00930FE3">
      <w:pPr>
        <w:spacing w:after="60"/>
        <w:outlineLvl w:val="1"/>
        <w:rPr>
          <w:rFonts w:cs="Tahoma"/>
          <w:lang w:val="de-DE"/>
        </w:rPr>
      </w:pPr>
      <w:r w:rsidRPr="00AC65B6">
        <w:rPr>
          <w:rFonts w:cs="Tahoma"/>
          <w:b/>
          <w:szCs w:val="18"/>
          <w:lang w:val="de-DE"/>
        </w:rPr>
        <w:t>Finanzielle Verpflichtung</w:t>
      </w:r>
    </w:p>
    <w:p w:rsidR="00930FE3" w:rsidRPr="00AC65B6" w:rsidRDefault="00930FE3" w:rsidP="00930FE3">
      <w:pPr>
        <w:outlineLvl w:val="1"/>
        <w:rPr>
          <w:rFonts w:cs="Tahoma"/>
          <w:lang w:val="de-DE"/>
        </w:rPr>
      </w:pPr>
      <w:r w:rsidRPr="00AC65B6">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930FE3" w:rsidRPr="00AC65B6" w:rsidRDefault="00930FE3" w:rsidP="00930FE3">
      <w:pPr>
        <w:outlineLvl w:val="1"/>
        <w:rPr>
          <w:rFonts w:cs="Tahoma"/>
          <w:lang w:val="de-DE"/>
        </w:rPr>
      </w:pPr>
    </w:p>
    <w:p w:rsidR="00930FE3" w:rsidRPr="00AC65B6" w:rsidRDefault="00930FE3" w:rsidP="00D47F17">
      <w:pPr>
        <w:rPr>
          <w:rFonts w:cs="Tahoma"/>
          <w:lang w:val="de-DE"/>
        </w:rPr>
      </w:pPr>
      <w:r w:rsidRPr="00AC65B6">
        <w:rPr>
          <w:rFonts w:cs="Tahoma"/>
          <w:lang w:val="de-DE"/>
        </w:rPr>
        <w:t>Kunden können ihre Finanzielle Verpflichtung jederzeit durch Abgabe zusätzlicher Bestellungen erhöhen. Zusätzliche Bestellungen werden der aktuellen Zugewiesenen Jährlichen Verpflichtung hinzugefügt und stehen am ersten Tag</w:t>
      </w:r>
      <w:r w:rsidR="00D47F17" w:rsidRPr="00AC65B6">
        <w:rPr>
          <w:rFonts w:cs="Tahoma"/>
          <w:lang w:val="de-DE"/>
        </w:rPr>
        <w:t> </w:t>
      </w:r>
      <w:r w:rsidRPr="00AC65B6">
        <w:rPr>
          <w:rFonts w:cs="Tahoma"/>
          <w:lang w:val="de-DE"/>
        </w:rPr>
        <w:t xml:space="preserve">des Monats, nachdem Microsoft diese Bestellung bearbeitet hat, zur Verwendung zur Verfügung. Bei der </w:t>
      </w:r>
      <w:r w:rsidRPr="00AC65B6">
        <w:rPr>
          <w:rFonts w:cs="Tahoma"/>
          <w:szCs w:val="18"/>
          <w:lang w:val="de-DE"/>
        </w:rPr>
        <w:t>Abonnementoption mit identischer Laufzeit</w:t>
      </w:r>
      <w:r w:rsidRPr="00AC65B6">
        <w:rPr>
          <w:rFonts w:cs="Tahoma"/>
          <w:lang w:val="de-DE"/>
        </w:rPr>
        <w:t xml:space="preserve"> werden die künftigen Zugewiesenen Jährlichen Verpflichtungen des</w:t>
      </w:r>
      <w:r w:rsidR="00D47F17" w:rsidRPr="00AC65B6">
        <w:rPr>
          <w:rFonts w:cs="Tahoma"/>
          <w:lang w:val="de-DE"/>
        </w:rPr>
        <w:t> </w:t>
      </w:r>
      <w:r w:rsidRPr="00AC65B6">
        <w:rPr>
          <w:rFonts w:cs="Tahoma"/>
          <w:lang w:val="de-DE"/>
        </w:rPr>
        <w:t>Kunden um den Betrag der zusätzlichen Bestellung multipliziert mit zwölf und dividiert durch die Anzahl der vollständigen, in dem Jahr verbleibenden Monate, in dem die zusätzliche Bestellung abgegeben wurde, erhöht.</w:t>
      </w:r>
    </w:p>
    <w:p w:rsidR="00930FE3" w:rsidRPr="00AC65B6" w:rsidRDefault="00930FE3" w:rsidP="00930FE3">
      <w:pPr>
        <w:rPr>
          <w:rFonts w:cs="Tahoma"/>
          <w:lang w:val="de-DE"/>
        </w:rPr>
      </w:pPr>
    </w:p>
    <w:p w:rsidR="00930FE3" w:rsidRPr="00AC65B6" w:rsidRDefault="00930FE3" w:rsidP="00930FE3">
      <w:pPr>
        <w:outlineLvl w:val="1"/>
        <w:rPr>
          <w:rFonts w:cs="Tahoma"/>
          <w:lang w:val="de-DE"/>
        </w:rPr>
      </w:pPr>
      <w:r w:rsidRPr="00AC65B6">
        <w:rPr>
          <w:rFonts w:cs="Tahoma"/>
          <w:szCs w:val="18"/>
          <w:lang w:val="de-DE"/>
        </w:rPr>
        <w:lastRenderedPageBreak/>
        <w:t xml:space="preserve">Bei der Option eines Ein-Jahres-Abonnements müssen Kunden ihre </w:t>
      </w:r>
      <w:r w:rsidRPr="00AC65B6">
        <w:rPr>
          <w:rFonts w:cs="Tahoma"/>
          <w:lang w:val="de-DE"/>
        </w:rPr>
        <w:t>Zugewiesene Jährliche Verpflichtung</w:t>
      </w:r>
      <w:r w:rsidRPr="00AC65B6">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AC65B6">
        <w:rPr>
          <w:rFonts w:cs="Tahoma"/>
          <w:lang w:val="de-DE"/>
        </w:rPr>
        <w:t xml:space="preserve">Zugewiesenen Jährlichen Verpflichtung </w:t>
      </w:r>
      <w:r w:rsidRPr="00AC65B6">
        <w:rPr>
          <w:rFonts w:cs="Tahoma"/>
          <w:szCs w:val="18"/>
          <w:lang w:val="de-DE"/>
        </w:rPr>
        <w:t xml:space="preserve">werden </w:t>
      </w:r>
      <w:r w:rsidRPr="00AC65B6">
        <w:rPr>
          <w:rFonts w:cs="Tahoma"/>
          <w:lang w:val="de-DE"/>
        </w:rPr>
        <w:t>nicht übertragen</w:t>
      </w:r>
      <w:r w:rsidRPr="00AC65B6">
        <w:rPr>
          <w:rFonts w:cs="Tahoma"/>
          <w:szCs w:val="18"/>
          <w:lang w:val="de-DE"/>
        </w:rPr>
        <w:t xml:space="preserve"> und verfallen. </w:t>
      </w:r>
    </w:p>
    <w:p w:rsidR="00930FE3" w:rsidRPr="00AC65B6" w:rsidRDefault="00930FE3" w:rsidP="00D47F17">
      <w:pPr>
        <w:spacing w:line="216" w:lineRule="auto"/>
        <w:rPr>
          <w:rFonts w:cs="Tahoma"/>
          <w:lang w:val="de-DE"/>
        </w:rPr>
      </w:pPr>
    </w:p>
    <w:p w:rsidR="00930FE3" w:rsidRPr="00AC65B6" w:rsidRDefault="00930FE3" w:rsidP="00930FE3">
      <w:pPr>
        <w:spacing w:after="60"/>
        <w:outlineLvl w:val="1"/>
        <w:rPr>
          <w:rFonts w:cs="Tahoma"/>
          <w:lang w:val="de-DE"/>
        </w:rPr>
      </w:pPr>
      <w:r w:rsidRPr="00AC65B6">
        <w:rPr>
          <w:rFonts w:cs="Tahoma"/>
          <w:b/>
          <w:szCs w:val="18"/>
          <w:lang w:val="de-DE"/>
        </w:rPr>
        <w:t xml:space="preserve">Zahlung und Gebühren </w:t>
      </w:r>
    </w:p>
    <w:p w:rsidR="00930FE3" w:rsidRPr="00AC65B6" w:rsidRDefault="00930FE3" w:rsidP="00D47F17">
      <w:pPr>
        <w:rPr>
          <w:rFonts w:cs="Tahoma"/>
          <w:lang w:val="de-DE"/>
        </w:rPr>
      </w:pPr>
      <w:r w:rsidRPr="00AC65B6">
        <w:rPr>
          <w:rFonts w:cs="Tahoma"/>
          <w:lang w:val="de-DE"/>
        </w:rPr>
        <w:t xml:space="preserve">Bei der Option eines Ein-Jahres-Abonnements werden Bestellungen unmittelbar den Kunden oder ihren Handelspartnern in Rechnung gestellt. Bei der </w:t>
      </w:r>
      <w:r w:rsidRPr="00AC65B6">
        <w:rPr>
          <w:rFonts w:cs="Tahoma"/>
          <w:szCs w:val="18"/>
          <w:lang w:val="de-DE"/>
        </w:rPr>
        <w:t xml:space="preserve">Abonnementoption mit identischer Laufzeit wird die </w:t>
      </w:r>
      <w:r w:rsidRPr="00AC65B6">
        <w:rPr>
          <w:rFonts w:cs="Tahoma"/>
          <w:lang w:val="de-DE"/>
        </w:rPr>
        <w:t>erste Zugewiesene Jährliche Verpflichtung unmittelbar in Rechnung gestellt, und künftige Zugewiesene Jährliche Verpflichtungen werden</w:t>
      </w:r>
      <w:r w:rsidR="00D47F17" w:rsidRPr="00AC65B6">
        <w:rPr>
          <w:rFonts w:cs="Tahoma"/>
          <w:lang w:val="de-DE"/>
        </w:rPr>
        <w:t> </w:t>
      </w:r>
      <w:r w:rsidRPr="00AC65B6">
        <w:rPr>
          <w:rFonts w:cs="Tahoma"/>
          <w:lang w:val="de-DE"/>
        </w:rPr>
        <w:t>am Jahrestag des Wirksamkeitsdatums des Beitritts in Rechnung gestellt. Alternativ können sich Kunden dafür entscheiden, ihre gesamte Finanzielle Verpflichtung bei Abgabe der Anfangsbestellung zu bezahlen.</w:t>
      </w:r>
    </w:p>
    <w:p w:rsidR="00930FE3" w:rsidRPr="00AC65B6" w:rsidRDefault="00930FE3" w:rsidP="00D47F17">
      <w:pPr>
        <w:spacing w:line="216" w:lineRule="auto"/>
        <w:rPr>
          <w:rFonts w:cs="Tahoma"/>
          <w:lang w:val="de-DE"/>
        </w:rPr>
      </w:pPr>
    </w:p>
    <w:p w:rsidR="00930FE3" w:rsidRPr="00AC65B6" w:rsidRDefault="00930FE3" w:rsidP="00D47F17">
      <w:pPr>
        <w:rPr>
          <w:rFonts w:cs="Tahoma"/>
          <w:lang w:val="de-DE"/>
        </w:rPr>
      </w:pPr>
      <w:r w:rsidRPr="00AC65B6">
        <w:rPr>
          <w:rFonts w:cs="Tahoma"/>
          <w:lang w:val="de-DE"/>
        </w:rPr>
        <w:t xml:space="preserve">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w:t>
      </w:r>
      <w:r w:rsidR="00D47F17" w:rsidRPr="00AC65B6">
        <w:rPr>
          <w:rFonts w:cs="Tahoma"/>
          <w:lang w:val="de-DE"/>
        </w:rPr>
        <w:br/>
      </w:r>
      <w:r w:rsidRPr="00AC65B6">
        <w:rPr>
          <w:rFonts w:cs="Tahoma"/>
          <w:lang w:val="de-DE"/>
        </w:rPr>
        <w:t>Ein-Jahres-Abonnements oder verbleibende Monate im laufenden Jahr des Beitritts bei der Option mit identischer Laufzeit zu Nutzungsabhängigen Preisen in Rechnung gestellt. Wenn sich ein Kunde für die Option eines Ein-Jahres-Abonnements entscheidet, wird jede Nutzung zu Nutzungsabhängigen Preisen dem Kunden oder seinem Handelspartner am Ende jedes Beitrittsquartals und am Ende der Abonnementlaufzeit in Rechnung gestellt. Wenn</w:t>
      </w:r>
      <w:r w:rsidR="00D47F17" w:rsidRPr="00AC65B6">
        <w:rPr>
          <w:rFonts w:cs="Tahoma"/>
          <w:lang w:val="de-DE"/>
        </w:rPr>
        <w:t> </w:t>
      </w:r>
      <w:r w:rsidRPr="00AC65B6">
        <w:rPr>
          <w:rFonts w:cs="Tahoma"/>
          <w:lang w:val="de-DE"/>
        </w:rPr>
        <w:t>sich ein Kunde für die Abonnementoption mit identischer Laufzeit entscheidet, wird jede Nutzung zu Nutzungsabhängigen Preisen dem Kunden oder seinem Handelspartner am Ende jedes Beitrittsquartals in Rechnung</w:t>
      </w:r>
      <w:r w:rsidR="00D47F17" w:rsidRPr="00AC65B6">
        <w:rPr>
          <w:rFonts w:cs="Tahoma"/>
          <w:lang w:val="de-DE"/>
        </w:rPr>
        <w:t> </w:t>
      </w:r>
      <w:r w:rsidRPr="00AC65B6">
        <w:rPr>
          <w:rFonts w:cs="Tahoma"/>
          <w:lang w:val="de-DE"/>
        </w:rPr>
        <w:t xml:space="preserve">gestellt. </w:t>
      </w:r>
    </w:p>
    <w:p w:rsidR="00930FE3" w:rsidRPr="00AC65B6" w:rsidRDefault="00930FE3" w:rsidP="00D47F17">
      <w:pPr>
        <w:spacing w:line="216" w:lineRule="auto"/>
        <w:rPr>
          <w:rFonts w:cs="Tahoma"/>
          <w:lang w:val="de-DE"/>
        </w:rPr>
      </w:pPr>
    </w:p>
    <w:p w:rsidR="00930FE3" w:rsidRPr="00AC65B6" w:rsidRDefault="00930FE3" w:rsidP="00930FE3">
      <w:pPr>
        <w:rPr>
          <w:rFonts w:cs="Tahoma"/>
          <w:lang w:val="de-DE"/>
        </w:rPr>
      </w:pPr>
      <w:r w:rsidRPr="00AC65B6">
        <w:rPr>
          <w:rFonts w:cs="Tahoma"/>
          <w:lang w:val="de-DE"/>
        </w:rPr>
        <w:t>Jegliche Nutzung der Windows Azure-Dienste nach Ablauf oder Kündigung der Abonnementlaufzeit eines Kunden wird dem Kunden oder seinem Handelspartner pro Quartal zu Nutzungsabhängigen Preisen in Rechnung gestellt.</w:t>
      </w:r>
    </w:p>
    <w:p w:rsidR="00930FE3" w:rsidRPr="00AC65B6" w:rsidRDefault="00930FE3" w:rsidP="00D47F17">
      <w:pPr>
        <w:spacing w:line="216" w:lineRule="auto"/>
        <w:rPr>
          <w:rFonts w:cs="Tahoma"/>
          <w:lang w:val="de-DE"/>
        </w:rPr>
      </w:pPr>
    </w:p>
    <w:p w:rsidR="00930FE3" w:rsidRPr="00AC65B6" w:rsidRDefault="00930FE3" w:rsidP="00D47F17">
      <w:pPr>
        <w:rPr>
          <w:rFonts w:cs="Tahoma"/>
          <w:lang w:val="de-DE"/>
        </w:rPr>
      </w:pPr>
      <w:r w:rsidRPr="00AC65B6">
        <w:rPr>
          <w:rFonts w:cs="Tahoma"/>
          <w:lang w:val="de-DE"/>
        </w:rPr>
        <w:t>Microsoft ist berechtigt, Preise für einzelne Windows Azure-Dienste während der Beitrittslaufzeit eines Kunden zu</w:t>
      </w:r>
      <w:r w:rsidR="00D47F17" w:rsidRPr="00AC65B6">
        <w:rPr>
          <w:rFonts w:cs="Tahoma"/>
          <w:lang w:val="de-DE"/>
        </w:rPr>
        <w:t> </w:t>
      </w:r>
      <w:r w:rsidRPr="00AC65B6">
        <w:rPr>
          <w:rFonts w:cs="Tahoma"/>
          <w:lang w:val="de-DE"/>
        </w:rPr>
        <w:t>senken. 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 Änderungen informieren.</w:t>
      </w:r>
    </w:p>
    <w:p w:rsidR="00930FE3" w:rsidRPr="00AC65B6" w:rsidRDefault="00930FE3" w:rsidP="00D47F17">
      <w:pPr>
        <w:spacing w:line="216" w:lineRule="auto"/>
        <w:rPr>
          <w:rFonts w:cs="Tahoma"/>
          <w:lang w:val="de-DE"/>
        </w:rPr>
      </w:pPr>
    </w:p>
    <w:p w:rsidR="00930FE3" w:rsidRPr="00AC65B6" w:rsidRDefault="00930FE3" w:rsidP="00D47F17">
      <w:pPr>
        <w:rPr>
          <w:rFonts w:cs="Tahoma"/>
          <w:lang w:val="de-DE"/>
        </w:rPr>
      </w:pPr>
      <w:r w:rsidRPr="00AC65B6">
        <w:rPr>
          <w:rFonts w:cs="Tahoma"/>
          <w:szCs w:val="18"/>
          <w:lang w:val="de-DE"/>
        </w:rPr>
        <w:t>Die Preise und Zahlungsbestimmungen für Abonnements, die über Handelspartner erworben werden, werden durch</w:t>
      </w:r>
      <w:r w:rsidR="00D47F17" w:rsidRPr="00AC65B6">
        <w:rPr>
          <w:rFonts w:cs="Tahoma"/>
          <w:szCs w:val="18"/>
          <w:lang w:val="de-DE"/>
        </w:rPr>
        <w:t> </w:t>
      </w:r>
      <w:r w:rsidRPr="00AC65B6">
        <w:rPr>
          <w:rFonts w:cs="Tahoma"/>
          <w:szCs w:val="18"/>
          <w:lang w:val="de-DE"/>
        </w:rPr>
        <w:t xml:space="preserve">den Vertrag zwischen dem Kunden und seinem Handelspartner festgelegt. Der </w:t>
      </w:r>
      <w:r w:rsidRPr="00AC65B6">
        <w:rPr>
          <w:rFonts w:cs="Tahoma"/>
          <w:iCs/>
          <w:lang w:val="de-DE"/>
        </w:rPr>
        <w:t xml:space="preserve">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w:t>
      </w:r>
      <w:r w:rsidRPr="00AC65B6">
        <w:rPr>
          <w:rFonts w:cs="Tahoma"/>
          <w:lang w:val="de-DE"/>
        </w:rPr>
        <w:t>Microsoft ist berechtigt, Preise für einzelne Windows Azure-Dienste während der Beitrittslaufzeit eines Kunden zu senken und dem Handelspartner des Kunden in dem Zeitraum, in dem</w:t>
      </w:r>
      <w:r w:rsidR="00D47F17" w:rsidRPr="00AC65B6">
        <w:rPr>
          <w:rFonts w:cs="Tahoma"/>
          <w:lang w:val="de-DE"/>
        </w:rPr>
        <w:t> </w:t>
      </w:r>
      <w:r w:rsidRPr="00AC65B6">
        <w:rPr>
          <w:rFonts w:cs="Tahoma"/>
          <w:lang w:val="de-DE"/>
        </w:rPr>
        <w:t>sie gültig sind, die niedrigeren Preise zu gewähren. Microsoft wird den Handelspartner des Kunden über derartige Änderungen informieren. Der Kunde und sein Handelspartner bestimmen die tatsächlichen Preise sowie die</w:t>
      </w:r>
      <w:r w:rsidR="00D47F17" w:rsidRPr="00AC65B6">
        <w:rPr>
          <w:rFonts w:cs="Tahoma"/>
          <w:lang w:val="de-DE"/>
        </w:rPr>
        <w:t> </w:t>
      </w:r>
      <w:r w:rsidRPr="00AC65B6">
        <w:rPr>
          <w:rFonts w:cs="Tahoma"/>
          <w:lang w:val="de-DE"/>
        </w:rPr>
        <w:t>Anwendbarkeit von etwaigen Preisänderungen.</w:t>
      </w:r>
    </w:p>
    <w:p w:rsidR="00930FE3" w:rsidRPr="00AC65B6" w:rsidRDefault="00930FE3" w:rsidP="00D47F17">
      <w:pPr>
        <w:spacing w:line="216" w:lineRule="auto"/>
        <w:rPr>
          <w:rFonts w:cs="Tahoma"/>
          <w:lang w:val="de-DE"/>
        </w:rPr>
      </w:pPr>
    </w:p>
    <w:p w:rsidR="00930FE3" w:rsidRPr="00AC65B6" w:rsidRDefault="00930FE3" w:rsidP="00930FE3">
      <w:pPr>
        <w:spacing w:after="60"/>
        <w:outlineLvl w:val="1"/>
        <w:rPr>
          <w:rFonts w:cs="Tahoma"/>
          <w:lang w:val="de-DE"/>
        </w:rPr>
      </w:pPr>
      <w:r w:rsidRPr="00AC65B6">
        <w:rPr>
          <w:rFonts w:cs="Tahoma"/>
          <w:b/>
          <w:sz w:val="20"/>
          <w:szCs w:val="18"/>
          <w:lang w:val="de-DE"/>
        </w:rPr>
        <w:t>Windows Azure-Verpflichtungspreise</w:t>
      </w:r>
    </w:p>
    <w:p w:rsidR="00930FE3" w:rsidRPr="00AC65B6" w:rsidRDefault="00930FE3" w:rsidP="00D47F17">
      <w:pPr>
        <w:outlineLvl w:val="1"/>
        <w:rPr>
          <w:rFonts w:cs="Tahoma"/>
          <w:lang w:val="de-DE"/>
        </w:rPr>
      </w:pPr>
      <w:r w:rsidRPr="00AC65B6">
        <w:rPr>
          <w:rFonts w:cs="Tahoma"/>
          <w:szCs w:val="18"/>
          <w:lang w:val="de-DE"/>
        </w:rPr>
        <w:t>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w:t>
      </w:r>
      <w:r w:rsidR="00D47F17" w:rsidRPr="00AC65B6">
        <w:rPr>
          <w:rFonts w:cs="Tahoma"/>
          <w:szCs w:val="18"/>
          <w:lang w:val="de-DE"/>
        </w:rPr>
        <w:t> </w:t>
      </w:r>
      <w:r w:rsidRPr="00AC65B6">
        <w:rPr>
          <w:rFonts w:cs="Tahoma"/>
          <w:szCs w:val="18"/>
          <w:lang w:val="de-DE"/>
        </w:rPr>
        <w:t xml:space="preserve">der Tabelle unten angegebenen Nachlass (als Prozentsatz auf die nutzungsabhängigen Preise/Überschreitungspreise für Windows Azure). </w:t>
      </w:r>
    </w:p>
    <w:p w:rsidR="00930FE3" w:rsidRPr="00AC65B6" w:rsidRDefault="00930FE3" w:rsidP="00D47F17">
      <w:pPr>
        <w:spacing w:line="216" w:lineRule="auto"/>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189"/>
        <w:gridCol w:w="2610"/>
        <w:gridCol w:w="2458"/>
      </w:tblGrid>
      <w:tr w:rsidR="00930FE3" w:rsidRPr="00AC65B6" w:rsidTr="00D47F17">
        <w:trPr>
          <w:trHeight w:val="691"/>
          <w:tblHeader/>
          <w:jc w:val="center"/>
        </w:trPr>
        <w:tc>
          <w:tcPr>
            <w:tcW w:w="218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30FE3" w:rsidRPr="00AC65B6" w:rsidRDefault="00930FE3" w:rsidP="00D47F17">
            <w:pPr>
              <w:jc w:val="center"/>
              <w:rPr>
                <w:rFonts w:eastAsia="Times New Roman" w:cs="Tahoma"/>
                <w:b/>
                <w:bCs/>
                <w:szCs w:val="18"/>
                <w:lang w:val="de-DE"/>
              </w:rPr>
            </w:pPr>
            <w:r w:rsidRPr="00AC65B6">
              <w:rPr>
                <w:rFonts w:cs="Tahoma"/>
                <w:b/>
                <w:bCs/>
                <w:szCs w:val="18"/>
                <w:lang w:val="de-DE"/>
              </w:rPr>
              <w:t>Finanzielle Windows</w:t>
            </w:r>
            <w:r w:rsidR="00D47F17" w:rsidRPr="00AC65B6">
              <w:rPr>
                <w:rFonts w:cs="Tahoma"/>
                <w:b/>
                <w:bCs/>
                <w:szCs w:val="18"/>
                <w:lang w:val="de-DE"/>
              </w:rPr>
              <w:t> </w:t>
            </w:r>
            <w:r w:rsidRPr="00AC65B6">
              <w:rPr>
                <w:rFonts w:cs="Tahoma"/>
                <w:b/>
                <w:bCs/>
                <w:szCs w:val="18"/>
                <w:lang w:val="de-DE"/>
              </w:rPr>
              <w:t>Azure-Verpflichtungsstufen</w:t>
            </w:r>
          </w:p>
        </w:tc>
        <w:tc>
          <w:tcPr>
            <w:tcW w:w="26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30FE3" w:rsidRPr="00AC65B6" w:rsidRDefault="00930FE3" w:rsidP="00BE7FE3">
            <w:pPr>
              <w:jc w:val="center"/>
              <w:rPr>
                <w:rFonts w:eastAsia="Times New Roman" w:cs="Tahoma"/>
                <w:b/>
                <w:bCs/>
                <w:szCs w:val="18"/>
                <w:lang w:val="de-DE"/>
              </w:rPr>
            </w:pPr>
            <w:r w:rsidRPr="00AC65B6">
              <w:rPr>
                <w:rFonts w:eastAsia="Times New Roman" w:cs="Tahoma"/>
                <w:b/>
                <w:bCs/>
                <w:szCs w:val="18"/>
                <w:lang w:val="de-DE"/>
              </w:rPr>
              <w:t>Jährliche Einheitenanzahl der Finanziellen Windows Azure-Verpflichtung*</w:t>
            </w:r>
          </w:p>
        </w:tc>
        <w:tc>
          <w:tcPr>
            <w:tcW w:w="2458" w:type="dxa"/>
            <w:tcBorders>
              <w:top w:val="single" w:sz="8" w:space="0" w:color="auto"/>
              <w:left w:val="single" w:sz="8" w:space="0" w:color="auto"/>
              <w:bottom w:val="single" w:sz="8" w:space="0" w:color="auto"/>
              <w:right w:val="single" w:sz="8" w:space="0" w:color="auto"/>
            </w:tcBorders>
            <w:shd w:val="clear" w:color="auto" w:fill="FABF8F"/>
            <w:hideMark/>
          </w:tcPr>
          <w:p w:rsidR="00930FE3" w:rsidRPr="00AC65B6" w:rsidRDefault="00930FE3" w:rsidP="00BE7FE3">
            <w:pPr>
              <w:jc w:val="center"/>
              <w:rPr>
                <w:rFonts w:eastAsia="Times New Roman" w:cs="Tahoma"/>
                <w:b/>
                <w:bCs/>
                <w:szCs w:val="18"/>
                <w:lang w:val="de-DE"/>
              </w:rPr>
            </w:pPr>
            <w:r w:rsidRPr="00AC65B6">
              <w:rPr>
                <w:rFonts w:cs="Tahoma"/>
                <w:b/>
                <w:bCs/>
                <w:szCs w:val="18"/>
                <w:lang w:val="de-DE"/>
              </w:rPr>
              <w:t>Nachlass auf nutzungsabhängige Preise</w:t>
            </w:r>
          </w:p>
        </w:tc>
      </w:tr>
      <w:tr w:rsidR="00930FE3" w:rsidRPr="00AC65B6" w:rsidTr="00D47F17">
        <w:trPr>
          <w:trHeight w:val="258"/>
          <w:jc w:val="center"/>
        </w:trPr>
        <w:tc>
          <w:tcPr>
            <w:tcW w:w="21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259"/>
              <w:jc w:val="center"/>
              <w:rPr>
                <w:rFonts w:eastAsia="Times New Roman" w:cs="Tahoma"/>
                <w:szCs w:val="18"/>
                <w:lang w:val="de-DE"/>
              </w:rPr>
            </w:pPr>
            <w:r w:rsidRPr="00AC65B6">
              <w:rPr>
                <w:rFonts w:eastAsia="Times New Roman" w:cs="Tahoma"/>
                <w:szCs w:val="18"/>
                <w:lang w:val="de-DE"/>
              </w:rPr>
              <w:t>Stufe 1</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Bis zu 1.799 Einheiten</w:t>
            </w:r>
          </w:p>
        </w:tc>
        <w:tc>
          <w:tcPr>
            <w:tcW w:w="2458" w:type="dxa"/>
            <w:tcBorders>
              <w:top w:val="single" w:sz="8" w:space="0" w:color="auto"/>
              <w:left w:val="single" w:sz="8" w:space="0" w:color="auto"/>
              <w:bottom w:val="single" w:sz="8" w:space="0" w:color="auto"/>
              <w:right w:val="single" w:sz="8" w:space="0" w:color="auto"/>
            </w:tcBorders>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23%</w:t>
            </w:r>
          </w:p>
        </w:tc>
      </w:tr>
      <w:tr w:rsidR="00930FE3" w:rsidRPr="00AC65B6" w:rsidTr="00D47F17">
        <w:trPr>
          <w:trHeight w:val="258"/>
          <w:jc w:val="center"/>
        </w:trPr>
        <w:tc>
          <w:tcPr>
            <w:tcW w:w="21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259"/>
              <w:jc w:val="center"/>
              <w:rPr>
                <w:rFonts w:eastAsia="Times New Roman" w:cs="Tahoma"/>
                <w:szCs w:val="18"/>
                <w:lang w:val="de-DE"/>
              </w:rPr>
            </w:pPr>
            <w:r w:rsidRPr="00AC65B6">
              <w:rPr>
                <w:rFonts w:eastAsia="Times New Roman" w:cs="Tahoma"/>
                <w:szCs w:val="18"/>
                <w:lang w:val="de-DE"/>
              </w:rPr>
              <w:t>Stufe 2</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1.800 – 4.799 Einheiten</w:t>
            </w:r>
          </w:p>
        </w:tc>
        <w:tc>
          <w:tcPr>
            <w:tcW w:w="2458" w:type="dxa"/>
            <w:tcBorders>
              <w:top w:val="single" w:sz="8" w:space="0" w:color="auto"/>
              <w:left w:val="single" w:sz="8" w:space="0" w:color="auto"/>
              <w:bottom w:val="single" w:sz="8" w:space="0" w:color="auto"/>
              <w:right w:val="single" w:sz="8" w:space="0" w:color="auto"/>
            </w:tcBorders>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26%</w:t>
            </w:r>
          </w:p>
        </w:tc>
      </w:tr>
      <w:tr w:rsidR="00930FE3" w:rsidRPr="00AC65B6" w:rsidTr="00D47F17">
        <w:trPr>
          <w:trHeight w:val="258"/>
          <w:jc w:val="center"/>
        </w:trPr>
        <w:tc>
          <w:tcPr>
            <w:tcW w:w="21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259"/>
              <w:jc w:val="center"/>
              <w:rPr>
                <w:rFonts w:eastAsia="Times New Roman" w:cs="Tahoma"/>
                <w:szCs w:val="18"/>
                <w:lang w:val="de-DE"/>
              </w:rPr>
            </w:pPr>
            <w:r w:rsidRPr="00AC65B6">
              <w:rPr>
                <w:rFonts w:eastAsia="Times New Roman" w:cs="Tahoma"/>
                <w:szCs w:val="18"/>
                <w:lang w:val="de-DE"/>
              </w:rPr>
              <w:t>Stufe 3</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4.800 – 11.999 Einheiten</w:t>
            </w:r>
          </w:p>
        </w:tc>
        <w:tc>
          <w:tcPr>
            <w:tcW w:w="2458" w:type="dxa"/>
            <w:tcBorders>
              <w:top w:val="single" w:sz="8" w:space="0" w:color="auto"/>
              <w:left w:val="single" w:sz="8" w:space="0" w:color="auto"/>
              <w:bottom w:val="single" w:sz="8" w:space="0" w:color="auto"/>
              <w:right w:val="single" w:sz="8" w:space="0" w:color="auto"/>
            </w:tcBorders>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30%</w:t>
            </w:r>
          </w:p>
        </w:tc>
      </w:tr>
      <w:tr w:rsidR="00930FE3" w:rsidRPr="00AC65B6" w:rsidTr="00D47F17">
        <w:trPr>
          <w:trHeight w:val="258"/>
          <w:jc w:val="center"/>
        </w:trPr>
        <w:tc>
          <w:tcPr>
            <w:tcW w:w="21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259"/>
              <w:jc w:val="center"/>
              <w:rPr>
                <w:rFonts w:eastAsia="Times New Roman" w:cs="Tahoma"/>
                <w:szCs w:val="18"/>
                <w:lang w:val="de-DE"/>
              </w:rPr>
            </w:pPr>
            <w:r w:rsidRPr="00AC65B6">
              <w:rPr>
                <w:rFonts w:eastAsia="Times New Roman" w:cs="Tahoma"/>
                <w:szCs w:val="18"/>
                <w:lang w:val="de-DE"/>
              </w:rPr>
              <w:t>Stufe 4</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12.000 + Einheiten</w:t>
            </w:r>
          </w:p>
        </w:tc>
        <w:tc>
          <w:tcPr>
            <w:tcW w:w="2458" w:type="dxa"/>
            <w:tcBorders>
              <w:top w:val="single" w:sz="8" w:space="0" w:color="auto"/>
              <w:left w:val="single" w:sz="8" w:space="0" w:color="auto"/>
              <w:bottom w:val="single" w:sz="8" w:space="0" w:color="auto"/>
              <w:right w:val="single" w:sz="8" w:space="0" w:color="auto"/>
            </w:tcBorders>
            <w:hideMark/>
          </w:tcPr>
          <w:p w:rsidR="00930FE3" w:rsidRPr="00AC65B6" w:rsidRDefault="00930FE3" w:rsidP="00BE7FE3">
            <w:pPr>
              <w:spacing w:before="100" w:beforeAutospacing="1" w:after="100" w:afterAutospacing="1"/>
              <w:ind w:right="180"/>
              <w:jc w:val="center"/>
              <w:rPr>
                <w:rFonts w:eastAsia="Times New Roman" w:cs="Tahoma"/>
                <w:szCs w:val="18"/>
                <w:lang w:val="de-DE"/>
              </w:rPr>
            </w:pPr>
            <w:r w:rsidRPr="00AC65B6">
              <w:rPr>
                <w:rFonts w:eastAsia="Times New Roman" w:cs="Tahoma"/>
                <w:szCs w:val="18"/>
                <w:lang w:val="de-DE"/>
              </w:rPr>
              <w:t>35%</w:t>
            </w:r>
          </w:p>
        </w:tc>
      </w:tr>
    </w:tbl>
    <w:p w:rsidR="00930FE3" w:rsidRPr="00AC65B6" w:rsidRDefault="00930FE3" w:rsidP="00930FE3">
      <w:pPr>
        <w:ind w:left="1080"/>
        <w:outlineLvl w:val="1"/>
        <w:rPr>
          <w:rFonts w:cs="Tahoma"/>
          <w:lang w:val="de-DE"/>
        </w:rPr>
      </w:pPr>
      <w:r w:rsidRPr="00AC65B6">
        <w:rPr>
          <w:rFonts w:cs="Tahoma"/>
          <w:i/>
          <w:sz w:val="16"/>
          <w:szCs w:val="18"/>
          <w:lang w:val="de-DE"/>
        </w:rPr>
        <w:t>* Einheit ist ein Geldbetrag in der anwendbaren Währung</w:t>
      </w:r>
    </w:p>
    <w:p w:rsidR="00930FE3" w:rsidRPr="00AC65B6" w:rsidRDefault="00930FE3" w:rsidP="00930FE3">
      <w:pPr>
        <w:outlineLvl w:val="1"/>
        <w:rPr>
          <w:rFonts w:cs="Tahoma"/>
          <w:lang w:val="de-DE"/>
        </w:rPr>
      </w:pPr>
      <w:r w:rsidRPr="00AC65B6">
        <w:rPr>
          <w:rFonts w:cs="Tahoma"/>
          <w:szCs w:val="18"/>
          <w:lang w:val="de-DE"/>
        </w:rPr>
        <w:lastRenderedPageBreak/>
        <w:t xml:space="preserve">Ein Kunde ist berechtigt, jederzeit während der Laufzeit seines Windows Azure-Abonnements seine jährliche Anzahl der Finanziellen Windows Azure-Verpflichtung zu erhöhen und sich für eine höhere Stufe qualifizieren. Die neuen Verpflichtungspreise gelten für die Verwendung der Windows Azure-Dienste durch den Kunden ab dem ersten Tag des Kalendermonats, nachdem der Kunde seine jährliche Lizenzanzahl der Finanziellen Windows Azure-Verpflichtung angepasst hat. </w:t>
      </w:r>
    </w:p>
    <w:p w:rsidR="00930FE3" w:rsidRPr="00AC65B6" w:rsidRDefault="00930FE3" w:rsidP="00930FE3">
      <w:pPr>
        <w:outlineLvl w:val="1"/>
        <w:rPr>
          <w:rFonts w:cs="Tahoma"/>
          <w:lang w:val="de-DE"/>
        </w:rPr>
      </w:pPr>
    </w:p>
    <w:p w:rsidR="00930FE3" w:rsidRPr="00AC65B6" w:rsidRDefault="00930FE3" w:rsidP="00930FE3">
      <w:pPr>
        <w:outlineLvl w:val="1"/>
        <w:rPr>
          <w:rFonts w:cs="Tahoma"/>
          <w:lang w:val="de-DE"/>
        </w:rPr>
      </w:pPr>
      <w:r w:rsidRPr="00AC65B6">
        <w:rPr>
          <w:rFonts w:eastAsia="Times New Roman" w:cs="Tahoma"/>
          <w:szCs w:val="18"/>
          <w:lang w:val="de-DE"/>
        </w:rPr>
        <w:t xml:space="preserve">Das Kundenpreisblatt spiegelt die Verpflichtungspreise von Stufe 1 wider. Die tatsächlichen </w:t>
      </w:r>
      <w:r w:rsidRPr="00AC65B6">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930FE3" w:rsidRPr="00AC65B6" w:rsidRDefault="00930FE3" w:rsidP="00930FE3">
      <w:pPr>
        <w:rPr>
          <w:rFonts w:cs="Tahoma"/>
          <w:lang w:val="de-DE"/>
        </w:rPr>
      </w:pPr>
    </w:p>
    <w:p w:rsidR="00930FE3" w:rsidRPr="00AC65B6" w:rsidRDefault="00930FE3" w:rsidP="00930FE3">
      <w:pPr>
        <w:pStyle w:val="Heading2"/>
        <w:ind w:left="0"/>
        <w:rPr>
          <w:rFonts w:ascii="Tahoma" w:hAnsi="Tahoma" w:cs="Tahoma"/>
          <w:lang w:val="de-DE"/>
        </w:rPr>
      </w:pPr>
      <w:bookmarkStart w:id="686" w:name="_Toc328145984"/>
      <w:bookmarkStart w:id="687" w:name="_Toc336338215"/>
      <w:bookmarkStart w:id="688" w:name="_Toc368310736"/>
      <w:r w:rsidRPr="00AC65B6">
        <w:rPr>
          <w:rFonts w:ascii="Tahoma" w:hAnsi="Tahoma" w:cs="Tahoma"/>
          <w:lang w:val="de-DE"/>
        </w:rPr>
        <w:t>Regionale Verfügbarkeit von Onlinediensten</w:t>
      </w:r>
      <w:bookmarkEnd w:id="686"/>
      <w:bookmarkEnd w:id="687"/>
      <w:bookmarkEnd w:id="688"/>
      <w:r w:rsidRPr="00AC65B6">
        <w:rPr>
          <w:rFonts w:ascii="Tahoma" w:hAnsi="Tahoma" w:cs="Tahoma"/>
          <w:lang w:val="de-DE"/>
        </w:rPr>
        <w:t xml:space="preserve"> </w:t>
      </w:r>
    </w:p>
    <w:p w:rsidR="00930FE3" w:rsidRPr="00AC65B6" w:rsidRDefault="00930FE3" w:rsidP="00930FE3">
      <w:pPr>
        <w:outlineLvl w:val="2"/>
        <w:rPr>
          <w:rFonts w:cs="Tahoma"/>
          <w:lang w:val="de-DE"/>
        </w:rPr>
      </w:pPr>
    </w:p>
    <w:p w:rsidR="00930FE3" w:rsidRPr="00AC65B6" w:rsidRDefault="00930FE3" w:rsidP="00856EBC">
      <w:pPr>
        <w:outlineLvl w:val="2"/>
        <w:rPr>
          <w:rFonts w:cs="Tahoma"/>
          <w:lang w:val="de-DE"/>
        </w:rPr>
      </w:pPr>
      <w:r w:rsidRPr="00AC65B6">
        <w:rPr>
          <w:rFonts w:cs="Tahoma"/>
          <w:szCs w:val="18"/>
          <w:lang w:val="de-DE"/>
        </w:rPr>
        <w:t xml:space="preserve">Unter </w:t>
      </w:r>
      <w:hyperlink r:id="rId24" w:anchor="international" w:history="1">
        <w:r w:rsidRPr="00AC65B6">
          <w:rPr>
            <w:rStyle w:val="Hyperlink"/>
            <w:rFonts w:cs="Tahoma"/>
            <w:lang w:val="de-DE"/>
          </w:rPr>
          <w:t>http://www.microsoft.com/online/faq.aspx#international</w:t>
        </w:r>
      </w:hyperlink>
      <w:r w:rsidRPr="00AC65B6">
        <w:rPr>
          <w:rFonts w:cs="Tahoma"/>
          <w:color w:val="1F497D"/>
          <w:lang w:val="de-DE"/>
        </w:rPr>
        <w:t xml:space="preserve"> </w:t>
      </w:r>
      <w:r w:rsidRPr="00AC65B6">
        <w:rPr>
          <w:rFonts w:cs="Tahoma"/>
          <w:color w:val="000000"/>
          <w:lang w:val="de-DE"/>
        </w:rPr>
        <w:t>erhalten Sie eine Liste der Länder und Regionen, in</w:t>
      </w:r>
      <w:r w:rsidR="00856EBC">
        <w:rPr>
          <w:rFonts w:cs="Tahoma"/>
          <w:color w:val="000000"/>
          <w:lang w:val="de-DE"/>
        </w:rPr>
        <w:t> </w:t>
      </w:r>
      <w:r w:rsidRPr="00AC65B6">
        <w:rPr>
          <w:rFonts w:cs="Tahoma"/>
          <w:color w:val="000000"/>
          <w:lang w:val="de-DE"/>
        </w:rPr>
        <w:t xml:space="preserve">denen die Onlinedienste verfügbar sind. </w:t>
      </w:r>
    </w:p>
    <w:p w:rsidR="00930FE3" w:rsidRPr="00AC65B6" w:rsidRDefault="00930FE3" w:rsidP="00930FE3">
      <w:pPr>
        <w:outlineLvl w:val="2"/>
        <w:rPr>
          <w:rFonts w:cs="Tahoma"/>
          <w:lang w:val="de-DE"/>
        </w:rPr>
      </w:pPr>
    </w:p>
    <w:p w:rsidR="00930FE3" w:rsidRPr="00AC65B6" w:rsidRDefault="00930FE3" w:rsidP="00930FE3">
      <w:pPr>
        <w:pStyle w:val="Heading2"/>
        <w:ind w:left="0"/>
        <w:rPr>
          <w:rFonts w:ascii="Tahoma" w:hAnsi="Tahoma" w:cs="Tahoma"/>
          <w:lang w:val="de-DE"/>
        </w:rPr>
      </w:pPr>
      <w:bookmarkStart w:id="689" w:name="_Toc328145985"/>
      <w:bookmarkStart w:id="690" w:name="_Toc336338216"/>
      <w:bookmarkStart w:id="691" w:name="_Toc368310737"/>
      <w:r w:rsidRPr="00AC65B6">
        <w:rPr>
          <w:rFonts w:ascii="Tahoma" w:hAnsi="Tahoma" w:cs="Tahoma"/>
          <w:lang w:val="de-DE"/>
        </w:rPr>
        <w:t>Zusätzliche Bestimmungen für Onlinedienste</w:t>
      </w:r>
      <w:bookmarkEnd w:id="689"/>
      <w:bookmarkEnd w:id="690"/>
      <w:bookmarkEnd w:id="691"/>
    </w:p>
    <w:p w:rsidR="00930FE3" w:rsidRPr="00AC65B6" w:rsidRDefault="00930FE3" w:rsidP="00930FE3">
      <w:pPr>
        <w:outlineLvl w:val="2"/>
        <w:rPr>
          <w:rFonts w:cs="Tahoma"/>
          <w:lang w:val="de-DE"/>
        </w:rPr>
      </w:pPr>
    </w:p>
    <w:p w:rsidR="00930FE3" w:rsidRPr="00AC65B6" w:rsidRDefault="00930FE3" w:rsidP="00856EBC">
      <w:pPr>
        <w:rPr>
          <w:rFonts w:cs="Tahoma"/>
          <w:lang w:val="de-DE"/>
        </w:rPr>
      </w:pPr>
      <w:r w:rsidRPr="00AC65B6">
        <w:rPr>
          <w:rFonts w:cs="Tahoma"/>
          <w:lang w:val="de-DE"/>
        </w:rPr>
        <w:t>Diese Produktliste kann zusätzliche Informationen zu bestimmten Produkten enthalten. Weitere Informationen finden</w:t>
      </w:r>
      <w:r w:rsidR="00856EBC">
        <w:rPr>
          <w:rFonts w:cs="Tahoma"/>
          <w:lang w:val="de-DE"/>
        </w:rPr>
        <w:t> </w:t>
      </w:r>
      <w:r w:rsidRPr="00AC65B6">
        <w:rPr>
          <w:rFonts w:cs="Tahoma"/>
          <w:lang w:val="de-DE"/>
        </w:rPr>
        <w:t>Sie in den Produktabschnitten dieses Dokuments.</w:t>
      </w:r>
    </w:p>
    <w:p w:rsidR="00930FE3" w:rsidRPr="00AC65B6" w:rsidRDefault="00930FE3" w:rsidP="00930FE3">
      <w:pPr>
        <w:rPr>
          <w:rFonts w:cs="Tahoma"/>
          <w:lang w:val="de-DE"/>
        </w:rPr>
      </w:pPr>
    </w:p>
    <w:p w:rsidR="00930FE3" w:rsidRPr="00AC65B6" w:rsidRDefault="00930FE3" w:rsidP="00930FE3">
      <w:pPr>
        <w:rPr>
          <w:rFonts w:cs="Tahoma"/>
          <w:lang w:val="de-DE"/>
        </w:rPr>
      </w:pPr>
      <w:r w:rsidRPr="00AC65B6">
        <w:rPr>
          <w:rFonts w:cs="Tahoma"/>
          <w:lang w:val="de-DE"/>
        </w:rPr>
        <w:t>Die Produktbenutzungsrechte unter http://www.microsoftvolumelicensing.com/userights/PUR.aspx enthalten allgemeine und produktspezifische Bestimmungen für die Nutzung von Onlinediensten. Die Onlinedienste-Produktbenutzungsrechte können wie im Abschnitt „Onlinedienste“ jenes Dokuments beschrieben geändert werden.</w:t>
      </w:r>
    </w:p>
    <w:p w:rsidR="00930FE3" w:rsidRPr="00AC65B6" w:rsidRDefault="00930FE3" w:rsidP="00930FE3">
      <w:pPr>
        <w:rPr>
          <w:rFonts w:cs="Tahoma"/>
          <w:lang w:val="de-DE"/>
        </w:rPr>
      </w:pPr>
    </w:p>
    <w:p w:rsidR="00930FE3" w:rsidRPr="00AC65B6" w:rsidRDefault="00930FE3" w:rsidP="00D47F17">
      <w:pPr>
        <w:rPr>
          <w:rFonts w:cs="Tahoma"/>
          <w:lang w:val="de-DE"/>
        </w:rPr>
      </w:pPr>
      <w:bookmarkStart w:id="692" w:name="_Toc325313160"/>
      <w:r w:rsidRPr="00AC65B6">
        <w:rPr>
          <w:rFonts w:cs="Tahoma"/>
          <w:lang w:val="de-DE"/>
        </w:rPr>
        <w:t>Die oben genannten Preise und Zahlungsbestimmungen für Onlinedienste gelten nicht für Onlinedienste, die in</w:t>
      </w:r>
      <w:r w:rsidR="00D47F17" w:rsidRPr="00AC65B6">
        <w:rPr>
          <w:rFonts w:cs="Tahoma"/>
          <w:lang w:val="de-DE"/>
        </w:rPr>
        <w:t> </w:t>
      </w:r>
      <w:r w:rsidRPr="00AC65B6">
        <w:rPr>
          <w:rFonts w:cs="Tahoma"/>
          <w:lang w:val="de-DE"/>
        </w:rPr>
        <w:t>Übereinstimmung mit dem Microsoft Online-Abonnement-Vertrag erworben wurden. Alle anwendbaren Bestimmungen für Onlinedienste, die in Übereinstimmung mit dem Microsoft Online-Abonnement-Vertrag erworben</w:t>
      </w:r>
      <w:r w:rsidR="00D47F17" w:rsidRPr="00AC65B6">
        <w:rPr>
          <w:rFonts w:cs="Tahoma"/>
          <w:lang w:val="de-DE"/>
        </w:rPr>
        <w:t> </w:t>
      </w:r>
      <w:r w:rsidRPr="00AC65B6">
        <w:rPr>
          <w:rFonts w:cs="Tahoma"/>
          <w:lang w:val="de-DE"/>
        </w:rPr>
        <w:t>wurden, sind in jenem Vertrag und im Microsoft Online Services-Kundenportal enthalten.</w:t>
      </w:r>
      <w:bookmarkEnd w:id="692"/>
    </w:p>
    <w:p w:rsidR="00E076D7" w:rsidRPr="00AC65B6" w:rsidRDefault="00930FE3" w:rsidP="00D47F17">
      <w:pPr>
        <w:pStyle w:val="Heading1"/>
        <w:spacing w:before="0"/>
        <w:rPr>
          <w:rFonts w:cs="Tahoma"/>
          <w:lang w:val="de-DE"/>
        </w:rPr>
      </w:pPr>
      <w:bookmarkStart w:id="693" w:name="_Supplemental_Terms_For"/>
      <w:bookmarkEnd w:id="693"/>
      <w:r w:rsidRPr="00AC65B6">
        <w:rPr>
          <w:rFonts w:cs="Tahoma"/>
          <w:lang w:val="de-DE"/>
        </w:rPr>
        <w:br w:type="page"/>
      </w:r>
      <w:bookmarkStart w:id="694" w:name="_Toc368310738"/>
      <w:r w:rsidR="00E076D7" w:rsidRPr="00AC65B6">
        <w:rPr>
          <w:rFonts w:cs="Tahoma"/>
          <w:lang w:val="de-DE"/>
        </w:rPr>
        <w:lastRenderedPageBreak/>
        <w:t>ABSCHNITT 6 – Regeln zur Verlängerung von Software Assurance</w:t>
      </w:r>
      <w:bookmarkEnd w:id="694"/>
    </w:p>
    <w:p w:rsidR="00E076D7" w:rsidRPr="00AC65B6" w:rsidRDefault="00E076D7" w:rsidP="00E076D7">
      <w:pPr>
        <w:rPr>
          <w:rFonts w:cs="Tahoma"/>
          <w:lang w:val="de-DE"/>
        </w:rPr>
      </w:pPr>
    </w:p>
    <w:p w:rsidR="00E076D7" w:rsidRPr="00AC65B6" w:rsidRDefault="00E076D7" w:rsidP="00E076D7">
      <w:pPr>
        <w:pStyle w:val="Heading4"/>
        <w:tabs>
          <w:tab w:val="clear" w:pos="720"/>
          <w:tab w:val="num" w:pos="0"/>
        </w:tabs>
        <w:ind w:left="0" w:firstLine="0"/>
        <w:rPr>
          <w:rFonts w:ascii="Tahoma" w:hAnsi="Tahoma" w:cs="Tahoma"/>
          <w:lang w:val="de-DE"/>
        </w:rPr>
      </w:pPr>
      <w:bookmarkStart w:id="695" w:name="_Toc323159745"/>
      <w:bookmarkStart w:id="696" w:name="_Toc336338218"/>
      <w:bookmarkStart w:id="697" w:name="_Toc368310739"/>
      <w:r w:rsidRPr="00AC65B6">
        <w:rPr>
          <w:rFonts w:ascii="Tahoma" w:hAnsi="Tahoma" w:cs="Tahoma"/>
          <w:sz w:val="24"/>
          <w:lang w:val="de-DE"/>
        </w:rPr>
        <w:t>Open-Lizenz</w:t>
      </w:r>
      <w:bookmarkEnd w:id="695"/>
      <w:bookmarkEnd w:id="696"/>
      <w:bookmarkEnd w:id="697"/>
    </w:p>
    <w:p w:rsidR="00E076D7" w:rsidRPr="00AC65B6" w:rsidRDefault="00E076D7" w:rsidP="00E076D7">
      <w:pPr>
        <w:pStyle w:val="Heading4"/>
        <w:tabs>
          <w:tab w:val="clear" w:pos="720"/>
          <w:tab w:val="num" w:pos="0"/>
        </w:tabs>
        <w:spacing w:before="0"/>
        <w:ind w:left="0" w:firstLine="0"/>
        <w:rPr>
          <w:rFonts w:ascii="Tahoma" w:hAnsi="Tahoma" w:cs="Tahoma"/>
          <w:lang w:val="de-DE"/>
        </w:rPr>
      </w:pPr>
    </w:p>
    <w:p w:rsidR="00E076D7" w:rsidRPr="00AC65B6" w:rsidRDefault="00E076D7" w:rsidP="00D47F17">
      <w:pPr>
        <w:pStyle w:val="StyleHeading22Left138Firstline0"/>
        <w:tabs>
          <w:tab w:val="num" w:pos="0"/>
        </w:tabs>
        <w:ind w:left="0"/>
        <w:jc w:val="left"/>
        <w:rPr>
          <w:rFonts w:ascii="Tahoma" w:hAnsi="Tahoma" w:cs="Tahoma"/>
          <w:lang w:val="de-DE"/>
        </w:rPr>
      </w:pPr>
      <w:r w:rsidRPr="00AC65B6">
        <w:rPr>
          <w:rFonts w:ascii="Tahoma" w:hAnsi="Tahoma" w:cs="Tahoma"/>
          <w:sz w:val="18"/>
          <w:lang w:val="de-DE"/>
        </w:rPr>
        <w:t>Software Assurance, die im Rahmen einer Open-Lizenz-Autorisierungsnummer bestellt wird, endet nach Ablauf dieser</w:t>
      </w:r>
      <w:r w:rsidR="00D47F17" w:rsidRPr="00AC65B6">
        <w:rPr>
          <w:rFonts w:ascii="Tahoma" w:hAnsi="Tahoma" w:cs="Tahoma"/>
          <w:sz w:val="18"/>
          <w:lang w:val="de-DE"/>
        </w:rPr>
        <w:t> </w:t>
      </w:r>
      <w:r w:rsidRPr="00AC65B6">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rsidR="00E076D7" w:rsidRPr="00AC65B6" w:rsidRDefault="00E076D7" w:rsidP="00E076D7">
      <w:pPr>
        <w:pStyle w:val="AppendIndentSub"/>
        <w:ind w:left="0"/>
        <w:rPr>
          <w:rFonts w:ascii="Tahoma" w:hAnsi="Tahoma" w:cs="Tahoma"/>
          <w:lang w:val="de-DE"/>
        </w:rPr>
      </w:pPr>
    </w:p>
    <w:p w:rsidR="00E076D7" w:rsidRPr="00AC65B6" w:rsidRDefault="00E076D7" w:rsidP="00E076D7">
      <w:pPr>
        <w:pStyle w:val="Heading4"/>
        <w:ind w:left="360"/>
        <w:rPr>
          <w:rFonts w:ascii="Tahoma" w:hAnsi="Tahoma" w:cs="Tahoma"/>
          <w:lang w:val="de-DE"/>
        </w:rPr>
      </w:pPr>
      <w:bookmarkStart w:id="698" w:name="_Toc336338219"/>
      <w:bookmarkStart w:id="699" w:name="_Toc368310740"/>
      <w:r w:rsidRPr="00AC65B6">
        <w:rPr>
          <w:rFonts w:ascii="Tahoma" w:hAnsi="Tahoma" w:cs="Tahoma"/>
          <w:sz w:val="24"/>
          <w:lang w:val="de-DE"/>
        </w:rPr>
        <w:t>Open Value 20xx</w:t>
      </w:r>
      <w:bookmarkEnd w:id="698"/>
      <w:bookmarkEnd w:id="699"/>
    </w:p>
    <w:p w:rsidR="00E076D7" w:rsidRPr="00AC65B6" w:rsidRDefault="00E076D7" w:rsidP="00E076D7">
      <w:pPr>
        <w:tabs>
          <w:tab w:val="num" w:pos="0"/>
        </w:tabs>
        <w:rPr>
          <w:rFonts w:cs="Tahoma"/>
          <w:lang w:val="de-DE"/>
        </w:rPr>
      </w:pPr>
    </w:p>
    <w:p w:rsidR="00E076D7" w:rsidRPr="00AC65B6" w:rsidRDefault="00E076D7" w:rsidP="00E076D7">
      <w:pPr>
        <w:keepNext/>
        <w:tabs>
          <w:tab w:val="num" w:pos="720"/>
        </w:tabs>
        <w:spacing w:after="60"/>
        <w:ind w:left="360" w:hanging="360"/>
        <w:outlineLvl w:val="3"/>
        <w:rPr>
          <w:rFonts w:cs="Tahoma"/>
          <w:lang w:val="de-DE"/>
        </w:rPr>
      </w:pPr>
      <w:r w:rsidRPr="00AC65B6">
        <w:rPr>
          <w:rFonts w:cs="Tahoma"/>
          <w:b/>
          <w:szCs w:val="20"/>
          <w:lang w:val="de-DE"/>
        </w:rPr>
        <w:t xml:space="preserve">Verlängerung im Rahmen des Gleichen Vertrages </w:t>
      </w:r>
    </w:p>
    <w:p w:rsidR="00E076D7" w:rsidRPr="00AC65B6" w:rsidRDefault="00E076D7" w:rsidP="00E076D7">
      <w:pPr>
        <w:tabs>
          <w:tab w:val="num" w:pos="0"/>
        </w:tabs>
        <w:rPr>
          <w:rFonts w:cs="Tahoma"/>
          <w:lang w:val="de-DE"/>
        </w:rPr>
      </w:pPr>
      <w:r w:rsidRPr="00AC65B6">
        <w:rPr>
          <w:rFonts w:cs="Tahoma"/>
          <w:szCs w:val="20"/>
          <w:lang w:val="de-DE"/>
        </w:rPr>
        <w:t xml:space="preserve">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E076D7" w:rsidRPr="00AC65B6" w:rsidRDefault="00E076D7" w:rsidP="00E076D7">
      <w:pPr>
        <w:tabs>
          <w:tab w:val="num" w:pos="0"/>
        </w:tabs>
        <w:rPr>
          <w:rFonts w:cs="Tahoma"/>
          <w:lang w:val="de-DE"/>
        </w:rPr>
      </w:pPr>
    </w:p>
    <w:p w:rsidR="00E076D7" w:rsidRPr="00AC65B6" w:rsidRDefault="00E076D7" w:rsidP="00E076D7">
      <w:pPr>
        <w:keepNext/>
        <w:tabs>
          <w:tab w:val="num" w:pos="720"/>
        </w:tabs>
        <w:spacing w:after="60"/>
        <w:ind w:left="360" w:hanging="360"/>
        <w:outlineLvl w:val="3"/>
        <w:rPr>
          <w:rFonts w:cs="Tahoma"/>
          <w:lang w:val="de-DE"/>
        </w:rPr>
      </w:pPr>
      <w:r w:rsidRPr="00AC65B6">
        <w:rPr>
          <w:rFonts w:cs="Tahoma"/>
          <w:b/>
          <w:szCs w:val="20"/>
          <w:lang w:val="de-DE"/>
        </w:rPr>
        <w:t>Verlängerung im Rahmen eines separaten Vertrages</w:t>
      </w:r>
    </w:p>
    <w:p w:rsidR="00E076D7" w:rsidRPr="00AC65B6" w:rsidRDefault="00E076D7" w:rsidP="00E076D7">
      <w:pPr>
        <w:tabs>
          <w:tab w:val="num" w:pos="0"/>
        </w:tabs>
        <w:rPr>
          <w:rFonts w:cs="Tahoma"/>
          <w:lang w:val="de-DE"/>
        </w:rPr>
      </w:pPr>
      <w:r w:rsidRPr="00AC65B6">
        <w:rPr>
          <w:rFonts w:cs="Tahoma"/>
          <w:szCs w:val="20"/>
          <w:lang w:val="de-DE"/>
        </w:rPr>
        <w:t xml:space="preserve">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 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E076D7" w:rsidRPr="00AC65B6" w:rsidRDefault="00E076D7" w:rsidP="00E076D7">
      <w:pPr>
        <w:tabs>
          <w:tab w:val="num" w:pos="0"/>
        </w:tabs>
        <w:rPr>
          <w:rFonts w:cs="Tahoma"/>
          <w:lang w:val="de-DE"/>
        </w:rPr>
      </w:pPr>
    </w:p>
    <w:p w:rsidR="00E076D7" w:rsidRPr="00AC65B6" w:rsidRDefault="00E076D7" w:rsidP="00E076D7">
      <w:pPr>
        <w:pStyle w:val="Heading4"/>
        <w:ind w:left="360"/>
        <w:rPr>
          <w:rFonts w:ascii="Tahoma" w:hAnsi="Tahoma" w:cs="Tahoma"/>
          <w:lang w:val="de-DE"/>
        </w:rPr>
      </w:pPr>
      <w:bookmarkStart w:id="700" w:name="_Toc323159746"/>
      <w:bookmarkStart w:id="701" w:name="_Toc336338220"/>
      <w:bookmarkStart w:id="702" w:name="_Toc368310741"/>
      <w:r w:rsidRPr="00AC65B6">
        <w:rPr>
          <w:rFonts w:ascii="Tahoma" w:hAnsi="Tahoma" w:cs="Tahoma"/>
          <w:sz w:val="24"/>
          <w:lang w:val="de-DE"/>
        </w:rPr>
        <w:t>Select 20xx</w:t>
      </w:r>
      <w:bookmarkEnd w:id="700"/>
      <w:bookmarkEnd w:id="701"/>
      <w:bookmarkEnd w:id="702"/>
    </w:p>
    <w:p w:rsidR="00E076D7" w:rsidRPr="00AC65B6" w:rsidRDefault="00E076D7" w:rsidP="00E076D7">
      <w:pPr>
        <w:tabs>
          <w:tab w:val="num" w:pos="0"/>
        </w:tabs>
        <w:rPr>
          <w:rFonts w:cs="Tahoma"/>
          <w:lang w:val="de-DE"/>
        </w:rPr>
      </w:pPr>
    </w:p>
    <w:p w:rsidR="00E076D7" w:rsidRPr="00AC65B6" w:rsidRDefault="00E076D7" w:rsidP="00E076D7">
      <w:pPr>
        <w:pStyle w:val="Heading4"/>
        <w:spacing w:before="0" w:after="60"/>
        <w:ind w:left="360"/>
        <w:rPr>
          <w:rFonts w:ascii="Tahoma" w:hAnsi="Tahoma" w:cs="Tahoma"/>
          <w:lang w:val="de-DE"/>
        </w:rPr>
      </w:pPr>
      <w:bookmarkStart w:id="703" w:name="_Toc323159747"/>
      <w:bookmarkStart w:id="704" w:name="_Toc328145990"/>
      <w:bookmarkStart w:id="705" w:name="_Toc336338221"/>
      <w:bookmarkStart w:id="706" w:name="_Toc368310742"/>
      <w:r w:rsidRPr="00AC65B6">
        <w:rPr>
          <w:rFonts w:ascii="Tahoma" w:hAnsi="Tahoma" w:cs="Tahoma"/>
          <w:sz w:val="18"/>
          <w:lang w:val="de-DE"/>
        </w:rPr>
        <w:t>Verlängerung im Rahmen des Gleichen Vertrages</w:t>
      </w:r>
      <w:bookmarkEnd w:id="703"/>
      <w:bookmarkEnd w:id="704"/>
      <w:bookmarkEnd w:id="705"/>
      <w:bookmarkEnd w:id="706"/>
      <w:r w:rsidRPr="00AC65B6">
        <w:rPr>
          <w:rFonts w:ascii="Tahoma" w:hAnsi="Tahoma" w:cs="Tahoma"/>
          <w:sz w:val="18"/>
          <w:lang w:val="de-DE"/>
        </w:rPr>
        <w:t xml:space="preserve"> </w:t>
      </w:r>
    </w:p>
    <w:p w:rsidR="00E076D7" w:rsidRPr="00AC65B6" w:rsidRDefault="00E076D7" w:rsidP="00D47F17">
      <w:pPr>
        <w:pStyle w:val="styleheading22left138firstline00"/>
        <w:tabs>
          <w:tab w:val="num" w:pos="0"/>
        </w:tabs>
        <w:snapToGrid w:val="0"/>
        <w:ind w:left="0"/>
        <w:jc w:val="left"/>
        <w:rPr>
          <w:rFonts w:ascii="Tahoma" w:hAnsi="Tahoma" w:cs="Tahoma"/>
          <w:lang w:val="de-DE"/>
        </w:rPr>
      </w:pPr>
      <w:r w:rsidRPr="00AC65B6">
        <w:rPr>
          <w:rFonts w:ascii="Tahoma" w:hAnsi="Tahoma" w:cs="Tahoma"/>
          <w:sz w:val="18"/>
          <w:lang w:val="de-DE"/>
        </w:rPr>
        <w:t>Software Assurance, die im Rahmen von Beitritten unter einem Select-Vertrag bestellt wurde, endet bei Ablauf (oder</w:t>
      </w:r>
      <w:r w:rsidR="00D47F17" w:rsidRPr="00AC65B6">
        <w:rPr>
          <w:rFonts w:ascii="Tahoma" w:hAnsi="Tahoma" w:cs="Tahoma"/>
          <w:sz w:val="18"/>
          <w:lang w:val="de-DE"/>
        </w:rPr>
        <w:t> </w:t>
      </w:r>
      <w:r w:rsidRPr="00AC65B6">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D47F17" w:rsidRPr="00AC65B6">
        <w:rPr>
          <w:rFonts w:ascii="Tahoma" w:hAnsi="Tahoma" w:cs="Tahoma"/>
          <w:sz w:val="18"/>
          <w:lang w:val="de-DE"/>
        </w:rPr>
        <w:t> </w:t>
      </w:r>
      <w:r w:rsidRPr="00AC65B6">
        <w:rPr>
          <w:rFonts w:ascii="Tahoma" w:hAnsi="Tahoma" w:cs="Tahoma"/>
          <w:sz w:val="18"/>
          <w:lang w:val="de-DE"/>
        </w:rPr>
        <w:t>unter seinem Beitritt Software Assurance erworben hat, muss er vor Ablauf der vorangegangenen Laufzeit eine Verlängerungsbestellung über seinen Handelspartner bei Microsoft einreichen. Verlängerungsbestellungen müssen für</w:t>
      </w:r>
      <w:r w:rsidR="00D47F17" w:rsidRPr="00AC65B6">
        <w:rPr>
          <w:rFonts w:ascii="Tahoma" w:hAnsi="Tahoma" w:cs="Tahoma"/>
          <w:sz w:val="18"/>
          <w:lang w:val="de-DE"/>
        </w:rPr>
        <w:t> </w:t>
      </w:r>
      <w:r w:rsidRPr="00AC65B6">
        <w:rPr>
          <w:rFonts w:ascii="Tahoma" w:hAnsi="Tahoma" w:cs="Tahoma"/>
          <w:sz w:val="18"/>
          <w:lang w:val="de-DE"/>
        </w:rPr>
        <w:t xml:space="preserve">den gesamten Verlängerungszeitraum erfolgen. Jeder Verlängerungszeitraum beginnt an dem auf den Ablauf der vorhergehenden Laufzeit folgenden Tag. </w:t>
      </w:r>
    </w:p>
    <w:p w:rsidR="00E076D7" w:rsidRPr="00AC65B6" w:rsidRDefault="00E076D7" w:rsidP="00E076D7">
      <w:pPr>
        <w:rPr>
          <w:rFonts w:cs="Tahoma"/>
          <w:lang w:val="de-DE"/>
        </w:rPr>
      </w:pPr>
      <w:bookmarkStart w:id="707" w:name="_Toc323159748"/>
      <w:bookmarkStart w:id="708" w:name="_Toc336338222"/>
    </w:p>
    <w:p w:rsidR="00D47F17" w:rsidRPr="00AC65B6" w:rsidRDefault="00D47F17" w:rsidP="00E076D7">
      <w:pPr>
        <w:rPr>
          <w:rFonts w:cs="Tahoma"/>
          <w:lang w:val="de-DE"/>
        </w:rPr>
      </w:pPr>
    </w:p>
    <w:p w:rsidR="00D47F17" w:rsidRPr="00AC65B6" w:rsidRDefault="00D47F17" w:rsidP="00E076D7">
      <w:pPr>
        <w:rPr>
          <w:rFonts w:cs="Tahoma"/>
          <w:lang w:val="de-DE"/>
        </w:rPr>
      </w:pPr>
    </w:p>
    <w:p w:rsidR="00D47F17" w:rsidRPr="00AC65B6" w:rsidRDefault="00D47F17" w:rsidP="00E076D7">
      <w:pPr>
        <w:rPr>
          <w:rFonts w:cs="Tahoma"/>
          <w:lang w:val="de-DE"/>
        </w:rPr>
      </w:pPr>
    </w:p>
    <w:p w:rsidR="00D47F17" w:rsidRPr="00AC65B6" w:rsidRDefault="00D47F17" w:rsidP="00E076D7">
      <w:pPr>
        <w:rPr>
          <w:rFonts w:cs="Tahoma"/>
          <w:lang w:val="de-DE"/>
        </w:rPr>
      </w:pPr>
    </w:p>
    <w:p w:rsidR="00E076D7" w:rsidRPr="00AC65B6" w:rsidRDefault="00E076D7" w:rsidP="00E076D7">
      <w:pPr>
        <w:pStyle w:val="Heading4"/>
        <w:spacing w:before="0" w:after="60"/>
        <w:ind w:left="360"/>
        <w:rPr>
          <w:rFonts w:ascii="Tahoma" w:hAnsi="Tahoma" w:cs="Tahoma"/>
          <w:lang w:val="de-DE"/>
        </w:rPr>
      </w:pPr>
      <w:bookmarkStart w:id="709" w:name="_Toc368310743"/>
      <w:r w:rsidRPr="00AC65B6">
        <w:rPr>
          <w:rFonts w:ascii="Tahoma" w:hAnsi="Tahoma" w:cs="Tahoma"/>
          <w:sz w:val="18"/>
          <w:lang w:val="de-DE"/>
        </w:rPr>
        <w:lastRenderedPageBreak/>
        <w:t>Verlängerung im Rahmen eines separaten Vertrages</w:t>
      </w:r>
      <w:bookmarkEnd w:id="707"/>
      <w:bookmarkEnd w:id="708"/>
      <w:bookmarkEnd w:id="709"/>
    </w:p>
    <w:p w:rsidR="00E076D7" w:rsidRPr="00AC65B6" w:rsidRDefault="00E076D7" w:rsidP="00E076D7">
      <w:pPr>
        <w:pStyle w:val="styleheading22left138firstline00"/>
        <w:tabs>
          <w:tab w:val="num" w:pos="0"/>
        </w:tabs>
        <w:snapToGrid w:val="0"/>
        <w:ind w:left="0"/>
        <w:jc w:val="left"/>
        <w:rPr>
          <w:rFonts w:ascii="Tahoma" w:hAnsi="Tahoma" w:cs="Tahoma"/>
          <w:lang w:val="de-DE"/>
        </w:rPr>
      </w:pPr>
      <w:r w:rsidRPr="00AC65B6">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rsidR="00E076D7" w:rsidRPr="00AC65B6" w:rsidRDefault="00E076D7" w:rsidP="00E076D7">
      <w:pPr>
        <w:outlineLvl w:val="2"/>
        <w:rPr>
          <w:rFonts w:cs="Tahoma"/>
          <w:lang w:val="de-DE"/>
        </w:rPr>
      </w:pPr>
    </w:p>
    <w:p w:rsidR="00E076D7" w:rsidRPr="00AC65B6" w:rsidRDefault="00E076D7" w:rsidP="00E076D7">
      <w:pPr>
        <w:pStyle w:val="Heading4"/>
        <w:ind w:left="360"/>
        <w:rPr>
          <w:rFonts w:ascii="Tahoma" w:hAnsi="Tahoma" w:cs="Tahoma"/>
          <w:lang w:val="de-DE"/>
        </w:rPr>
      </w:pPr>
      <w:bookmarkStart w:id="710" w:name="_Toc336338223"/>
      <w:bookmarkStart w:id="711" w:name="_Toc368310744"/>
      <w:r w:rsidRPr="00AC65B6">
        <w:rPr>
          <w:rFonts w:ascii="Tahoma" w:hAnsi="Tahoma" w:cs="Tahoma"/>
          <w:sz w:val="24"/>
          <w:lang w:val="de-DE"/>
        </w:rPr>
        <w:t>Select Plus 20xx</w:t>
      </w:r>
      <w:bookmarkEnd w:id="710"/>
      <w:bookmarkEnd w:id="711"/>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bCs/>
          <w:lang w:val="de-DE"/>
        </w:rPr>
        <w:t xml:space="preserve">Verlängerung im Rahmen des Gleichen Vertrages </w:t>
      </w:r>
    </w:p>
    <w:p w:rsidR="00E076D7" w:rsidRPr="00AC65B6" w:rsidRDefault="00E076D7" w:rsidP="00E076D7">
      <w:pPr>
        <w:rPr>
          <w:rFonts w:cs="Tahoma"/>
          <w:lang w:val="de-DE"/>
        </w:rPr>
      </w:pPr>
      <w:r w:rsidRPr="00AC65B6">
        <w:rPr>
          <w:rFonts w:cs="Tahoma"/>
          <w:iCs/>
          <w:lang w:val="de-DE"/>
        </w:rPr>
        <w:t>Seit dem 1. März 2011 endet die anfängliche</w:t>
      </w:r>
      <w:r w:rsidRPr="00AC65B6">
        <w:rPr>
          <w:rFonts w:cs="Tahoma"/>
          <w:i/>
          <w:iCs/>
          <w:lang w:val="de-DE"/>
        </w:rPr>
        <w:t xml:space="preserve"> </w:t>
      </w:r>
      <w:r w:rsidRPr="00AC65B6">
        <w:rPr>
          <w:rFonts w:cs="Tahoma"/>
          <w:lang w:val="de-DE"/>
        </w:rPr>
        <w:t xml:space="preserve">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Jeder Verlängerungszeitraum beginnt an dem auf den Ablauf der vorhergehenden Laufzeit folgenden Tag. </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bCs/>
          <w:lang w:val="de-DE"/>
        </w:rPr>
        <w:t>Verlängerung im Rahmen eines separaten Vertrages</w:t>
      </w:r>
    </w:p>
    <w:p w:rsidR="00E076D7" w:rsidRPr="00AC65B6" w:rsidRDefault="00E076D7" w:rsidP="00D47F17">
      <w:pPr>
        <w:rPr>
          <w:rFonts w:cs="Tahoma"/>
          <w:lang w:val="de-DE"/>
        </w:rPr>
      </w:pPr>
      <w:r w:rsidRPr="00AC65B6">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D47F17" w:rsidRPr="00AC65B6">
        <w:rPr>
          <w:rFonts w:cs="Tahoma"/>
          <w:lang w:val="de-DE"/>
        </w:rPr>
        <w:t> </w:t>
      </w:r>
      <w:r w:rsidRPr="00AC65B6">
        <w:rPr>
          <w:rFonts w:cs="Tahoma"/>
          <w:lang w:val="de-DE"/>
        </w:rPr>
        <w:t>Kunden 90 Tage ab Ablauf Zeit, um die Bestellung abzugeben.</w:t>
      </w:r>
    </w:p>
    <w:p w:rsidR="00E076D7" w:rsidRPr="00AC65B6" w:rsidRDefault="00E076D7" w:rsidP="00E076D7">
      <w:pPr>
        <w:tabs>
          <w:tab w:val="num" w:pos="0"/>
        </w:tabs>
        <w:rPr>
          <w:rFonts w:cs="Tahoma"/>
          <w:lang w:val="de-DE"/>
        </w:rPr>
      </w:pPr>
    </w:p>
    <w:p w:rsidR="00E076D7" w:rsidRPr="00AC65B6" w:rsidRDefault="00E076D7" w:rsidP="00E076D7">
      <w:pPr>
        <w:pStyle w:val="Heading4"/>
        <w:ind w:hanging="720"/>
        <w:rPr>
          <w:rFonts w:ascii="Tahoma" w:hAnsi="Tahoma" w:cs="Tahoma"/>
          <w:lang w:val="de-DE"/>
        </w:rPr>
      </w:pPr>
      <w:bookmarkStart w:id="712" w:name="_Toc336338224"/>
      <w:bookmarkStart w:id="713" w:name="_Toc368310745"/>
      <w:r w:rsidRPr="00AC65B6">
        <w:rPr>
          <w:rFonts w:ascii="Tahoma" w:hAnsi="Tahoma" w:cs="Tahoma"/>
          <w:sz w:val="24"/>
          <w:szCs w:val="22"/>
          <w:lang w:val="de-DE"/>
        </w:rPr>
        <w:t>Konzernvertrag 2011 und spätere Versionen</w:t>
      </w:r>
      <w:bookmarkEnd w:id="712"/>
      <w:bookmarkEnd w:id="713"/>
    </w:p>
    <w:p w:rsidR="00E076D7" w:rsidRPr="00AC65B6" w:rsidRDefault="00E076D7" w:rsidP="00E076D7">
      <w:pPr>
        <w:outlineLvl w:val="2"/>
        <w:rPr>
          <w:rFonts w:cs="Tahoma"/>
          <w:lang w:val="de-DE"/>
        </w:rPr>
      </w:pPr>
    </w:p>
    <w:p w:rsidR="00E076D7" w:rsidRPr="00AC65B6" w:rsidRDefault="00E076D7" w:rsidP="00E076D7">
      <w:pPr>
        <w:keepNext/>
        <w:tabs>
          <w:tab w:val="num" w:pos="720"/>
        </w:tabs>
        <w:spacing w:after="60"/>
        <w:ind w:left="360" w:hanging="360"/>
        <w:outlineLvl w:val="3"/>
        <w:rPr>
          <w:rFonts w:cs="Tahoma"/>
          <w:lang w:val="de-DE"/>
        </w:rPr>
      </w:pPr>
      <w:r w:rsidRPr="00AC65B6">
        <w:rPr>
          <w:rFonts w:cs="Tahoma"/>
          <w:b/>
          <w:szCs w:val="20"/>
          <w:lang w:val="de-DE"/>
        </w:rPr>
        <w:t>Verlängerung im Rahmen des gleichen Vertrages</w:t>
      </w:r>
    </w:p>
    <w:p w:rsidR="00E076D7" w:rsidRPr="00AC65B6" w:rsidRDefault="00E076D7" w:rsidP="00D47F17">
      <w:pPr>
        <w:tabs>
          <w:tab w:val="num" w:pos="0"/>
        </w:tabs>
        <w:rPr>
          <w:rFonts w:cs="Tahoma"/>
          <w:lang w:val="de-DE"/>
        </w:rPr>
      </w:pPr>
      <w:r w:rsidRPr="00AC65B6">
        <w:rPr>
          <w:rFonts w:cs="Tahoma"/>
          <w:szCs w:val="20"/>
          <w:lang w:val="de-DE"/>
        </w:rPr>
        <w:t>Nach Ablauf des Beitritts ist der Kunde zur Verlängerung der Konzernvertragspreise berechtigt, die ausschließlich auf</w:t>
      </w:r>
      <w:r w:rsidR="00D47F17" w:rsidRPr="00AC65B6">
        <w:rPr>
          <w:rFonts w:cs="Tahoma"/>
          <w:szCs w:val="20"/>
          <w:lang w:val="de-DE"/>
        </w:rPr>
        <w:t> </w:t>
      </w:r>
      <w:r w:rsidRPr="00AC65B6">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E076D7" w:rsidRPr="00AC65B6" w:rsidRDefault="00E076D7" w:rsidP="00E076D7">
      <w:pPr>
        <w:tabs>
          <w:tab w:val="num" w:pos="0"/>
        </w:tabs>
        <w:rPr>
          <w:rFonts w:cs="Tahoma"/>
          <w:lang w:val="de-DE"/>
        </w:rPr>
      </w:pPr>
    </w:p>
    <w:p w:rsidR="00E076D7" w:rsidRPr="00AC65B6" w:rsidRDefault="00E076D7" w:rsidP="00E076D7">
      <w:pPr>
        <w:keepNext/>
        <w:tabs>
          <w:tab w:val="num" w:pos="720"/>
        </w:tabs>
        <w:spacing w:after="60"/>
        <w:ind w:left="360" w:hanging="360"/>
        <w:outlineLvl w:val="3"/>
        <w:rPr>
          <w:rFonts w:cs="Tahoma"/>
          <w:lang w:val="de-DE"/>
        </w:rPr>
      </w:pPr>
      <w:r w:rsidRPr="00AC65B6">
        <w:rPr>
          <w:rFonts w:cs="Tahoma"/>
          <w:b/>
          <w:szCs w:val="20"/>
          <w:lang w:val="de-DE"/>
        </w:rPr>
        <w:t>Verlängerung im Rahmen eines separaten Vertrages</w:t>
      </w:r>
    </w:p>
    <w:p w:rsidR="00E076D7" w:rsidRPr="00AC65B6" w:rsidRDefault="00E076D7" w:rsidP="00E076D7">
      <w:pPr>
        <w:tabs>
          <w:tab w:val="num" w:pos="0"/>
        </w:tabs>
        <w:rPr>
          <w:rFonts w:cs="Tahoma"/>
          <w:lang w:val="de-DE"/>
        </w:rPr>
      </w:pPr>
      <w:r w:rsidRPr="00AC65B6">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 Bei Zusätzlichen Produkten hat der Kunde ab dem Ablauf 90 Tage Zeit, um die Bestellung abzugeben, da</w:t>
      </w:r>
      <w:r w:rsidRPr="00AC65B6">
        <w:rPr>
          <w:rFonts w:cs="Tahoma"/>
          <w:color w:val="000000"/>
          <w:szCs w:val="24"/>
          <w:lang w:val="de-DE"/>
        </w:rPr>
        <w:t xml:space="preserve"> Software Assurance von einem Open-Lizenzvertrag vorgetragen wird. </w:t>
      </w:r>
    </w:p>
    <w:p w:rsidR="00E076D7" w:rsidRPr="00AC65B6" w:rsidRDefault="00E076D7" w:rsidP="00E076D7">
      <w:pPr>
        <w:tabs>
          <w:tab w:val="num" w:pos="0"/>
        </w:tabs>
        <w:rPr>
          <w:rFonts w:cs="Tahoma"/>
          <w:lang w:val="de-DE"/>
        </w:rPr>
      </w:pPr>
    </w:p>
    <w:p w:rsidR="00E076D7" w:rsidRPr="00AC65B6" w:rsidRDefault="00E076D7" w:rsidP="00E076D7">
      <w:pPr>
        <w:keepNext/>
        <w:tabs>
          <w:tab w:val="num" w:pos="720"/>
        </w:tabs>
        <w:spacing w:after="60"/>
        <w:ind w:left="360" w:hanging="360"/>
        <w:outlineLvl w:val="3"/>
        <w:rPr>
          <w:rFonts w:cs="Tahoma"/>
          <w:lang w:val="de-DE"/>
        </w:rPr>
      </w:pPr>
      <w:r w:rsidRPr="00AC65B6">
        <w:rPr>
          <w:rFonts w:cs="Tahoma"/>
          <w:b/>
          <w:szCs w:val="20"/>
          <w:lang w:val="de-DE"/>
        </w:rPr>
        <w:t xml:space="preserve">Beitritt zur Anwendungsplattform </w:t>
      </w:r>
    </w:p>
    <w:p w:rsidR="00E076D7" w:rsidRPr="00AC65B6" w:rsidRDefault="00E076D7" w:rsidP="00E076D7">
      <w:pPr>
        <w:tabs>
          <w:tab w:val="num" w:pos="0"/>
        </w:tabs>
        <w:rPr>
          <w:rFonts w:cs="Tahoma"/>
          <w:lang w:val="de-DE"/>
        </w:rPr>
      </w:pPr>
      <w:r w:rsidRPr="00AC65B6">
        <w:rPr>
          <w:rFonts w:cs="Tahoma"/>
          <w:szCs w:val="20"/>
          <w:lang w:val="de-DE"/>
        </w:rPr>
        <w:t>Kunden sind berechtigt, Software Assurance für die verfügbaren Produkte zu bestellen, ohne gleichzeitig, wie in den Bestimmungen des Beitrags vorgesehen, eine neue Lizenz bestellen zu müssen.</w:t>
      </w:r>
    </w:p>
    <w:p w:rsidR="00E076D7" w:rsidRPr="00AC65B6" w:rsidRDefault="00E076D7" w:rsidP="00E076D7">
      <w:pPr>
        <w:rPr>
          <w:rFonts w:cs="Tahoma"/>
          <w:lang w:val="de-DE"/>
        </w:rPr>
      </w:pPr>
      <w:bookmarkStart w:id="714" w:name="_Toc336338225"/>
    </w:p>
    <w:p w:rsidR="00E076D7" w:rsidRPr="00AC65B6" w:rsidRDefault="00E076D7" w:rsidP="00E076D7">
      <w:pPr>
        <w:pStyle w:val="Heading4"/>
        <w:ind w:left="360"/>
        <w:rPr>
          <w:rFonts w:ascii="Tahoma" w:hAnsi="Tahoma" w:cs="Tahoma"/>
          <w:lang w:val="de-DE"/>
        </w:rPr>
      </w:pPr>
      <w:bookmarkStart w:id="715" w:name="_Toc368310746"/>
      <w:r w:rsidRPr="00AC65B6">
        <w:rPr>
          <w:rFonts w:ascii="Tahoma" w:hAnsi="Tahoma" w:cs="Tahoma"/>
          <w:sz w:val="24"/>
          <w:lang w:val="de-DE"/>
        </w:rPr>
        <w:lastRenderedPageBreak/>
        <w:t>Konzernvertrag vor 2011</w:t>
      </w:r>
      <w:bookmarkEnd w:id="714"/>
      <w:bookmarkEnd w:id="715"/>
    </w:p>
    <w:p w:rsidR="00E076D7" w:rsidRPr="00AC65B6" w:rsidRDefault="00E076D7" w:rsidP="00E076D7">
      <w:pPr>
        <w:tabs>
          <w:tab w:val="num" w:pos="0"/>
        </w:tabs>
        <w:rPr>
          <w:rFonts w:cs="Tahoma"/>
          <w:lang w:val="de-DE"/>
        </w:rPr>
      </w:pPr>
    </w:p>
    <w:p w:rsidR="00E076D7" w:rsidRPr="00AC65B6" w:rsidRDefault="00E076D7" w:rsidP="00D47F17">
      <w:pPr>
        <w:tabs>
          <w:tab w:val="num" w:pos="0"/>
        </w:tabs>
        <w:rPr>
          <w:rFonts w:cs="Tahoma"/>
          <w:lang w:val="de-DE"/>
        </w:rPr>
      </w:pPr>
      <w:r w:rsidRPr="00AC65B6">
        <w:rPr>
          <w:rFonts w:cs="Tahoma"/>
          <w:szCs w:val="20"/>
          <w:lang w:val="de-DE"/>
        </w:rPr>
        <w:t>Nach Ablauf des Beitritts ist der Kunde zur Verlängerung der Konzernvertragspreise berechtigt, die ausschließlich auf</w:t>
      </w:r>
      <w:r w:rsidR="00D47F17" w:rsidRPr="00AC65B6">
        <w:rPr>
          <w:rFonts w:cs="Tahoma"/>
          <w:szCs w:val="20"/>
          <w:lang w:val="de-DE"/>
        </w:rPr>
        <w:t> </w:t>
      </w:r>
      <w:r w:rsidRPr="00AC65B6">
        <w:rPr>
          <w:rFonts w:cs="Tahoma"/>
          <w:szCs w:val="20"/>
          <w:lang w:val="de-DE"/>
        </w:rPr>
        <w:t>Software Assurance basieren. Kunden erhalten 60 Tage vor Ablauf ihres Beitritts eine schriftliche Mitteilung über</w:t>
      </w:r>
      <w:r w:rsidR="00D47F17" w:rsidRPr="00AC65B6">
        <w:rPr>
          <w:rFonts w:cs="Tahoma"/>
          <w:szCs w:val="20"/>
          <w:lang w:val="de-DE"/>
        </w:rPr>
        <w:t> </w:t>
      </w:r>
      <w:r w:rsidRPr="00AC65B6">
        <w:rPr>
          <w:rFonts w:cs="Tahoma"/>
          <w:szCs w:val="20"/>
          <w:lang w:val="de-DE"/>
        </w:rPr>
        <w:t>ihre Verlängerungsoptionen. Zur Verlängerung müssen Kunden einen neuen Konzernbeitritt oder -vertrag 2011oder später unterzeichnen. Der Verlängerungszeitraum beginnt an dem auf den Ablauf der vorherigen Laufzeit</w:t>
      </w:r>
      <w:r w:rsidR="00D47F17" w:rsidRPr="00AC65B6">
        <w:rPr>
          <w:rFonts w:cs="Tahoma"/>
          <w:szCs w:val="20"/>
          <w:lang w:val="de-DE"/>
        </w:rPr>
        <w:t> </w:t>
      </w:r>
      <w:r w:rsidRPr="00AC65B6">
        <w:rPr>
          <w:rFonts w:cs="Tahoma"/>
          <w:szCs w:val="20"/>
          <w:lang w:val="de-DE"/>
        </w:rPr>
        <w:t xml:space="preserve">folgenden Tag. </w:t>
      </w:r>
    </w:p>
    <w:p w:rsidR="00E076D7" w:rsidRPr="00AC65B6" w:rsidRDefault="00E076D7" w:rsidP="00E076D7">
      <w:pPr>
        <w:tabs>
          <w:tab w:val="num" w:pos="0"/>
        </w:tabs>
        <w:rPr>
          <w:rFonts w:cs="Tahoma"/>
          <w:lang w:val="de-DE"/>
        </w:rPr>
      </w:pPr>
    </w:p>
    <w:p w:rsidR="00E076D7" w:rsidRPr="00AC65B6" w:rsidRDefault="00E076D7" w:rsidP="00E076D7">
      <w:pPr>
        <w:tabs>
          <w:tab w:val="num" w:pos="0"/>
        </w:tabs>
        <w:spacing w:after="60"/>
        <w:rPr>
          <w:rFonts w:cs="Tahoma"/>
          <w:lang w:val="de-DE"/>
        </w:rPr>
      </w:pPr>
      <w:r w:rsidRPr="00AC65B6">
        <w:rPr>
          <w:rFonts w:cs="Tahoma"/>
          <w:b/>
          <w:szCs w:val="20"/>
          <w:lang w:val="de-DE"/>
        </w:rPr>
        <w:t>Beitritt zur Anwendungsplattform</w:t>
      </w:r>
    </w:p>
    <w:p w:rsidR="00E076D7" w:rsidRPr="00AC65B6" w:rsidRDefault="00E076D7" w:rsidP="00E076D7">
      <w:pPr>
        <w:tabs>
          <w:tab w:val="num" w:pos="0"/>
        </w:tabs>
        <w:rPr>
          <w:rFonts w:cs="Tahoma"/>
          <w:lang w:val="de-DE"/>
        </w:rPr>
      </w:pPr>
      <w:r w:rsidRPr="00AC65B6">
        <w:rPr>
          <w:rFonts w:cs="Tahoma"/>
          <w:szCs w:val="20"/>
          <w:lang w:val="de-DE"/>
        </w:rPr>
        <w:t>Kunden sind berechtigt, Software Assurance für die verfügbaren Produkte zu bestellen, ohne gleichzeitig, wie in den Bestimmungen des Beitrags vorgesehen, eine neue Lizenz bestellen zu müssen.</w:t>
      </w:r>
    </w:p>
    <w:p w:rsidR="00E076D7" w:rsidRPr="00AC65B6" w:rsidRDefault="00E076D7" w:rsidP="00E076D7">
      <w:pPr>
        <w:rPr>
          <w:rFonts w:cs="Tahoma"/>
          <w:lang w:val="de-DE"/>
        </w:rPr>
      </w:pPr>
    </w:p>
    <w:p w:rsidR="00E076D7" w:rsidRPr="00AC65B6" w:rsidRDefault="00E076D7" w:rsidP="00E076D7">
      <w:pPr>
        <w:pStyle w:val="Heading4"/>
        <w:ind w:left="360"/>
        <w:rPr>
          <w:rFonts w:ascii="Tahoma" w:hAnsi="Tahoma" w:cs="Tahoma"/>
          <w:lang w:val="de-DE"/>
        </w:rPr>
      </w:pPr>
      <w:bookmarkStart w:id="716" w:name="_Toc323159750"/>
      <w:bookmarkStart w:id="717" w:name="_Toc336338226"/>
      <w:bookmarkStart w:id="718" w:name="_Toc368310747"/>
      <w:r w:rsidRPr="00AC65B6">
        <w:rPr>
          <w:rFonts w:ascii="Tahoma" w:hAnsi="Tahoma" w:cs="Tahoma"/>
          <w:sz w:val="24"/>
          <w:lang w:val="de-DE"/>
        </w:rPr>
        <w:t>Programmübergreifende Verlängerung</w:t>
      </w:r>
      <w:bookmarkEnd w:id="716"/>
      <w:bookmarkEnd w:id="717"/>
      <w:bookmarkEnd w:id="718"/>
    </w:p>
    <w:p w:rsidR="00E076D7" w:rsidRPr="00AC65B6" w:rsidRDefault="00E076D7" w:rsidP="00E076D7">
      <w:pPr>
        <w:tabs>
          <w:tab w:val="num" w:pos="0"/>
        </w:tabs>
        <w:rPr>
          <w:rFonts w:cs="Tahoma"/>
          <w:lang w:val="de-DE"/>
        </w:rPr>
      </w:pPr>
    </w:p>
    <w:p w:rsidR="00E076D7" w:rsidRPr="00AC65B6" w:rsidRDefault="00E076D7" w:rsidP="00D47F17">
      <w:pPr>
        <w:pStyle w:val="AppendIndentSub"/>
        <w:tabs>
          <w:tab w:val="num" w:pos="0"/>
        </w:tabs>
        <w:ind w:left="0"/>
        <w:rPr>
          <w:rFonts w:ascii="Tahoma" w:hAnsi="Tahoma" w:cs="Tahoma"/>
          <w:lang w:val="de-DE"/>
        </w:rPr>
      </w:pPr>
      <w:r w:rsidRPr="00AC65B6">
        <w:rPr>
          <w:rFonts w:ascii="Tahoma" w:hAnsi="Tahoma" w:cs="Tahoma"/>
          <w:sz w:val="18"/>
          <w:lang w:val="de-DE"/>
        </w:rPr>
        <w:t>Als Ausnahme von den oben genannten Regeln können Kunden Software Assurance verlängern, indem sie Software</w:t>
      </w:r>
      <w:r w:rsidR="00D47F17" w:rsidRPr="00AC65B6">
        <w:rPr>
          <w:rFonts w:ascii="Tahoma" w:hAnsi="Tahoma" w:cs="Tahoma"/>
          <w:sz w:val="18"/>
          <w:lang w:val="de-DE"/>
        </w:rPr>
        <w:t> </w:t>
      </w:r>
      <w:r w:rsidRPr="00AC65B6">
        <w:rPr>
          <w:rFonts w:ascii="Tahoma" w:hAnsi="Tahoma" w:cs="Tahoma"/>
          <w:sz w:val="18"/>
          <w:lang w:val="de-DE"/>
        </w:rPr>
        <w:t>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D47F17" w:rsidRPr="00AC65B6">
        <w:rPr>
          <w:rFonts w:ascii="Tahoma" w:hAnsi="Tahoma" w:cs="Tahoma"/>
          <w:sz w:val="18"/>
          <w:lang w:val="de-DE"/>
        </w:rPr>
        <w:t> </w:t>
      </w:r>
      <w:r w:rsidRPr="00AC65B6">
        <w:rPr>
          <w:rFonts w:ascii="Tahoma" w:hAnsi="Tahoma" w:cs="Tahoma"/>
          <w:sz w:val="18"/>
          <w:lang w:val="de-DE"/>
        </w:rPr>
        <w:t xml:space="preserve">vor Ablauf des früheren Vertrages abgeben. </w:t>
      </w:r>
    </w:p>
    <w:p w:rsidR="00E076D7" w:rsidRPr="00AC65B6" w:rsidRDefault="00E076D7" w:rsidP="00E076D7">
      <w:pPr>
        <w:pStyle w:val="AppendIndentSub"/>
        <w:tabs>
          <w:tab w:val="num" w:pos="0"/>
        </w:tabs>
        <w:ind w:left="0"/>
        <w:rPr>
          <w:rFonts w:ascii="Tahoma" w:hAnsi="Tahoma" w:cs="Tahoma"/>
          <w:lang w:val="de-DE"/>
        </w:rPr>
      </w:pPr>
    </w:p>
    <w:p w:rsidR="00E076D7" w:rsidRPr="00AC65B6" w:rsidRDefault="00E076D7" w:rsidP="00D47F17">
      <w:pPr>
        <w:pStyle w:val="AppendIndentSub"/>
        <w:tabs>
          <w:tab w:val="num" w:pos="0"/>
        </w:tabs>
        <w:ind w:left="0"/>
        <w:rPr>
          <w:rFonts w:ascii="Tahoma" w:hAnsi="Tahoma" w:cs="Tahoma"/>
          <w:lang w:val="de-DE"/>
        </w:rPr>
      </w:pPr>
      <w:r w:rsidRPr="00AC65B6">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 Da die Software Assurance-Preise nicht anteilig für Teile des Jahres berechnet werden, müssen Kunden die Bestellungen zum richtigen Zeitpunkt abgeben, um den Jahrestag des Wirksamkeitsdatums ihres bestehenden Vertrages optimal zu</w:t>
      </w:r>
      <w:r w:rsidR="00D47F17" w:rsidRPr="00AC65B6">
        <w:rPr>
          <w:rFonts w:ascii="Tahoma" w:hAnsi="Tahoma" w:cs="Tahoma"/>
          <w:sz w:val="18"/>
          <w:szCs w:val="18"/>
          <w:lang w:val="de-DE"/>
        </w:rPr>
        <w:t> </w:t>
      </w:r>
      <w:r w:rsidRPr="00AC65B6">
        <w:rPr>
          <w:rFonts w:ascii="Tahoma" w:hAnsi="Tahoma" w:cs="Tahoma"/>
          <w:sz w:val="18"/>
          <w:szCs w:val="18"/>
          <w:lang w:val="de-DE"/>
        </w:rPr>
        <w:t>nutzen.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w:t>
      </w:r>
      <w:r w:rsidR="00D47F17" w:rsidRPr="00AC65B6">
        <w:rPr>
          <w:rFonts w:ascii="Tahoma" w:hAnsi="Tahoma" w:cs="Tahoma"/>
          <w:sz w:val="18"/>
          <w:szCs w:val="18"/>
          <w:lang w:val="de-DE"/>
        </w:rPr>
        <w:t> </w:t>
      </w:r>
      <w:r w:rsidRPr="00AC65B6">
        <w:rPr>
          <w:rFonts w:ascii="Tahoma" w:hAnsi="Tahoma" w:cs="Tahoma"/>
          <w:sz w:val="18"/>
          <w:szCs w:val="18"/>
          <w:lang w:val="de-DE"/>
        </w:rPr>
        <w:t>zu</w:t>
      </w:r>
      <w:r w:rsidR="00D47F17" w:rsidRPr="00AC65B6">
        <w:rPr>
          <w:rFonts w:ascii="Tahoma" w:hAnsi="Tahoma" w:cs="Tahoma"/>
          <w:sz w:val="18"/>
          <w:szCs w:val="18"/>
          <w:lang w:val="de-DE"/>
        </w:rPr>
        <w:t> </w:t>
      </w:r>
      <w:r w:rsidRPr="00AC65B6">
        <w:rPr>
          <w:rFonts w:ascii="Tahoma" w:hAnsi="Tahoma" w:cs="Tahoma"/>
          <w:sz w:val="18"/>
          <w:szCs w:val="18"/>
          <w:lang w:val="de-DE"/>
        </w:rPr>
        <w:t>Upgrades berechtigt, die während dieses Zeitraums zur Verfügung gestellt werden, vorausgesetzt Software</w:t>
      </w:r>
      <w:r w:rsidR="00D47F17" w:rsidRPr="00AC65B6">
        <w:rPr>
          <w:rFonts w:ascii="Tahoma" w:hAnsi="Tahoma" w:cs="Tahoma"/>
          <w:sz w:val="18"/>
          <w:szCs w:val="18"/>
          <w:lang w:val="de-DE"/>
        </w:rPr>
        <w:t> </w:t>
      </w:r>
      <w:r w:rsidRPr="00AC65B6">
        <w:rPr>
          <w:rFonts w:ascii="Tahoma" w:hAnsi="Tahoma" w:cs="Tahoma"/>
          <w:sz w:val="18"/>
          <w:szCs w:val="18"/>
          <w:lang w:val="de-DE"/>
        </w:rPr>
        <w:t xml:space="preserve">Assurance wird verlängert. </w:t>
      </w:r>
    </w:p>
    <w:p w:rsidR="00E076D7" w:rsidRPr="00AC65B6" w:rsidRDefault="00E076D7" w:rsidP="00E076D7">
      <w:pPr>
        <w:pStyle w:val="AppendixIndent"/>
        <w:tabs>
          <w:tab w:val="num" w:pos="0"/>
        </w:tabs>
        <w:ind w:left="0"/>
        <w:rPr>
          <w:rFonts w:ascii="Tahoma" w:hAnsi="Tahoma" w:cs="Tahoma"/>
          <w:lang w:val="de-DE"/>
        </w:rPr>
      </w:pPr>
    </w:p>
    <w:p w:rsidR="00E076D7" w:rsidRPr="00AC65B6" w:rsidRDefault="00E076D7" w:rsidP="00E076D7">
      <w:pPr>
        <w:rPr>
          <w:rFonts w:cs="Tahoma"/>
          <w:lang w:val="de-DE"/>
        </w:rPr>
      </w:pPr>
      <w:r w:rsidRPr="00AC65B6">
        <w:rPr>
          <w:rFonts w:cs="Tahoma"/>
          <w:lang w:val="de-DE"/>
        </w:rPr>
        <w:br w:type="page"/>
      </w:r>
    </w:p>
    <w:p w:rsidR="00E076D7" w:rsidRPr="00AC65B6" w:rsidRDefault="00E076D7" w:rsidP="00E076D7">
      <w:pPr>
        <w:pStyle w:val="Heading1"/>
        <w:rPr>
          <w:rFonts w:cs="Tahoma"/>
          <w:lang w:val="de-DE"/>
        </w:rPr>
      </w:pPr>
      <w:bookmarkStart w:id="719" w:name="_Toc336338227"/>
      <w:bookmarkStart w:id="720" w:name="_Toc368310748"/>
      <w:r w:rsidRPr="00AC65B6">
        <w:rPr>
          <w:rFonts w:cs="Tahoma"/>
          <w:lang w:val="de-DE"/>
        </w:rPr>
        <w:lastRenderedPageBreak/>
        <w:t>ABSCHNITT 7 – Software Assurance</w:t>
      </w:r>
      <w:r w:rsidR="006C7379">
        <w:rPr>
          <w:rFonts w:cs="Tahoma"/>
          <w:lang w:val="de-DE"/>
        </w:rPr>
        <w:t xml:space="preserve"> </w:t>
      </w:r>
      <w:r w:rsidRPr="00AC65B6">
        <w:rPr>
          <w:rFonts w:cs="Tahoma"/>
          <w:lang w:val="de-DE"/>
        </w:rPr>
        <w:t>(SA)-VERGÜNSTIGUNGEN und Onlinedienste</w:t>
      </w:r>
      <w:r w:rsidR="006C7379">
        <w:rPr>
          <w:rFonts w:cs="Tahoma"/>
          <w:lang w:val="de-DE"/>
        </w:rPr>
        <w:t xml:space="preserve"> </w:t>
      </w:r>
      <w:r w:rsidRPr="00AC65B6">
        <w:rPr>
          <w:rFonts w:cs="Tahoma"/>
          <w:lang w:val="de-DE"/>
        </w:rPr>
        <w:t>(OLS)-Vergünstigungen</w:t>
      </w:r>
      <w:bookmarkEnd w:id="719"/>
      <w:r w:rsidRPr="00AC65B6">
        <w:rPr>
          <w:rFonts w:cs="Tahoma"/>
          <w:lang w:val="de-DE"/>
        </w:rPr>
        <w:t>n</w:t>
      </w:r>
      <w:bookmarkEnd w:id="720"/>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szCs w:val="20"/>
          <w:lang w:val="de-DE"/>
        </w:rPr>
        <w:t xml:space="preserve">In diesem Abschnitt werden Software Assurance-Vergünstigungen und Onlinedienste-Vergünstigungen beschrieben. </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20"/>
          <w:lang w:val="de-DE"/>
        </w:rPr>
        <w:t>Software Assurance-Vergünstigungen</w:t>
      </w:r>
    </w:p>
    <w:p w:rsidR="00E076D7" w:rsidRPr="00AC65B6" w:rsidRDefault="00E076D7" w:rsidP="00E076D7">
      <w:pPr>
        <w:rPr>
          <w:rFonts w:cs="Tahoma"/>
          <w:lang w:val="de-DE"/>
        </w:rPr>
      </w:pPr>
      <w:r w:rsidRPr="00AC65B6">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 Änderungen während der Software Assurance-Laufzeit (z. B. zusätzliche Käufe, Rückgaben oder Übergänge von Onlinediensten) können zu Änderungen bei der Vergünstigungsberechtigung führen.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20"/>
          <w:lang w:val="de-DE"/>
        </w:rPr>
        <w:t>Onlinedienste-Vergünstigungen</w:t>
      </w:r>
    </w:p>
    <w:p w:rsidR="00E076D7" w:rsidRPr="00AC65B6" w:rsidRDefault="00E076D7" w:rsidP="00E076D7">
      <w:pPr>
        <w:rPr>
          <w:rFonts w:cs="Tahoma"/>
          <w:lang w:val="de-DE"/>
        </w:rPr>
      </w:pPr>
      <w:r w:rsidRPr="00AC65B6">
        <w:rPr>
          <w:rFonts w:cs="Tahoma"/>
          <w:szCs w:val="20"/>
          <w:lang w:val="de-DE"/>
        </w:rPr>
        <w:t xml:space="preserve">Diese Vergünstigungen sind je nach Produkt unterschiedlich. Der Zugriff auf und die Rechte des Kunden zur Verwendung von Onlinedienste-Vergünstigungen laufen bei Ablauf der entsprechenden Onlinedienste-Abonnementlizenz ab. </w:t>
      </w:r>
    </w:p>
    <w:p w:rsidR="00E076D7" w:rsidRPr="00AC65B6" w:rsidRDefault="00E076D7" w:rsidP="00E076D7">
      <w:pPr>
        <w:rPr>
          <w:rFonts w:cs="Tahoma"/>
          <w:lang w:val="de-DE"/>
        </w:rPr>
      </w:pPr>
    </w:p>
    <w:p w:rsidR="00E076D7" w:rsidRPr="00AC65B6" w:rsidRDefault="00E076D7" w:rsidP="00D47F17">
      <w:pPr>
        <w:rPr>
          <w:rFonts w:cs="Tahoma"/>
          <w:lang w:val="de-DE"/>
        </w:rPr>
      </w:pPr>
      <w:r w:rsidRPr="00AC65B6">
        <w:rPr>
          <w:rFonts w:cs="Tahoma"/>
          <w:szCs w:val="20"/>
          <w:lang w:val="de-DE"/>
        </w:rPr>
        <w:t xml:space="preserve"> Ausnahmen von den oben genannten Regeln werden unten in den einzelnen Abschnitten zu den Vergünstigungen aufgeführt. Die Vergünstigungen können jederzeit ohne Ankündigung geändert und eingestellt werden. Die</w:t>
      </w:r>
      <w:r w:rsidR="00D47F17" w:rsidRPr="00AC65B6">
        <w:rPr>
          <w:rFonts w:cs="Tahoma"/>
          <w:szCs w:val="20"/>
          <w:lang w:val="de-DE"/>
        </w:rPr>
        <w:t> </w:t>
      </w:r>
      <w:r w:rsidRPr="00AC65B6">
        <w:rPr>
          <w:rFonts w:cs="Tahoma"/>
          <w:szCs w:val="20"/>
          <w:lang w:val="de-DE"/>
        </w:rPr>
        <w:t xml:space="preserve">Verfügbarkeit von Vergünstigungen hängt von Programm, Region, Fulfillment-Optionen und Sprache ab.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lang w:val="de-DE"/>
        </w:rPr>
        <w:t>Software Assurance-Vergünstigungen und Onlinedienste-Vergünstigungen werden unter den verschiedenen Programmen wie im Diagramm unten dargestellt zugewiesen:</w:t>
      </w:r>
    </w:p>
    <w:p w:rsidR="00E076D7" w:rsidRPr="00AC65B6" w:rsidRDefault="00E076D7" w:rsidP="00E076D7">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080"/>
        <w:gridCol w:w="2070"/>
        <w:gridCol w:w="2250"/>
        <w:gridCol w:w="1350"/>
      </w:tblGrid>
      <w:tr w:rsidR="00E076D7" w:rsidRPr="00AC65B6" w:rsidTr="00D47F17">
        <w:trPr>
          <w:trHeight w:val="178"/>
        </w:trPr>
        <w:tc>
          <w:tcPr>
            <w:tcW w:w="1627" w:type="dxa"/>
            <w:shd w:val="clear" w:color="auto" w:fill="FFCC99"/>
            <w:vAlign w:val="center"/>
          </w:tcPr>
          <w:p w:rsidR="00E076D7" w:rsidRPr="00AC65B6" w:rsidRDefault="00E076D7" w:rsidP="00BE7FE3">
            <w:pPr>
              <w:pStyle w:val="AppendixTableHeadings"/>
              <w:jc w:val="left"/>
              <w:rPr>
                <w:rFonts w:ascii="Tahoma" w:hAnsi="Tahoma" w:cs="Tahoma"/>
                <w:sz w:val="20"/>
                <w:szCs w:val="20"/>
                <w:lang w:val="de-DE"/>
              </w:rPr>
            </w:pPr>
            <w:r w:rsidRPr="00AC65B6">
              <w:rPr>
                <w:rFonts w:ascii="Tahoma" w:hAnsi="Tahoma" w:cs="Tahoma"/>
                <w:sz w:val="20"/>
                <w:szCs w:val="20"/>
                <w:lang w:val="de-DE"/>
              </w:rPr>
              <w:t>Programme</w:t>
            </w:r>
          </w:p>
        </w:tc>
        <w:tc>
          <w:tcPr>
            <w:tcW w:w="1260" w:type="dxa"/>
            <w:shd w:val="clear" w:color="auto" w:fill="FFCC99"/>
            <w:vAlign w:val="center"/>
          </w:tcPr>
          <w:p w:rsidR="00E076D7" w:rsidRPr="00AC65B6" w:rsidRDefault="00E076D7" w:rsidP="00BE7FE3">
            <w:pPr>
              <w:pStyle w:val="AppendixTableHeadings"/>
              <w:jc w:val="left"/>
              <w:rPr>
                <w:rFonts w:ascii="Tahoma" w:hAnsi="Tahoma" w:cs="Tahoma"/>
                <w:sz w:val="20"/>
                <w:szCs w:val="20"/>
                <w:lang w:val="de-DE"/>
              </w:rPr>
            </w:pPr>
            <w:r w:rsidRPr="00AC65B6">
              <w:rPr>
                <w:rFonts w:ascii="Tahoma" w:hAnsi="Tahoma" w:cs="Tahoma"/>
                <w:sz w:val="20"/>
                <w:szCs w:val="20"/>
                <w:lang w:val="de-DE"/>
              </w:rPr>
              <w:t>Open-Lizenz</w:t>
            </w:r>
          </w:p>
        </w:tc>
        <w:tc>
          <w:tcPr>
            <w:tcW w:w="1080" w:type="dxa"/>
            <w:shd w:val="clear" w:color="auto" w:fill="FFCC99"/>
            <w:vAlign w:val="center"/>
          </w:tcPr>
          <w:p w:rsidR="00E076D7" w:rsidRPr="00AC65B6" w:rsidRDefault="00E076D7" w:rsidP="00BE7FE3">
            <w:pPr>
              <w:pStyle w:val="AppendixTableHeadings"/>
              <w:jc w:val="left"/>
              <w:rPr>
                <w:rFonts w:ascii="Tahoma" w:hAnsi="Tahoma" w:cs="Tahoma"/>
                <w:sz w:val="20"/>
                <w:szCs w:val="20"/>
                <w:lang w:val="de-DE"/>
              </w:rPr>
            </w:pPr>
            <w:r w:rsidRPr="00AC65B6">
              <w:rPr>
                <w:rFonts w:ascii="Tahoma" w:hAnsi="Tahoma" w:cs="Tahoma"/>
                <w:sz w:val="20"/>
                <w:szCs w:val="20"/>
                <w:lang w:val="de-DE"/>
              </w:rPr>
              <w:t>Open Value</w:t>
            </w:r>
          </w:p>
        </w:tc>
        <w:tc>
          <w:tcPr>
            <w:tcW w:w="2070" w:type="dxa"/>
            <w:shd w:val="clear" w:color="auto" w:fill="FFCC99"/>
            <w:vAlign w:val="center"/>
          </w:tcPr>
          <w:p w:rsidR="00E076D7" w:rsidRPr="00AC65B6" w:rsidRDefault="00E076D7" w:rsidP="00BE7FE3">
            <w:pPr>
              <w:pStyle w:val="AppendixTableHeadings"/>
              <w:jc w:val="left"/>
              <w:rPr>
                <w:rFonts w:ascii="Tahoma" w:hAnsi="Tahoma" w:cs="Tahoma"/>
                <w:sz w:val="20"/>
                <w:szCs w:val="20"/>
                <w:lang w:val="de-DE"/>
              </w:rPr>
            </w:pPr>
            <w:r w:rsidRPr="00AC65B6">
              <w:rPr>
                <w:rFonts w:ascii="Tahoma" w:hAnsi="Tahoma" w:cs="Tahoma"/>
                <w:sz w:val="20"/>
                <w:szCs w:val="20"/>
                <w:lang w:val="de-DE"/>
              </w:rPr>
              <w:t>Open Value Subscription – Bildungslösungen</w:t>
            </w:r>
          </w:p>
        </w:tc>
        <w:tc>
          <w:tcPr>
            <w:tcW w:w="2250" w:type="dxa"/>
            <w:shd w:val="clear" w:color="auto" w:fill="FFCC99"/>
            <w:vAlign w:val="center"/>
          </w:tcPr>
          <w:p w:rsidR="00E076D7" w:rsidRPr="00AC65B6" w:rsidRDefault="00E076D7" w:rsidP="00BE7FE3">
            <w:pPr>
              <w:pStyle w:val="AppendixTableHeadings"/>
              <w:jc w:val="left"/>
              <w:rPr>
                <w:rFonts w:ascii="Tahoma" w:hAnsi="Tahoma" w:cs="Tahoma"/>
                <w:lang w:val="de-DE"/>
              </w:rPr>
            </w:pPr>
            <w:r w:rsidRPr="00AC65B6">
              <w:rPr>
                <w:rFonts w:ascii="Tahoma" w:hAnsi="Tahoma" w:cs="Tahoma"/>
                <w:sz w:val="20"/>
                <w:szCs w:val="20"/>
                <w:lang w:val="de-DE"/>
              </w:rPr>
              <w:t>Select*</w:t>
            </w:r>
          </w:p>
          <w:p w:rsidR="00E076D7" w:rsidRPr="00AC65B6" w:rsidRDefault="00E076D7" w:rsidP="00BE7FE3">
            <w:pPr>
              <w:pStyle w:val="AppendixTableHeadings"/>
              <w:jc w:val="left"/>
              <w:rPr>
                <w:rFonts w:ascii="Tahoma" w:hAnsi="Tahoma" w:cs="Tahoma"/>
                <w:lang w:val="de-DE"/>
              </w:rPr>
            </w:pPr>
            <w:r w:rsidRPr="00AC65B6">
              <w:rPr>
                <w:rFonts w:ascii="Tahoma" w:hAnsi="Tahoma" w:cs="Tahoma"/>
                <w:sz w:val="20"/>
                <w:szCs w:val="20"/>
                <w:lang w:val="de-DE"/>
              </w:rPr>
              <w:t>Konzernvertrag</w:t>
            </w:r>
          </w:p>
          <w:p w:rsidR="00E076D7" w:rsidRPr="00AC65B6" w:rsidRDefault="00E076D7" w:rsidP="00BE7FE3">
            <w:pPr>
              <w:pStyle w:val="AppendixTableHeadings"/>
              <w:jc w:val="left"/>
              <w:rPr>
                <w:rFonts w:ascii="Tahoma" w:hAnsi="Tahoma" w:cs="Tahoma"/>
                <w:lang w:val="de-DE"/>
              </w:rPr>
            </w:pPr>
            <w:r w:rsidRPr="00AC65B6">
              <w:rPr>
                <w:rFonts w:ascii="Tahoma" w:hAnsi="Tahoma" w:cs="Tahoma"/>
                <w:sz w:val="20"/>
                <w:szCs w:val="20"/>
                <w:lang w:val="de-DE"/>
              </w:rPr>
              <w:t>Beitritt für Bildungslösungen unter dem Campus- und</w:t>
            </w:r>
          </w:p>
          <w:p w:rsidR="00E076D7" w:rsidRPr="00AC65B6" w:rsidRDefault="00E076D7" w:rsidP="00BE7FE3">
            <w:pPr>
              <w:pStyle w:val="AppendixTableHeadings"/>
              <w:jc w:val="left"/>
              <w:rPr>
                <w:rFonts w:ascii="Tahoma" w:hAnsi="Tahoma" w:cs="Tahoma"/>
                <w:sz w:val="20"/>
                <w:szCs w:val="20"/>
                <w:lang w:val="de-DE"/>
              </w:rPr>
            </w:pPr>
            <w:r w:rsidRPr="00AC65B6">
              <w:rPr>
                <w:rFonts w:ascii="Tahoma" w:hAnsi="Tahoma" w:cs="Tahoma"/>
                <w:sz w:val="20"/>
                <w:szCs w:val="20"/>
                <w:lang w:val="de-DE"/>
              </w:rPr>
              <w:t>School-Vertrag</w:t>
            </w:r>
          </w:p>
        </w:tc>
        <w:tc>
          <w:tcPr>
            <w:tcW w:w="1350" w:type="dxa"/>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Select Plus</w:t>
            </w:r>
          </w:p>
        </w:tc>
      </w:tr>
      <w:tr w:rsidR="00E076D7" w:rsidRPr="00AC65B6" w:rsidTr="00D47F17">
        <w:trPr>
          <w:trHeight w:val="369"/>
        </w:trPr>
        <w:tc>
          <w:tcPr>
            <w:tcW w:w="1627" w:type="dxa"/>
            <w:vAlign w:val="center"/>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Vergünstigungen sind verfügbar nach:</w:t>
            </w:r>
          </w:p>
        </w:tc>
        <w:tc>
          <w:tcPr>
            <w:tcW w:w="1260" w:type="dxa"/>
            <w:vAlign w:val="center"/>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Lizenzanzahl</w:t>
            </w:r>
          </w:p>
        </w:tc>
        <w:tc>
          <w:tcPr>
            <w:tcW w:w="1080" w:type="dxa"/>
            <w:vAlign w:val="center"/>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Vertrag</w:t>
            </w:r>
          </w:p>
        </w:tc>
        <w:tc>
          <w:tcPr>
            <w:tcW w:w="2070" w:type="dxa"/>
            <w:vAlign w:val="center"/>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Vertrag</w:t>
            </w:r>
          </w:p>
        </w:tc>
        <w:tc>
          <w:tcPr>
            <w:tcW w:w="2250" w:type="dxa"/>
            <w:vAlign w:val="center"/>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Beitritt</w:t>
            </w:r>
          </w:p>
        </w:tc>
        <w:tc>
          <w:tcPr>
            <w:tcW w:w="1350" w:type="dxa"/>
          </w:tcPr>
          <w:p w:rsidR="00E076D7" w:rsidRPr="00AC65B6" w:rsidRDefault="00E076D7" w:rsidP="00BE7FE3">
            <w:pPr>
              <w:pStyle w:val="AppendixTableText"/>
              <w:rPr>
                <w:rFonts w:ascii="Tahoma" w:hAnsi="Tahoma" w:cs="Tahoma"/>
                <w:szCs w:val="20"/>
                <w:lang w:val="de-DE"/>
              </w:rPr>
            </w:pPr>
            <w:r w:rsidRPr="00AC65B6">
              <w:rPr>
                <w:rFonts w:ascii="Tahoma" w:hAnsi="Tahoma" w:cs="Tahoma"/>
                <w:szCs w:val="20"/>
                <w:lang w:val="de-DE"/>
              </w:rPr>
              <w:t>Registriertes Verbundenes Unternehmen</w:t>
            </w:r>
          </w:p>
        </w:tc>
      </w:tr>
    </w:tbl>
    <w:p w:rsidR="00E076D7" w:rsidRPr="00AC65B6" w:rsidRDefault="00E076D7" w:rsidP="00E076D7">
      <w:pPr>
        <w:pStyle w:val="AppendixBodyText"/>
        <w:spacing w:after="0"/>
        <w:ind w:right="403"/>
        <w:rPr>
          <w:rFonts w:ascii="Tahoma" w:hAnsi="Tahoma" w:cs="Tahoma"/>
          <w:lang w:val="de-DE"/>
        </w:rPr>
      </w:pPr>
      <w:r w:rsidRPr="00AC65B6">
        <w:rPr>
          <w:rFonts w:ascii="Tahoma" w:hAnsi="Tahoma" w:cs="Tahoma"/>
          <w:b/>
          <w:i/>
          <w:sz w:val="16"/>
          <w:szCs w:val="16"/>
          <w:lang w:val="de-DE"/>
        </w:rPr>
        <w:t>Anmerkung:</w:t>
      </w:r>
      <w:r w:rsidRPr="00AC65B6">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rsidR="00E076D7" w:rsidRPr="00AC65B6" w:rsidRDefault="00E076D7" w:rsidP="00E076D7">
      <w:pPr>
        <w:pStyle w:val="AppendixBodyText"/>
        <w:spacing w:after="0"/>
        <w:rPr>
          <w:rFonts w:ascii="Tahoma" w:hAnsi="Tahoma" w:cs="Tahoma"/>
          <w:lang w:val="de-DE"/>
        </w:rPr>
      </w:pPr>
    </w:p>
    <w:p w:rsidR="00E076D7" w:rsidRPr="00AC65B6" w:rsidRDefault="00E076D7" w:rsidP="00D47F17">
      <w:pPr>
        <w:pStyle w:val="AppendixBodyText"/>
        <w:spacing w:after="0"/>
        <w:rPr>
          <w:rFonts w:ascii="Tahoma" w:hAnsi="Tahoma" w:cs="Tahoma"/>
          <w:lang w:val="de-DE"/>
        </w:rPr>
      </w:pPr>
      <w:r w:rsidRPr="00AC65B6">
        <w:rPr>
          <w:rFonts w:ascii="Tahoma" w:hAnsi="Tahoma" w:cs="Tahoma"/>
          <w:sz w:val="18"/>
          <w:lang w:val="de-DE"/>
        </w:rPr>
        <w:t>Software Assurance-Vergünstigungen und Onlinedienste-Vergünstigungen werden im Diagramm unten dargestellt. Bestimmte Vorteile entsprechen einzelnen Lizenzen, für die Software Assurance erworben wird. Aktive Software Assurance (oder ein anderes Upgrade-Programm) für ein qualifizierendes Produkt qualifiziert diesen Kunden zu</w:t>
      </w:r>
      <w:r w:rsidR="00D47F17" w:rsidRPr="00AC65B6">
        <w:rPr>
          <w:rFonts w:ascii="Tahoma" w:hAnsi="Tahoma" w:cs="Tahoma"/>
          <w:sz w:val="18"/>
          <w:lang w:val="de-DE"/>
        </w:rPr>
        <w:t> </w:t>
      </w:r>
      <w:r w:rsidRPr="00AC65B6">
        <w:rPr>
          <w:rFonts w:ascii="Tahoma" w:hAnsi="Tahoma" w:cs="Tahoma"/>
          <w:sz w:val="18"/>
          <w:lang w:val="de-DE"/>
        </w:rPr>
        <w:t>diesen Vergünstigungen, unabhängig von der Produktversion, die ein Kunde tatsächlich verwendet. Die</w:t>
      </w:r>
      <w:r w:rsidR="00D47F17" w:rsidRPr="00AC65B6">
        <w:rPr>
          <w:rFonts w:ascii="Tahoma" w:hAnsi="Tahoma" w:cs="Tahoma"/>
          <w:sz w:val="18"/>
          <w:lang w:val="de-DE"/>
        </w:rPr>
        <w:t> </w:t>
      </w:r>
      <w:r w:rsidRPr="00AC65B6">
        <w:rPr>
          <w:rFonts w:ascii="Tahoma" w:hAnsi="Tahoma" w:cs="Tahoma"/>
          <w:sz w:val="18"/>
          <w:lang w:val="de-DE"/>
        </w:rPr>
        <w:t>qualifizierenden Produkte werden in den einzelnen Produktabschnitten genannt. Einige Vergünstigungen werden</w:t>
      </w:r>
      <w:r w:rsidR="00D47F17" w:rsidRPr="00AC65B6">
        <w:rPr>
          <w:rFonts w:ascii="Tahoma" w:hAnsi="Tahoma" w:cs="Tahoma"/>
          <w:sz w:val="18"/>
          <w:lang w:val="de-DE"/>
        </w:rPr>
        <w:t> </w:t>
      </w:r>
      <w:r w:rsidRPr="00AC65B6">
        <w:rPr>
          <w:rFonts w:ascii="Tahoma" w:hAnsi="Tahoma" w:cs="Tahoma"/>
          <w:sz w:val="18"/>
          <w:lang w:val="de-DE"/>
        </w:rPr>
        <w:t>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w:t>
      </w:r>
      <w:r w:rsidR="00D47F17" w:rsidRPr="00AC65B6">
        <w:rPr>
          <w:rFonts w:ascii="Tahoma" w:hAnsi="Tahoma" w:cs="Tahoma"/>
          <w:sz w:val="18"/>
          <w:lang w:val="de-DE"/>
        </w:rPr>
        <w:t> </w:t>
      </w:r>
      <w:r w:rsidRPr="00AC65B6">
        <w:rPr>
          <w:rFonts w:ascii="Tahoma" w:hAnsi="Tahoma" w:cs="Tahoma"/>
          <w:sz w:val="18"/>
          <w:lang w:val="de-DE"/>
        </w:rPr>
        <w:t xml:space="preserve">unter seinem Select- oder Konzernbeitritt, </w:t>
      </w:r>
      <w:r w:rsidRPr="00AC65B6">
        <w:rPr>
          <w:rFonts w:ascii="Tahoma" w:hAnsi="Tahoma" w:cs="Tahoma"/>
          <w:sz w:val="18"/>
          <w:szCs w:val="18"/>
          <w:lang w:val="de-DE"/>
        </w:rPr>
        <w:t>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w:t>
      </w:r>
      <w:r w:rsidR="00D47F17" w:rsidRPr="00AC65B6">
        <w:rPr>
          <w:rFonts w:ascii="Tahoma" w:hAnsi="Tahoma" w:cs="Tahoma"/>
          <w:sz w:val="18"/>
          <w:szCs w:val="18"/>
          <w:lang w:val="de-DE"/>
        </w:rPr>
        <w:t> </w:t>
      </w:r>
      <w:r w:rsidRPr="00AC65B6">
        <w:rPr>
          <w:rFonts w:ascii="Tahoma" w:hAnsi="Tahoma" w:cs="Tahoma"/>
          <w:sz w:val="18"/>
          <w:szCs w:val="18"/>
          <w:lang w:val="de-DE"/>
        </w:rPr>
        <w:t>Produktpool qualifiziert den Kunden für diese Vergünstigungen.</w:t>
      </w:r>
    </w:p>
    <w:p w:rsidR="00E076D7" w:rsidRPr="00AC65B6" w:rsidRDefault="00E076D7" w:rsidP="00E076D7">
      <w:pPr>
        <w:rPr>
          <w:rFonts w:cs="Tahoma"/>
          <w:lang w:val="de-DE"/>
        </w:rPr>
      </w:pPr>
    </w:p>
    <w:tbl>
      <w:tblPr>
        <w:tblW w:w="9727" w:type="dxa"/>
        <w:tblInd w:w="101" w:type="dxa"/>
        <w:tblLayout w:type="fixed"/>
        <w:tblLook w:val="0000" w:firstRow="0" w:lastRow="0" w:firstColumn="0" w:lastColumn="0" w:noHBand="0" w:noVBand="0"/>
      </w:tblPr>
      <w:tblGrid>
        <w:gridCol w:w="2347"/>
        <w:gridCol w:w="1620"/>
        <w:gridCol w:w="1530"/>
        <w:gridCol w:w="1530"/>
        <w:gridCol w:w="1440"/>
        <w:gridCol w:w="1260"/>
      </w:tblGrid>
      <w:tr w:rsidR="00E076D7" w:rsidRPr="00AC65B6" w:rsidTr="00D47F17">
        <w:trPr>
          <w:trHeight w:val="808"/>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lastRenderedPageBreak/>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Server-Pool</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D47F17">
            <w:pPr>
              <w:pStyle w:val="AppendixTableHeadings"/>
              <w:rPr>
                <w:rFonts w:ascii="Tahoma" w:hAnsi="Tahoma" w:cs="Tahoma"/>
                <w:sz w:val="20"/>
                <w:szCs w:val="20"/>
                <w:lang w:val="de-DE"/>
              </w:rPr>
            </w:pPr>
            <w:r w:rsidRPr="00AC65B6">
              <w:rPr>
                <w:rFonts w:ascii="Tahoma" w:hAnsi="Tahoma" w:cs="Tahoma"/>
                <w:sz w:val="20"/>
                <w:szCs w:val="20"/>
                <w:lang w:val="de-DE"/>
              </w:rPr>
              <w:t>Windows Intune (pro</w:t>
            </w:r>
            <w:r w:rsidR="00D47F17" w:rsidRPr="00AC65B6">
              <w:rPr>
                <w:rFonts w:ascii="Tahoma" w:hAnsi="Tahoma" w:cs="Tahoma"/>
                <w:sz w:val="20"/>
                <w:szCs w:val="20"/>
                <w:lang w:val="de-DE"/>
              </w:rPr>
              <w:t> </w:t>
            </w:r>
            <w:r w:rsidRPr="00AC65B6">
              <w:rPr>
                <w:rFonts w:ascii="Tahoma" w:hAnsi="Tahoma" w:cs="Tahoma"/>
                <w:sz w:val="20"/>
                <w:szCs w:val="20"/>
                <w:lang w:val="de-DE"/>
              </w:rPr>
              <w:t>Gerät)</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Office 365</w:t>
            </w:r>
          </w:p>
        </w:tc>
      </w:tr>
      <w:tr w:rsidR="00E076D7" w:rsidRPr="00AC65B6" w:rsidTr="00D47F17">
        <w:trPr>
          <w:trHeight w:val="255"/>
        </w:trPr>
        <w:tc>
          <w:tcPr>
            <w:tcW w:w="2347" w:type="dxa"/>
            <w:tcBorders>
              <w:top w:val="single" w:sz="8" w:space="0" w:color="auto"/>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Rechte für neue Versionen</w:t>
            </w:r>
          </w:p>
        </w:tc>
        <w:tc>
          <w:tcPr>
            <w:tcW w:w="1620" w:type="dxa"/>
            <w:tcBorders>
              <w:top w:val="single" w:sz="8"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8"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8"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single" w:sz="8"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single" w:sz="8"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D47F17">
            <w:pPr>
              <w:pStyle w:val="AppendixTableText"/>
              <w:jc w:val="left"/>
              <w:rPr>
                <w:rFonts w:ascii="Tahoma" w:hAnsi="Tahoma" w:cs="Tahoma"/>
                <w:lang w:val="de-DE"/>
              </w:rPr>
            </w:pPr>
            <w:r w:rsidRPr="00AC65B6">
              <w:rPr>
                <w:rFonts w:ascii="Tahoma" w:hAnsi="Tahoma" w:cs="Tahoma"/>
                <w:lang w:val="de-DE"/>
              </w:rPr>
              <w:t>Office Multi Language</w:t>
            </w:r>
            <w:r w:rsidR="00D47F17" w:rsidRPr="00AC65B6">
              <w:rPr>
                <w:rFonts w:ascii="Tahoma" w:hAnsi="Tahoma" w:cs="Tahoma"/>
                <w:lang w:val="de-DE"/>
              </w:rPr>
              <w:t> </w:t>
            </w:r>
            <w:r w:rsidRPr="00AC65B6">
              <w:rPr>
                <w:rFonts w:ascii="Tahoma" w:hAnsi="Tahoma" w:cs="Tahoma"/>
                <w:lang w:val="de-DE"/>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r w:rsidRPr="00AC65B6">
              <w:rPr>
                <w:rFonts w:ascii="Tahoma" w:hAnsi="Tahoma" w:cs="Tahoma"/>
                <w:lang w:val="de-DE"/>
              </w:rPr>
              <w:t>Ja</w:t>
            </w: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r w:rsidRPr="00AC65B6">
              <w:rPr>
                <w:rStyle w:val="CommentReference"/>
                <w:rFonts w:ascii="Tahoma" w:hAnsi="Tahoma" w:cs="Tahoma"/>
                <w:sz w:val="18"/>
                <w:szCs w:val="18"/>
                <w:lang w:val="de-DE"/>
              </w:rPr>
              <w:t>Ja</w:t>
            </w: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Rechte zur Nutzung von Enterprise-Editionen</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Trainingsgutscheine</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E-Learning</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Home Use Program</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Enterprise Source Licensing Program</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r w:rsidRPr="00AC65B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System Center Advisor</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Globaler System Center-Dienstmonitor</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4" w:space="0" w:color="auto"/>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TechNet SA-Abonnementservices</w:t>
            </w:r>
          </w:p>
        </w:tc>
        <w:tc>
          <w:tcPr>
            <w:tcW w:w="1620" w:type="dxa"/>
            <w:tcBorders>
              <w:top w:val="single" w:sz="4"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4"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4"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single" w:sz="4"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single" w:sz="4" w:space="0" w:color="auto"/>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nil"/>
              <w:left w:val="single" w:sz="4" w:space="0" w:color="auto"/>
              <w:bottom w:val="single" w:sz="4" w:space="0" w:color="auto"/>
              <w:right w:val="single" w:sz="4"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TechNet Plus Direct</w:t>
            </w:r>
          </w:p>
        </w:tc>
        <w:tc>
          <w:tcPr>
            <w:tcW w:w="162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46"/>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r w:rsidRPr="00AC65B6">
              <w:rPr>
                <w:rFonts w:ascii="Tahoma" w:hAnsi="Tahoma" w:cs="Tahoma"/>
                <w:vertAlign w:val="superscript"/>
                <w:lang w:val="de-DE"/>
              </w:rPr>
              <w:t>1</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Style w:val="CommentReference"/>
                <w:rFonts w:ascii="Tahoma" w:hAnsi="Tahoma" w:cs="Tahoma"/>
                <w:sz w:val="18"/>
                <w:szCs w:val="18"/>
                <w:lang w:val="de-DE"/>
              </w:rPr>
            </w:pPr>
            <w:r w:rsidRPr="00AC65B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6C7379" w:rsidRDefault="00E076D7" w:rsidP="00BE7FE3">
            <w:pPr>
              <w:pStyle w:val="AppendixTableText"/>
              <w:jc w:val="left"/>
              <w:rPr>
                <w:rFonts w:ascii="Tahoma" w:hAnsi="Tahoma" w:cs="Tahoma"/>
                <w:color w:val="000000"/>
              </w:rPr>
            </w:pPr>
            <w:r w:rsidRPr="006C7379">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6C7379" w:rsidRDefault="00E076D7" w:rsidP="00BE7FE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spacing w:after="120"/>
              <w:rPr>
                <w:rFonts w:ascii="Tahoma" w:hAnsi="Tahoma" w:cs="Tahoma"/>
                <w:color w:val="000000"/>
                <w:lang w:val="de-DE"/>
              </w:rPr>
            </w:pPr>
            <w:r w:rsidRPr="00AC65B6">
              <w:rPr>
                <w:rFonts w:ascii="Tahoma" w:hAnsi="Tahoma" w:cs="Tahoma"/>
                <w:color w:val="000000"/>
                <w:lang w:val="de-DE"/>
              </w:rPr>
              <w:t>Ja</w:t>
            </w:r>
            <w:r w:rsidRPr="00AC65B6">
              <w:rPr>
                <w:rFonts w:ascii="Tahoma" w:hAnsi="Tahoma" w:cs="Tahoma"/>
                <w:vertAlign w:val="superscript"/>
                <w:lang w:val="de-DE"/>
              </w:rPr>
              <w:t>1</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color w:val="000000"/>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r w:rsidRPr="00AC65B6">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color w:val="000000"/>
                <w:lang w:val="de-DE"/>
              </w:rPr>
            </w:pPr>
            <w:r w:rsidRPr="00AC65B6">
              <w:rPr>
                <w:rFonts w:ascii="Tahoma" w:hAnsi="Tahoma" w:cs="Tahoma"/>
                <w:color w:val="000000"/>
                <w:lang w:val="de-DE"/>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color w:val="000000"/>
                <w:lang w:val="de-DE"/>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spacing w:after="120"/>
              <w:rPr>
                <w:rFonts w:ascii="Tahoma" w:hAnsi="Tahoma" w:cs="Tahoma"/>
                <w:color w:val="000000"/>
                <w:lang w:val="de-DE"/>
              </w:rPr>
            </w:pPr>
            <w:r w:rsidRPr="00AC65B6">
              <w:rPr>
                <w:rFonts w:ascii="Tahoma" w:hAnsi="Tahoma" w:cs="Tahoma"/>
                <w:color w:val="000000"/>
                <w:lang w:val="de-DE"/>
              </w:rPr>
              <w:t>Ja</w:t>
            </w:r>
            <w:r w:rsidRPr="00AC65B6">
              <w:rPr>
                <w:rFonts w:ascii="Tahoma" w:hAnsi="Tahoma" w:cs="Tahoma"/>
                <w:vertAlign w:val="superscript"/>
                <w:lang w:val="de-DE"/>
              </w:rPr>
              <w:t>2</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color w:val="000000"/>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r w:rsidRPr="00AC65B6">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6C7379" w:rsidRDefault="00E076D7" w:rsidP="00BE7FE3">
            <w:pPr>
              <w:pStyle w:val="AppendixTableText"/>
              <w:jc w:val="left"/>
              <w:rPr>
                <w:rFonts w:ascii="Tahoma" w:hAnsi="Tahoma" w:cs="Tahoma"/>
                <w:color w:val="000000"/>
              </w:rPr>
            </w:pPr>
            <w:r w:rsidRPr="006C7379">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6C7379" w:rsidRDefault="00E076D7" w:rsidP="00BE7FE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spacing w:after="120"/>
              <w:rPr>
                <w:rFonts w:ascii="Tahoma" w:hAnsi="Tahoma" w:cs="Tahoma"/>
                <w:color w:val="000000"/>
                <w:lang w:val="de-DE"/>
              </w:rPr>
            </w:pPr>
            <w:r w:rsidRPr="00AC65B6">
              <w:rPr>
                <w:rFonts w:ascii="Tahoma" w:hAnsi="Tahoma" w:cs="Tahoma"/>
                <w:color w:val="000000"/>
                <w:lang w:val="de-DE"/>
              </w:rPr>
              <w:t>Ja</w:t>
            </w:r>
            <w:r w:rsidRPr="00AC65B6">
              <w:rPr>
                <w:rFonts w:ascii="Tahoma" w:hAnsi="Tahoma" w:cs="Tahoma"/>
                <w:vertAlign w:val="superscript"/>
                <w:lang w:val="de-DE"/>
              </w:rPr>
              <w:t>2</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color w:val="000000"/>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r w:rsidRPr="00AC65B6">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spacing w:before="120"/>
              <w:rPr>
                <w:rFonts w:ascii="Tahoma" w:hAnsi="Tahoma" w:cs="Tahoma"/>
                <w:color w:val="000000"/>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Nein</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r w:rsidRPr="00AC65B6">
              <w:rPr>
                <w:rFonts w:ascii="Tahoma" w:hAnsi="Tahoma" w:cs="Tahoma"/>
                <w:vertAlign w:val="superscript"/>
                <w:lang w:val="de-DE"/>
              </w:rPr>
              <w:t>1</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r w:rsidR="00E076D7" w:rsidRPr="00AC65B6" w:rsidTr="00D47F17">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E076D7" w:rsidRPr="00AC65B6" w:rsidRDefault="00E076D7" w:rsidP="00BE7FE3">
            <w:pPr>
              <w:pStyle w:val="AppendixTableText"/>
              <w:jc w:val="left"/>
              <w:rPr>
                <w:rFonts w:ascii="Tahoma" w:hAnsi="Tahoma" w:cs="Tahoma"/>
                <w:lang w:val="de-DE"/>
              </w:rPr>
            </w:pPr>
            <w:r w:rsidRPr="00AC65B6">
              <w:rPr>
                <w:rFonts w:ascii="Tahoma" w:hAnsi="Tahoma" w:cs="Tahoma"/>
                <w:lang w:val="de-DE"/>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p>
        </w:tc>
        <w:tc>
          <w:tcPr>
            <w:tcW w:w="1530" w:type="dxa"/>
            <w:tcBorders>
              <w:top w:val="single" w:sz="6" w:space="0" w:color="auto"/>
              <w:left w:val="single" w:sz="6" w:space="0" w:color="auto"/>
              <w:bottom w:val="single" w:sz="6" w:space="0" w:color="auto"/>
              <w:right w:val="single" w:sz="6"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r w:rsidRPr="00AC65B6">
              <w:rPr>
                <w:rFonts w:ascii="Tahoma" w:hAnsi="Tahoma" w:cs="Tahoma"/>
                <w:vertAlign w:val="superscript"/>
                <w:lang w:val="de-DE"/>
              </w:rPr>
              <w:t>1</w:t>
            </w:r>
          </w:p>
        </w:tc>
        <w:tc>
          <w:tcPr>
            <w:tcW w:w="153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c>
          <w:tcPr>
            <w:tcW w:w="144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rsidR="00E076D7" w:rsidRPr="00AC65B6" w:rsidRDefault="00E076D7" w:rsidP="00BE7FE3">
            <w:pPr>
              <w:pStyle w:val="AppendixTableText"/>
              <w:rPr>
                <w:rFonts w:ascii="Tahoma" w:hAnsi="Tahoma" w:cs="Tahoma"/>
                <w:lang w:val="de-DE"/>
              </w:rPr>
            </w:pPr>
          </w:p>
        </w:tc>
      </w:tr>
    </w:tbl>
    <w:p w:rsidR="00E076D7" w:rsidRPr="00AC65B6" w:rsidRDefault="00E076D7" w:rsidP="00D47F17">
      <w:pPr>
        <w:pStyle w:val="AppendixBodyText"/>
        <w:rPr>
          <w:rFonts w:ascii="Tahoma" w:hAnsi="Tahoma" w:cs="Tahoma"/>
          <w:lang w:val="de-DE"/>
        </w:rPr>
      </w:pPr>
      <w:r w:rsidRPr="00AC65B6">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E076D7" w:rsidRPr="00AC65B6" w:rsidRDefault="00E076D7" w:rsidP="00E076D7">
      <w:pPr>
        <w:pStyle w:val="AppendixBodyText"/>
        <w:ind w:right="180"/>
        <w:rPr>
          <w:rFonts w:ascii="Tahoma" w:hAnsi="Tahoma" w:cs="Tahoma"/>
          <w:lang w:val="de-DE"/>
        </w:rPr>
      </w:pPr>
      <w:r w:rsidRPr="00AC65B6">
        <w:rPr>
          <w:rFonts w:ascii="Tahoma" w:hAnsi="Tahoma" w:cs="Tahoma"/>
          <w:i/>
          <w:sz w:val="16"/>
          <w:szCs w:val="16"/>
          <w:lang w:val="de-DE"/>
        </w:rPr>
        <w:t>*</w:t>
      </w:r>
      <w:r w:rsidR="00D47F17" w:rsidRPr="00AC65B6">
        <w:rPr>
          <w:rFonts w:ascii="Tahoma" w:hAnsi="Tahoma" w:cs="Tahoma"/>
          <w:i/>
          <w:sz w:val="16"/>
          <w:szCs w:val="16"/>
          <w:lang w:val="de-DE"/>
        </w:rPr>
        <w:t>*</w:t>
      </w:r>
      <w:r w:rsidRPr="00AC65B6">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E076D7" w:rsidRPr="00AC65B6" w:rsidRDefault="00E076D7" w:rsidP="00E076D7">
      <w:pPr>
        <w:pStyle w:val="AppendixBodyText"/>
        <w:spacing w:after="0"/>
        <w:rPr>
          <w:rFonts w:ascii="Tahoma" w:hAnsi="Tahoma" w:cs="Tahoma"/>
          <w:lang w:val="de-DE"/>
        </w:rPr>
      </w:pPr>
      <w:r w:rsidRPr="00AC65B6">
        <w:rPr>
          <w:rFonts w:ascii="Tahoma" w:hAnsi="Tahoma" w:cs="Tahoma"/>
          <w:i/>
          <w:sz w:val="16"/>
          <w:lang w:val="de-DE"/>
        </w:rPr>
        <w:t>***Grundsätzlich enthalten Abonnementangebote mit Softwarekomponenten, die aus versionierter Software bestehen, Rechte für neue Versionen für diese Komponenten.</w:t>
      </w:r>
    </w:p>
    <w:p w:rsidR="00E076D7" w:rsidRPr="00AC65B6" w:rsidRDefault="00E076D7" w:rsidP="00E076D7">
      <w:pPr>
        <w:pStyle w:val="AppendixBodyText"/>
        <w:spacing w:after="0"/>
        <w:rPr>
          <w:rFonts w:ascii="Tahoma" w:hAnsi="Tahoma" w:cs="Tahoma"/>
          <w:lang w:val="de-DE"/>
        </w:rPr>
      </w:pPr>
      <w:r w:rsidRPr="00AC65B6">
        <w:rPr>
          <w:rFonts w:ascii="Tahoma" w:hAnsi="Tahoma" w:cs="Tahoma"/>
          <w:vertAlign w:val="superscript"/>
          <w:lang w:val="de-DE"/>
        </w:rPr>
        <w:t>1</w:t>
      </w:r>
      <w:r w:rsidRPr="00AC65B6">
        <w:rPr>
          <w:rFonts w:ascii="Tahoma" w:hAnsi="Tahoma" w:cs="Tahoma"/>
          <w:i/>
          <w:sz w:val="16"/>
          <w:lang w:val="de-DE"/>
        </w:rPr>
        <w:t>Keine Software Assurance-Vergünstigung für Windows Embedded 8-Produkte.</w:t>
      </w:r>
    </w:p>
    <w:p w:rsidR="00E076D7" w:rsidRPr="00AC65B6" w:rsidRDefault="00E076D7" w:rsidP="00E076D7">
      <w:pPr>
        <w:pStyle w:val="AppendixBodyText"/>
        <w:spacing w:after="0"/>
        <w:rPr>
          <w:rFonts w:ascii="Tahoma" w:hAnsi="Tahoma" w:cs="Tahoma"/>
          <w:lang w:val="de-DE"/>
        </w:rPr>
      </w:pPr>
      <w:r w:rsidRPr="00AC65B6">
        <w:rPr>
          <w:rFonts w:ascii="Tahoma" w:hAnsi="Tahoma" w:cs="Tahoma"/>
          <w:vertAlign w:val="superscript"/>
          <w:lang w:val="de-DE"/>
        </w:rPr>
        <w:t>2</w:t>
      </w:r>
      <w:r w:rsidRPr="00AC65B6">
        <w:rPr>
          <w:rFonts w:ascii="Tahoma" w:hAnsi="Tahoma" w:cs="Tahoma"/>
          <w:i/>
          <w:sz w:val="16"/>
          <w:lang w:val="de-DE"/>
        </w:rPr>
        <w:t>Software Assurance für Windows 8 Embedded-Produkte lässt lokale Virtualisierungsrechte zu, aber nicht den Zugriff auf virtualisierte Remoteinstanzen der Software.</w:t>
      </w:r>
    </w:p>
    <w:p w:rsidR="00E076D7" w:rsidRPr="00AC65B6" w:rsidRDefault="00E076D7" w:rsidP="00E076D7">
      <w:pPr>
        <w:rPr>
          <w:rFonts w:cs="Tahoma"/>
          <w:lang w:val="de-DE"/>
        </w:rPr>
      </w:pPr>
      <w:r w:rsidRPr="00AC65B6">
        <w:rPr>
          <w:rFonts w:cs="Tahoma"/>
          <w:lang w:val="de-DE"/>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E076D7" w:rsidRPr="00E15501" w:rsidTr="00BE7FE3">
        <w:trPr>
          <w:trHeight w:val="60"/>
        </w:trPr>
        <w:tc>
          <w:tcPr>
            <w:tcW w:w="8280" w:type="dxa"/>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lastRenderedPageBreak/>
              <w:t>Produkte aus dem Office System-Anwendungs-Pool</w:t>
            </w:r>
          </w:p>
        </w:tc>
      </w:tr>
      <w:tr w:rsidR="00E076D7" w:rsidRPr="00AC65B6" w:rsidTr="00BE7FE3">
        <w:trPr>
          <w:trHeight w:val="438"/>
        </w:trPr>
        <w:tc>
          <w:tcPr>
            <w:tcW w:w="8280" w:type="dxa"/>
            <w:vAlign w:val="center"/>
          </w:tcPr>
          <w:p w:rsidR="00E076D7" w:rsidRPr="00BA0284" w:rsidRDefault="00E076D7" w:rsidP="00BE7FE3">
            <w:pPr>
              <w:spacing w:line="240" w:lineRule="atLeast"/>
              <w:rPr>
                <w:rFonts w:cs="Tahoma"/>
              </w:rPr>
            </w:pPr>
            <w:r w:rsidRPr="00BA0284">
              <w:rPr>
                <w:rFonts w:cs="Tahoma"/>
                <w:color w:val="000000"/>
                <w:szCs w:val="18"/>
              </w:rPr>
              <w:t>Office Standard 2013</w:t>
            </w:r>
          </w:p>
          <w:p w:rsidR="00E076D7" w:rsidRPr="00BA0284" w:rsidRDefault="00E076D7" w:rsidP="00BE7FE3">
            <w:pPr>
              <w:spacing w:line="240" w:lineRule="atLeast"/>
              <w:rPr>
                <w:rFonts w:cs="Tahoma"/>
              </w:rPr>
            </w:pPr>
            <w:r w:rsidRPr="00BA0284">
              <w:rPr>
                <w:rFonts w:cs="Tahoma"/>
                <w:color w:val="000000"/>
                <w:szCs w:val="18"/>
              </w:rPr>
              <w:t xml:space="preserve">Office Professional Plus 2013 </w:t>
            </w:r>
          </w:p>
          <w:p w:rsidR="00E076D7" w:rsidRPr="00BA0284" w:rsidRDefault="00E076D7" w:rsidP="00BE7FE3">
            <w:pPr>
              <w:spacing w:line="240" w:lineRule="atLeast"/>
              <w:rPr>
                <w:rFonts w:cs="Tahoma"/>
              </w:rPr>
            </w:pPr>
            <w:r w:rsidRPr="00BA0284">
              <w:rPr>
                <w:rFonts w:cs="Tahoma"/>
                <w:color w:val="000000"/>
                <w:szCs w:val="18"/>
              </w:rPr>
              <w:t>Project Standard 2013</w:t>
            </w:r>
          </w:p>
          <w:p w:rsidR="00E076D7" w:rsidRPr="00BA0284" w:rsidRDefault="00E076D7" w:rsidP="00BE7FE3">
            <w:pPr>
              <w:spacing w:line="240" w:lineRule="atLeast"/>
              <w:rPr>
                <w:rFonts w:cs="Tahoma"/>
              </w:rPr>
            </w:pPr>
            <w:r w:rsidRPr="00BA0284">
              <w:rPr>
                <w:rFonts w:cs="Tahoma"/>
                <w:color w:val="000000"/>
                <w:szCs w:val="18"/>
              </w:rPr>
              <w:t>Project Professional 2013</w:t>
            </w:r>
          </w:p>
          <w:p w:rsidR="00E076D7" w:rsidRPr="00BA0284" w:rsidRDefault="00E076D7" w:rsidP="00BE7FE3">
            <w:pPr>
              <w:spacing w:line="240" w:lineRule="atLeast"/>
              <w:rPr>
                <w:rFonts w:cs="Tahoma"/>
              </w:rPr>
            </w:pPr>
            <w:r w:rsidRPr="00BA0284">
              <w:rPr>
                <w:rFonts w:cs="Tahoma"/>
                <w:color w:val="000000"/>
                <w:szCs w:val="18"/>
              </w:rPr>
              <w:t>Visio</w:t>
            </w:r>
            <w:r w:rsidR="00D46B4C" w:rsidRPr="00BA0284">
              <w:rPr>
                <w:rFonts w:cs="Tahoma"/>
                <w:color w:val="000000"/>
                <w:szCs w:val="18"/>
                <w:vertAlign w:val="superscript"/>
              </w:rPr>
              <w:t>®</w:t>
            </w:r>
            <w:r w:rsidRPr="00BA0284">
              <w:rPr>
                <w:rFonts w:cs="Tahoma"/>
                <w:color w:val="000000"/>
                <w:szCs w:val="18"/>
              </w:rPr>
              <w:t xml:space="preserve"> Standard 2013</w:t>
            </w:r>
          </w:p>
          <w:p w:rsidR="00E076D7" w:rsidRPr="00BA0284" w:rsidRDefault="00E076D7" w:rsidP="00BE7FE3">
            <w:pPr>
              <w:spacing w:line="240" w:lineRule="atLeast"/>
              <w:rPr>
                <w:rFonts w:cs="Tahoma"/>
              </w:rPr>
            </w:pPr>
            <w:r w:rsidRPr="00BA0284">
              <w:rPr>
                <w:rFonts w:cs="Tahoma"/>
                <w:color w:val="000000"/>
                <w:szCs w:val="18"/>
              </w:rPr>
              <w:t>Visio</w:t>
            </w:r>
            <w:r w:rsidR="00D46B4C" w:rsidRPr="00BA0284">
              <w:rPr>
                <w:rFonts w:cs="Tahoma"/>
                <w:color w:val="000000"/>
                <w:szCs w:val="18"/>
                <w:vertAlign w:val="superscript"/>
              </w:rPr>
              <w:t>®</w:t>
            </w:r>
            <w:r w:rsidRPr="00BA0284">
              <w:rPr>
                <w:rFonts w:cs="Tahoma"/>
                <w:color w:val="000000"/>
                <w:szCs w:val="18"/>
              </w:rPr>
              <w:t xml:space="preserve"> Professional 2013</w:t>
            </w:r>
          </w:p>
          <w:p w:rsidR="00E076D7" w:rsidRPr="00BA0284" w:rsidRDefault="00E076D7" w:rsidP="00BE7FE3">
            <w:pPr>
              <w:spacing w:line="240" w:lineRule="atLeast"/>
              <w:rPr>
                <w:rFonts w:cs="Tahoma"/>
              </w:rPr>
            </w:pPr>
            <w:r w:rsidRPr="00BA0284">
              <w:rPr>
                <w:rFonts w:cs="Tahoma"/>
                <w:color w:val="000000"/>
                <w:szCs w:val="18"/>
              </w:rPr>
              <w:t>Access 2013</w:t>
            </w:r>
          </w:p>
          <w:p w:rsidR="00E076D7" w:rsidRPr="00BA0284" w:rsidRDefault="00E076D7" w:rsidP="00BE7FE3">
            <w:pPr>
              <w:spacing w:line="240" w:lineRule="atLeast"/>
              <w:rPr>
                <w:rFonts w:cs="Tahoma"/>
              </w:rPr>
            </w:pPr>
            <w:r w:rsidRPr="00BA0284">
              <w:rPr>
                <w:rFonts w:cs="Tahoma"/>
                <w:color w:val="000000"/>
                <w:szCs w:val="18"/>
              </w:rPr>
              <w:t xml:space="preserve">Excel 2013 </w:t>
            </w:r>
          </w:p>
          <w:p w:rsidR="00E076D7" w:rsidRPr="00BA0284" w:rsidRDefault="00E076D7" w:rsidP="00BE7FE3">
            <w:pPr>
              <w:spacing w:line="240" w:lineRule="atLeast"/>
              <w:rPr>
                <w:rFonts w:cs="Tahoma"/>
              </w:rPr>
            </w:pPr>
            <w:r w:rsidRPr="00BA0284">
              <w:rPr>
                <w:rFonts w:cs="Tahoma"/>
                <w:color w:val="000000"/>
                <w:szCs w:val="18"/>
              </w:rPr>
              <w:t>InfoPath</w:t>
            </w:r>
            <w:r w:rsidR="00D46B4C" w:rsidRPr="00BA0284">
              <w:rPr>
                <w:rFonts w:cs="Tahoma"/>
                <w:color w:val="000000"/>
                <w:szCs w:val="18"/>
                <w:vertAlign w:val="superscript"/>
              </w:rPr>
              <w:t>®</w:t>
            </w:r>
            <w:r w:rsidRPr="00BA0284">
              <w:rPr>
                <w:rFonts w:cs="Tahoma"/>
                <w:color w:val="000000"/>
                <w:szCs w:val="18"/>
              </w:rPr>
              <w:t xml:space="preserve"> 2013</w:t>
            </w:r>
          </w:p>
          <w:p w:rsidR="00E076D7" w:rsidRPr="00BA0284" w:rsidRDefault="00E076D7" w:rsidP="00BE7FE3">
            <w:pPr>
              <w:spacing w:line="240" w:lineRule="atLeast"/>
              <w:rPr>
                <w:rFonts w:cs="Tahoma"/>
              </w:rPr>
            </w:pPr>
            <w:r w:rsidRPr="00BA0284">
              <w:rPr>
                <w:rFonts w:cs="Tahoma"/>
                <w:color w:val="000000"/>
                <w:szCs w:val="18"/>
              </w:rPr>
              <w:t>Lync 2013</w:t>
            </w:r>
          </w:p>
          <w:p w:rsidR="00E076D7" w:rsidRPr="00BA0284" w:rsidRDefault="00E076D7" w:rsidP="00BE7FE3">
            <w:pPr>
              <w:spacing w:line="240" w:lineRule="atLeast"/>
              <w:rPr>
                <w:rFonts w:cs="Tahoma"/>
              </w:rPr>
            </w:pPr>
            <w:r w:rsidRPr="00BA0284">
              <w:rPr>
                <w:rFonts w:cs="Tahoma"/>
                <w:color w:val="000000"/>
                <w:szCs w:val="18"/>
              </w:rPr>
              <w:t>OneNote™ 2013</w:t>
            </w:r>
          </w:p>
          <w:p w:rsidR="00E076D7" w:rsidRPr="00BA0284" w:rsidRDefault="00E076D7" w:rsidP="00BE7FE3">
            <w:pPr>
              <w:spacing w:line="240" w:lineRule="atLeast"/>
              <w:rPr>
                <w:rFonts w:cs="Tahoma"/>
              </w:rPr>
            </w:pPr>
            <w:r w:rsidRPr="00BA0284">
              <w:rPr>
                <w:rFonts w:cs="Tahoma"/>
                <w:color w:val="000000"/>
                <w:szCs w:val="18"/>
              </w:rPr>
              <w:t>Outlook</w:t>
            </w:r>
            <w:r w:rsidR="00D46B4C" w:rsidRPr="00BA0284">
              <w:rPr>
                <w:rFonts w:cs="Tahoma"/>
                <w:color w:val="000000"/>
                <w:szCs w:val="18"/>
                <w:vertAlign w:val="superscript"/>
              </w:rPr>
              <w:t>®</w:t>
            </w:r>
            <w:r w:rsidRPr="00BA0284">
              <w:rPr>
                <w:rFonts w:cs="Tahoma"/>
                <w:color w:val="000000"/>
                <w:szCs w:val="18"/>
              </w:rPr>
              <w:t xml:space="preserve"> 2013</w:t>
            </w:r>
          </w:p>
          <w:p w:rsidR="00E076D7" w:rsidRPr="006C7379" w:rsidRDefault="00E076D7" w:rsidP="00BE7FE3">
            <w:pPr>
              <w:spacing w:line="240" w:lineRule="atLeast"/>
              <w:rPr>
                <w:rFonts w:cs="Tahoma"/>
              </w:rPr>
            </w:pPr>
            <w:r w:rsidRPr="006C7379">
              <w:rPr>
                <w:rFonts w:cs="Tahoma"/>
                <w:color w:val="000000"/>
                <w:szCs w:val="18"/>
              </w:rPr>
              <w:t>PowerPoint</w:t>
            </w:r>
            <w:r w:rsidR="00D46B4C" w:rsidRPr="006C7379">
              <w:rPr>
                <w:rFonts w:cs="Tahoma"/>
                <w:color w:val="000000"/>
                <w:szCs w:val="18"/>
                <w:vertAlign w:val="superscript"/>
              </w:rPr>
              <w:t>®</w:t>
            </w:r>
            <w:r w:rsidRPr="006C7379">
              <w:rPr>
                <w:rFonts w:cs="Tahoma"/>
                <w:color w:val="000000"/>
                <w:szCs w:val="18"/>
              </w:rPr>
              <w:t xml:space="preserve"> 2013</w:t>
            </w:r>
          </w:p>
          <w:p w:rsidR="00E076D7" w:rsidRPr="006C7379" w:rsidRDefault="00E076D7" w:rsidP="00BE7FE3">
            <w:pPr>
              <w:spacing w:line="240" w:lineRule="atLeast"/>
              <w:rPr>
                <w:rFonts w:cs="Tahoma"/>
              </w:rPr>
            </w:pPr>
            <w:r w:rsidRPr="006C7379">
              <w:rPr>
                <w:rFonts w:cs="Tahoma"/>
                <w:color w:val="000000"/>
                <w:szCs w:val="18"/>
              </w:rPr>
              <w:t>Publisher 2013</w:t>
            </w:r>
          </w:p>
          <w:p w:rsidR="00E076D7" w:rsidRPr="006C7379" w:rsidRDefault="00E076D7" w:rsidP="00BE7FE3">
            <w:pPr>
              <w:spacing w:line="240" w:lineRule="atLeast"/>
              <w:rPr>
                <w:rFonts w:cs="Tahoma"/>
              </w:rPr>
            </w:pPr>
            <w:r w:rsidRPr="006C7379">
              <w:rPr>
                <w:rFonts w:cs="Tahoma"/>
                <w:color w:val="000000"/>
                <w:szCs w:val="18"/>
              </w:rPr>
              <w:t>Word 2013</w:t>
            </w:r>
          </w:p>
          <w:p w:rsidR="00E076D7" w:rsidRPr="006C7379" w:rsidRDefault="00E076D7" w:rsidP="00BE7FE3">
            <w:pPr>
              <w:spacing w:line="240" w:lineRule="atLeast"/>
              <w:rPr>
                <w:rFonts w:cs="Tahoma"/>
              </w:rPr>
            </w:pPr>
            <w:r w:rsidRPr="006C7379">
              <w:rPr>
                <w:rFonts w:cs="Tahoma"/>
                <w:color w:val="000000"/>
                <w:szCs w:val="18"/>
              </w:rPr>
              <w:t xml:space="preserve">Office für Mac Standard 2011 </w:t>
            </w:r>
          </w:p>
          <w:p w:rsidR="00E076D7" w:rsidRPr="00AC65B6" w:rsidRDefault="00E076D7" w:rsidP="00BE7FE3">
            <w:pPr>
              <w:spacing w:line="240" w:lineRule="atLeast"/>
              <w:rPr>
                <w:rFonts w:cs="Tahoma"/>
                <w:lang w:val="de-DE"/>
              </w:rPr>
            </w:pPr>
            <w:r w:rsidRPr="00AC65B6">
              <w:rPr>
                <w:rFonts w:cs="Tahoma"/>
                <w:color w:val="000000"/>
                <w:szCs w:val="18"/>
                <w:lang w:val="de-DE"/>
              </w:rPr>
              <w:t>Lync für Mac 2011</w:t>
            </w:r>
          </w:p>
          <w:p w:rsidR="00E076D7" w:rsidRPr="00AC65B6" w:rsidRDefault="00E076D7" w:rsidP="00BE7FE3">
            <w:pPr>
              <w:spacing w:line="240" w:lineRule="atLeast"/>
              <w:rPr>
                <w:rFonts w:cs="Tahoma"/>
                <w:lang w:val="de-DE"/>
              </w:rPr>
            </w:pPr>
            <w:r w:rsidRPr="00AC65B6">
              <w:rPr>
                <w:rFonts w:cs="Tahoma"/>
                <w:color w:val="000000"/>
                <w:szCs w:val="18"/>
                <w:lang w:val="de-DE"/>
              </w:rPr>
              <w:t>Outlook für Mac 2011</w:t>
            </w:r>
          </w:p>
          <w:p w:rsidR="00E076D7" w:rsidRPr="00AC65B6" w:rsidRDefault="00E076D7" w:rsidP="00BE7FE3">
            <w:pPr>
              <w:spacing w:line="240" w:lineRule="atLeast"/>
              <w:rPr>
                <w:rFonts w:cs="Tahoma"/>
                <w:lang w:val="de-DE"/>
              </w:rPr>
            </w:pPr>
            <w:r w:rsidRPr="00AC65B6">
              <w:rPr>
                <w:rFonts w:cs="Tahoma"/>
                <w:color w:val="000000"/>
                <w:szCs w:val="18"/>
                <w:lang w:val="de-DE"/>
              </w:rPr>
              <w:t>PowerPoint für Mac 2011</w:t>
            </w:r>
          </w:p>
          <w:p w:rsidR="00E076D7" w:rsidRPr="00AC65B6" w:rsidRDefault="00E076D7" w:rsidP="00BE7FE3">
            <w:pPr>
              <w:spacing w:line="240" w:lineRule="atLeast"/>
              <w:rPr>
                <w:rFonts w:cs="Tahoma"/>
                <w:lang w:val="de-DE"/>
              </w:rPr>
            </w:pPr>
            <w:r w:rsidRPr="00AC65B6">
              <w:rPr>
                <w:rFonts w:cs="Tahoma"/>
                <w:color w:val="000000"/>
                <w:szCs w:val="18"/>
                <w:lang w:val="de-DE"/>
              </w:rPr>
              <w:t>Excel für Mac 2011</w:t>
            </w:r>
          </w:p>
          <w:p w:rsidR="00E076D7" w:rsidRPr="00AC65B6" w:rsidRDefault="00E076D7" w:rsidP="00BE7FE3">
            <w:pPr>
              <w:spacing w:line="240" w:lineRule="atLeast"/>
              <w:rPr>
                <w:rFonts w:cs="Tahoma"/>
                <w:color w:val="000000"/>
                <w:szCs w:val="18"/>
                <w:lang w:val="de-DE"/>
              </w:rPr>
            </w:pPr>
            <w:r w:rsidRPr="00AC65B6">
              <w:rPr>
                <w:rFonts w:cs="Tahoma"/>
                <w:color w:val="000000"/>
                <w:szCs w:val="18"/>
                <w:lang w:val="de-DE"/>
              </w:rPr>
              <w:t>Word für Mac 2011</w:t>
            </w:r>
          </w:p>
        </w:tc>
      </w:tr>
    </w:tbl>
    <w:p w:rsidR="00E076D7" w:rsidRPr="00AC65B6" w:rsidRDefault="00E076D7" w:rsidP="00E076D7">
      <w:pPr>
        <w:pStyle w:val="AppendixBodyText"/>
        <w:spacing w:after="0"/>
        <w:ind w:firstLine="550"/>
        <w:rPr>
          <w:rFonts w:ascii="Tahoma" w:hAnsi="Tahoma" w:cs="Tahoma"/>
          <w:lang w:val="de-DE"/>
        </w:rPr>
      </w:pPr>
      <w:r w:rsidRPr="00AC65B6">
        <w:rPr>
          <w:rFonts w:ascii="Tahoma" w:hAnsi="Tahoma" w:cs="Tahoma"/>
          <w:b/>
          <w:i/>
          <w:sz w:val="16"/>
          <w:szCs w:val="16"/>
          <w:lang w:val="de-DE"/>
        </w:rPr>
        <w:t>Anmerkung:</w:t>
      </w:r>
      <w:r w:rsidRPr="00AC65B6">
        <w:rPr>
          <w:rFonts w:ascii="Tahoma" w:hAnsi="Tahoma" w:cs="Tahoma"/>
          <w:i/>
          <w:sz w:val="16"/>
          <w:szCs w:val="16"/>
          <w:lang w:val="de-DE"/>
        </w:rPr>
        <w:t xml:space="preserve"> Änderungen der Liste der Produkte aus dem Office System-Anwendungs-Pool sind vorbehalten.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Heading2"/>
        <w:ind w:left="0"/>
        <w:rPr>
          <w:rFonts w:ascii="Tahoma" w:hAnsi="Tahoma" w:cs="Tahoma"/>
          <w:lang w:val="de-DE"/>
        </w:rPr>
      </w:pPr>
      <w:bookmarkStart w:id="721" w:name="_Toc336338228"/>
      <w:bookmarkStart w:id="722" w:name="_Toc368310749"/>
      <w:r w:rsidRPr="00AC65B6">
        <w:rPr>
          <w:rFonts w:ascii="Tahoma" w:hAnsi="Tahoma" w:cs="Tahoma"/>
          <w:lang w:val="de-DE"/>
        </w:rPr>
        <w:t>Rechte für neue Versionen</w:t>
      </w:r>
      <w:bookmarkEnd w:id="721"/>
      <w:bookmarkEnd w:id="722"/>
    </w:p>
    <w:p w:rsidR="00E076D7" w:rsidRPr="00AC65B6" w:rsidRDefault="00E076D7" w:rsidP="00E076D7">
      <w:pPr>
        <w:rPr>
          <w:rFonts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rsidR="00E076D7" w:rsidRPr="00AC65B6" w:rsidRDefault="00E076D7" w:rsidP="00E076D7">
      <w:pPr>
        <w:pStyle w:val="AppendixBodyText"/>
        <w:spacing w:after="0"/>
        <w:rPr>
          <w:rFonts w:ascii="Tahoma" w:hAnsi="Tahoma" w:cs="Tahoma"/>
          <w:lang w:val="de-DE"/>
        </w:rPr>
      </w:pPr>
    </w:p>
    <w:p w:rsidR="00E076D7" w:rsidRPr="006C7379" w:rsidRDefault="00E076D7" w:rsidP="00E076D7">
      <w:pPr>
        <w:pStyle w:val="Heading2"/>
        <w:ind w:left="0"/>
        <w:rPr>
          <w:rFonts w:ascii="Tahoma" w:hAnsi="Tahoma" w:cs="Tahoma"/>
        </w:rPr>
      </w:pPr>
      <w:bookmarkStart w:id="723" w:name="_Toc336338229"/>
      <w:bookmarkStart w:id="724" w:name="_Toc368310750"/>
      <w:r w:rsidRPr="006C7379">
        <w:rPr>
          <w:rFonts w:ascii="Tahoma" w:hAnsi="Tahoma" w:cs="Tahoma"/>
        </w:rPr>
        <w:t>Office Multi Language Pack</w:t>
      </w:r>
      <w:bookmarkEnd w:id="723"/>
      <w:bookmarkEnd w:id="724"/>
    </w:p>
    <w:p w:rsidR="00E076D7" w:rsidRPr="006C7379" w:rsidRDefault="00E076D7" w:rsidP="00E076D7">
      <w:pPr>
        <w:rPr>
          <w:rFonts w:cs="Tahoma"/>
        </w:rPr>
      </w:pPr>
    </w:p>
    <w:p w:rsidR="00E076D7" w:rsidRPr="006C7379" w:rsidRDefault="00E076D7" w:rsidP="00E076D7">
      <w:pPr>
        <w:spacing w:after="60"/>
        <w:jc w:val="both"/>
        <w:rPr>
          <w:rFonts w:cs="Tahoma"/>
        </w:rPr>
      </w:pPr>
      <w:r w:rsidRPr="006C7379">
        <w:rPr>
          <w:rFonts w:cs="Tahoma"/>
          <w:b/>
          <w:szCs w:val="18"/>
        </w:rPr>
        <w:t>Software Assurance-Kunden</w:t>
      </w:r>
    </w:p>
    <w:p w:rsidR="00E076D7" w:rsidRPr="00AC65B6" w:rsidRDefault="00E076D7" w:rsidP="00E076D7">
      <w:pPr>
        <w:jc w:val="both"/>
        <w:rPr>
          <w:rFonts w:cs="Tahoma"/>
          <w:lang w:val="de-DE"/>
        </w:rPr>
      </w:pPr>
      <w:r w:rsidRPr="00AC65B6">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E076D7" w:rsidRPr="00AC65B6" w:rsidRDefault="00E076D7" w:rsidP="00E076D7">
      <w:pPr>
        <w:jc w:val="both"/>
        <w:rPr>
          <w:rFonts w:cs="Tahoma"/>
          <w:lang w:val="de-DE"/>
        </w:rPr>
      </w:pPr>
    </w:p>
    <w:p w:rsidR="00E076D7" w:rsidRPr="00AC65B6" w:rsidRDefault="00E076D7" w:rsidP="00E076D7">
      <w:pPr>
        <w:spacing w:after="60"/>
        <w:jc w:val="both"/>
        <w:rPr>
          <w:rFonts w:cs="Tahoma"/>
          <w:lang w:val="de-DE"/>
        </w:rPr>
      </w:pPr>
      <w:r w:rsidRPr="00AC65B6">
        <w:rPr>
          <w:rFonts w:cs="Tahoma"/>
          <w:b/>
          <w:szCs w:val="18"/>
          <w:lang w:val="de-DE"/>
        </w:rPr>
        <w:t>Für Onlinedienste-Vergünstigungen berechtigte Kunden</w:t>
      </w:r>
    </w:p>
    <w:p w:rsidR="00E076D7" w:rsidRPr="00AC65B6" w:rsidRDefault="00E076D7" w:rsidP="00E076D7">
      <w:pPr>
        <w:jc w:val="both"/>
        <w:rPr>
          <w:rFonts w:cs="Tahoma"/>
          <w:lang w:val="de-DE"/>
        </w:rPr>
      </w:pPr>
      <w:r w:rsidRPr="00AC65B6">
        <w:rPr>
          <w:rFonts w:cs="Tahoma"/>
          <w:szCs w:val="18"/>
          <w:lang w:val="de-DE"/>
        </w:rPr>
        <w:t xml:space="preserve">Kunden mit Office 365 ProPlus und Office 365 Enterprise E3 und E4 sind während der Laufzeit ihres Beitritts zu dieser Vergünstigung berechtigt. </w:t>
      </w:r>
    </w:p>
    <w:p w:rsidR="00E076D7" w:rsidRPr="00AC65B6" w:rsidRDefault="00E076D7" w:rsidP="00E076D7">
      <w:pPr>
        <w:jc w:val="both"/>
        <w:rPr>
          <w:rFonts w:cs="Tahoma"/>
          <w:lang w:val="de-DE"/>
        </w:rPr>
      </w:pPr>
    </w:p>
    <w:p w:rsidR="00E076D7" w:rsidRPr="00AC65B6" w:rsidRDefault="00E076D7" w:rsidP="00E076D7">
      <w:pPr>
        <w:jc w:val="both"/>
        <w:rPr>
          <w:rFonts w:cs="Tahoma"/>
          <w:lang w:val="de-DE"/>
        </w:rPr>
      </w:pPr>
      <w:r w:rsidRPr="00AC65B6">
        <w:rPr>
          <w:rFonts w:cs="Tahoma"/>
          <w:lang w:val="de-DE"/>
        </w:rPr>
        <w:t xml:space="preserve">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 System-Lizenz ab. </w:t>
      </w:r>
    </w:p>
    <w:p w:rsidR="00E076D7" w:rsidRPr="00AC65B6" w:rsidRDefault="00E076D7" w:rsidP="00E076D7">
      <w:pPr>
        <w:jc w:val="both"/>
        <w:rPr>
          <w:rFonts w:cs="Tahoma"/>
          <w:lang w:val="de-DE"/>
        </w:rPr>
      </w:pPr>
    </w:p>
    <w:p w:rsidR="00E076D7" w:rsidRPr="00AC65B6" w:rsidRDefault="00E076D7" w:rsidP="00E076D7">
      <w:pPr>
        <w:keepNext/>
        <w:outlineLvl w:val="1"/>
        <w:rPr>
          <w:rFonts w:cs="Tahoma"/>
          <w:lang w:val="de-DE"/>
        </w:rPr>
      </w:pPr>
      <w:bookmarkStart w:id="725" w:name="_Toc291204555"/>
      <w:r w:rsidRPr="00AC65B6">
        <w:rPr>
          <w:rFonts w:cs="Tahoma"/>
          <w:b/>
          <w:sz w:val="24"/>
          <w:szCs w:val="24"/>
          <w:lang w:val="de-DE"/>
        </w:rPr>
        <w:lastRenderedPageBreak/>
        <w:t>Planning Services</w:t>
      </w:r>
      <w:bookmarkEnd w:id="725"/>
    </w:p>
    <w:p w:rsidR="00E076D7" w:rsidRPr="00AC65B6" w:rsidRDefault="00E076D7" w:rsidP="00E076D7">
      <w:pPr>
        <w:keepNext/>
        <w:rPr>
          <w:rFonts w:cs="Tahoma"/>
          <w:lang w:val="de-DE"/>
        </w:rPr>
      </w:pPr>
    </w:p>
    <w:p w:rsidR="00E076D7" w:rsidRPr="00AC65B6" w:rsidRDefault="00E076D7" w:rsidP="00D47F17">
      <w:pPr>
        <w:spacing w:after="60"/>
        <w:rPr>
          <w:rFonts w:cs="Tahoma"/>
          <w:lang w:val="de-DE"/>
        </w:rPr>
      </w:pPr>
      <w:r w:rsidRPr="00AC65B6">
        <w:rPr>
          <w:rFonts w:cs="Tahoma"/>
          <w:color w:val="000000"/>
          <w:szCs w:val="18"/>
          <w:lang w:val="de-DE"/>
        </w:rPr>
        <w:t>Kunden (nicht Select-Lizenz für Forschung &amp; Lehre, Select Plus für Forschung &amp; Lehre, Campus- und School-Vertrag</w:t>
      </w:r>
      <w:r w:rsidR="00D47F17" w:rsidRPr="00AC65B6">
        <w:rPr>
          <w:rFonts w:cs="Tahoma"/>
          <w:color w:val="000000"/>
          <w:szCs w:val="18"/>
          <w:lang w:val="de-DE"/>
        </w:rPr>
        <w:t> </w:t>
      </w:r>
      <w:r w:rsidRPr="00AC65B6">
        <w:rPr>
          <w:rFonts w:cs="Tahoma"/>
          <w:color w:val="000000"/>
          <w:szCs w:val="18"/>
          <w:lang w:val="de-DE"/>
        </w:rPr>
        <w:t>und Open Value Subscription – Bildungslösungen) mit Mitgliedschaft bei Software Assurance in den Anwendungs- und Server-Pools sind zu dieser Vergünstigung berechtigt. Die Planning Services-Vergünstigung bietet</w:t>
      </w:r>
      <w:r w:rsidR="00D47F17" w:rsidRPr="00AC65B6">
        <w:rPr>
          <w:rFonts w:cs="Tahoma"/>
          <w:color w:val="000000"/>
          <w:szCs w:val="18"/>
          <w:lang w:val="de-DE"/>
        </w:rPr>
        <w:t> </w:t>
      </w:r>
      <w:r w:rsidRPr="00AC65B6">
        <w:rPr>
          <w:rFonts w:cs="Tahoma"/>
          <w:color w:val="000000"/>
          <w:szCs w:val="18"/>
          <w:lang w:val="de-DE"/>
        </w:rPr>
        <w:t>qualifizierenden Kunden vorab festgelegte, angepasste Serviceangebote. Zu den verfügbaren Angeboten gehören folgende:</w:t>
      </w:r>
    </w:p>
    <w:p w:rsidR="00E076D7" w:rsidRPr="00AC65B6" w:rsidRDefault="00E076D7" w:rsidP="00E076D7">
      <w:pPr>
        <w:rPr>
          <w:rFonts w:cs="Tahoma"/>
          <w:lang w:val="de-DE"/>
        </w:rPr>
      </w:pPr>
    </w:p>
    <w:p w:rsidR="00E076D7" w:rsidRPr="006C7379" w:rsidRDefault="00E076D7" w:rsidP="00E076D7">
      <w:pPr>
        <w:numPr>
          <w:ilvl w:val="0"/>
          <w:numId w:val="10"/>
        </w:numPr>
        <w:spacing w:after="60" w:line="276" w:lineRule="auto"/>
        <w:rPr>
          <w:rFonts w:cs="Tahoma"/>
        </w:rPr>
      </w:pPr>
      <w:r w:rsidRPr="006C7379">
        <w:rPr>
          <w:rFonts w:cs="Tahoma"/>
          <w:color w:val="000000"/>
          <w:szCs w:val="18"/>
        </w:rPr>
        <w:t>Desktop Deployment Planning Services (DDPS)</w:t>
      </w:r>
    </w:p>
    <w:p w:rsidR="00E076D7" w:rsidRPr="00AC65B6" w:rsidRDefault="00E076D7" w:rsidP="0084034F">
      <w:pPr>
        <w:numPr>
          <w:ilvl w:val="1"/>
          <w:numId w:val="103"/>
        </w:numPr>
        <w:spacing w:after="60" w:line="276" w:lineRule="auto"/>
        <w:ind w:left="1980"/>
        <w:rPr>
          <w:rFonts w:cs="Tahoma"/>
          <w:lang w:val="de-DE"/>
        </w:rPr>
      </w:pPr>
      <w:r w:rsidRPr="00AC65B6">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 DDPS kann Unternehmen außerdem bei der Bewertung von Office 365 unterstützen, indem die Überlegungen und Anforderungen für die Einführung einer cloudfähigen Desktop-Umgebung berücksichtigt werden.</w:t>
      </w:r>
    </w:p>
    <w:p w:rsidR="00E076D7" w:rsidRPr="00AC65B6" w:rsidRDefault="00E076D7" w:rsidP="0084034F">
      <w:pPr>
        <w:numPr>
          <w:ilvl w:val="1"/>
          <w:numId w:val="103"/>
        </w:numPr>
        <w:spacing w:after="60" w:line="276" w:lineRule="auto"/>
        <w:ind w:left="1980"/>
        <w:rPr>
          <w:rFonts w:cs="Tahoma"/>
          <w:lang w:val="de-DE"/>
        </w:rPr>
      </w:pPr>
      <w:r w:rsidRPr="00AC65B6">
        <w:rPr>
          <w:rFonts w:cs="Tahoma"/>
          <w:color w:val="000000"/>
          <w:szCs w:val="18"/>
          <w:lang w:val="de-DE"/>
        </w:rPr>
        <w:t>Servicelevels: 1, 3, 5, 10 oder 15 Tage</w:t>
      </w:r>
    </w:p>
    <w:p w:rsidR="00E076D7" w:rsidRPr="006C7379" w:rsidRDefault="00E076D7" w:rsidP="00E076D7">
      <w:pPr>
        <w:numPr>
          <w:ilvl w:val="0"/>
          <w:numId w:val="11"/>
        </w:numPr>
        <w:spacing w:after="60" w:line="276" w:lineRule="auto"/>
        <w:ind w:left="1440"/>
        <w:rPr>
          <w:rFonts w:cs="Tahoma"/>
        </w:rPr>
      </w:pPr>
      <w:r w:rsidRPr="006C7379">
        <w:rPr>
          <w:rFonts w:cs="Tahoma"/>
          <w:color w:val="000000"/>
          <w:szCs w:val="18"/>
        </w:rPr>
        <w:t>SharePoint Deployment Planning Services (SDPS)</w:t>
      </w:r>
    </w:p>
    <w:p w:rsidR="00E076D7" w:rsidRPr="00AC65B6" w:rsidRDefault="00E076D7" w:rsidP="0084034F">
      <w:pPr>
        <w:numPr>
          <w:ilvl w:val="1"/>
          <w:numId w:val="104"/>
        </w:numPr>
        <w:spacing w:after="60" w:line="276" w:lineRule="auto"/>
        <w:ind w:left="1980"/>
        <w:rPr>
          <w:rFonts w:cs="Tahoma"/>
          <w:lang w:val="de-DE"/>
        </w:rPr>
      </w:pPr>
      <w:r w:rsidRPr="00AC65B6">
        <w:rPr>
          <w:rFonts w:cs="Tahoma"/>
          <w:color w:val="000000"/>
          <w:szCs w:val="18"/>
          <w:lang w:val="de-DE"/>
        </w:rPr>
        <w:t>Beschreibung: SDPS ermöglicht es qualifizierten Partner und Microsoft-Beratern, Kunden bei</w:t>
      </w:r>
      <w:r w:rsidR="00D47F17" w:rsidRPr="00AC65B6">
        <w:rPr>
          <w:rFonts w:cs="Tahoma"/>
          <w:color w:val="000000"/>
          <w:szCs w:val="18"/>
          <w:lang w:val="de-DE"/>
        </w:rPr>
        <w:t> </w:t>
      </w:r>
      <w:r w:rsidRPr="00AC65B6">
        <w:rPr>
          <w:rFonts w:cs="Tahoma"/>
          <w:color w:val="000000"/>
          <w:szCs w:val="18"/>
          <w:lang w:val="de-DE"/>
        </w:rPr>
        <w:t>der Ausarbeitung eines angepassten SharePoint Portal Server-Bereitstellungsplans für</w:t>
      </w:r>
      <w:r w:rsidR="00D47F17" w:rsidRPr="00AC65B6">
        <w:rPr>
          <w:rFonts w:cs="Tahoma"/>
          <w:color w:val="000000"/>
          <w:szCs w:val="18"/>
          <w:lang w:val="de-DE"/>
        </w:rPr>
        <w:t> </w:t>
      </w:r>
      <w:r w:rsidRPr="00AC65B6">
        <w:rPr>
          <w:rFonts w:cs="Tahoma"/>
          <w:color w:val="000000"/>
          <w:szCs w:val="18"/>
          <w:lang w:val="de-DE"/>
        </w:rPr>
        <w:t>ihre spezifische Umgebung und bei der Abschätzung der Gesamtkosten für die Technologiebereitstellung zu unterstützen. SDPS kann Kunden außerdem bei der Bereitstellungsplanung zur Umstellung auf Office 365 unterstützen, wobei SharePoint Online</w:t>
      </w:r>
      <w:r w:rsidR="00D47F17" w:rsidRPr="00AC65B6">
        <w:rPr>
          <w:rFonts w:cs="Tahoma"/>
          <w:color w:val="000000"/>
          <w:szCs w:val="18"/>
          <w:lang w:val="de-DE"/>
        </w:rPr>
        <w:t> </w:t>
      </w:r>
      <w:r w:rsidRPr="00AC65B6">
        <w:rPr>
          <w:rFonts w:cs="Tahoma"/>
          <w:color w:val="000000"/>
          <w:szCs w:val="18"/>
          <w:lang w:val="de-DE"/>
        </w:rPr>
        <w:t xml:space="preserve">im Vordergrund steht. </w:t>
      </w:r>
    </w:p>
    <w:p w:rsidR="00E076D7" w:rsidRPr="00AC65B6" w:rsidRDefault="00E076D7" w:rsidP="0084034F">
      <w:pPr>
        <w:numPr>
          <w:ilvl w:val="1"/>
          <w:numId w:val="104"/>
        </w:numPr>
        <w:spacing w:after="60" w:line="276" w:lineRule="auto"/>
        <w:ind w:left="1980"/>
        <w:rPr>
          <w:rFonts w:cs="Tahoma"/>
          <w:lang w:val="de-DE"/>
        </w:rPr>
      </w:pPr>
      <w:r w:rsidRPr="00AC65B6">
        <w:rPr>
          <w:rFonts w:cs="Tahoma"/>
          <w:color w:val="000000"/>
          <w:szCs w:val="18"/>
          <w:lang w:val="de-DE"/>
        </w:rPr>
        <w:t>Servicelevels: 1, 3, 5, 10 oder 15 Tage</w:t>
      </w:r>
    </w:p>
    <w:p w:rsidR="00E076D7" w:rsidRPr="006C7379" w:rsidRDefault="00E076D7" w:rsidP="00E076D7">
      <w:pPr>
        <w:numPr>
          <w:ilvl w:val="0"/>
          <w:numId w:val="10"/>
        </w:numPr>
        <w:spacing w:after="60" w:line="276" w:lineRule="auto"/>
        <w:rPr>
          <w:rFonts w:cs="Tahoma"/>
        </w:rPr>
      </w:pPr>
      <w:r w:rsidRPr="006C7379">
        <w:rPr>
          <w:rFonts w:cs="Tahoma"/>
          <w:color w:val="000000"/>
          <w:szCs w:val="18"/>
        </w:rPr>
        <w:t>Lync und Exchange Deployment Planning Services (L&amp;EDPS)</w:t>
      </w:r>
    </w:p>
    <w:p w:rsidR="00E076D7" w:rsidRPr="00AC65B6" w:rsidRDefault="00E076D7" w:rsidP="0084034F">
      <w:pPr>
        <w:numPr>
          <w:ilvl w:val="1"/>
          <w:numId w:val="105"/>
        </w:numPr>
        <w:spacing w:after="60" w:line="276" w:lineRule="auto"/>
        <w:ind w:left="1980"/>
        <w:rPr>
          <w:rFonts w:cs="Tahoma"/>
          <w:lang w:val="de-DE"/>
        </w:rPr>
      </w:pPr>
      <w:r w:rsidRPr="00AC65B6">
        <w:rPr>
          <w:rFonts w:cs="Tahoma"/>
          <w:color w:val="000000"/>
          <w:szCs w:val="18"/>
          <w:lang w:val="de-DE"/>
        </w:rPr>
        <w:t>Beschreibung: L&amp;EDPS ermöglicht es qualifizierten Partnern und Microsoft-Beratern, Kunden durch die Wert- und Bereitstellungsplanungsphasen bei Lync- und Exchange 2010-Implementierungen zu begleiten. Dazu gehören die Analyse der Umgebung im Kundenunternehmen und der Austausch von bewährten Methoden, sowohl für lokale als auch für Cloud-Lösungen. L&amp;EDPS kann Kunden außerdem bei der Bereitstellungsplanung zur Umstellung auf Office 365 unterstützen, wobei Lync und Exchange Online im Vordergrund stehen.</w:t>
      </w:r>
    </w:p>
    <w:p w:rsidR="00E076D7" w:rsidRPr="00AC65B6" w:rsidRDefault="00E076D7" w:rsidP="0084034F">
      <w:pPr>
        <w:numPr>
          <w:ilvl w:val="1"/>
          <w:numId w:val="105"/>
        </w:numPr>
        <w:spacing w:after="60" w:line="276" w:lineRule="auto"/>
        <w:ind w:left="1980"/>
        <w:rPr>
          <w:rFonts w:cs="Tahoma"/>
          <w:lang w:val="de-DE"/>
        </w:rPr>
      </w:pPr>
      <w:r w:rsidRPr="00AC65B6">
        <w:rPr>
          <w:rFonts w:cs="Tahoma"/>
          <w:color w:val="000000"/>
          <w:szCs w:val="18"/>
          <w:lang w:val="de-DE"/>
        </w:rPr>
        <w:t>Servicelevels: 1, 3, 5, 10 oder 15 Tage</w:t>
      </w:r>
    </w:p>
    <w:p w:rsidR="00E076D7" w:rsidRPr="006C7379" w:rsidRDefault="00E076D7" w:rsidP="00E076D7">
      <w:pPr>
        <w:numPr>
          <w:ilvl w:val="0"/>
          <w:numId w:val="10"/>
        </w:numPr>
        <w:spacing w:after="60" w:line="276" w:lineRule="auto"/>
        <w:rPr>
          <w:rFonts w:cs="Tahoma"/>
        </w:rPr>
      </w:pPr>
      <w:r w:rsidRPr="006C7379">
        <w:rPr>
          <w:rFonts w:cs="Tahoma"/>
          <w:color w:val="000000"/>
          <w:szCs w:val="18"/>
        </w:rPr>
        <w:t>Private Cloud, Management und Virtualization Deployment Planning Services (PVDPS)</w:t>
      </w:r>
    </w:p>
    <w:p w:rsidR="00E076D7" w:rsidRPr="00AC65B6" w:rsidRDefault="00E076D7" w:rsidP="0084034F">
      <w:pPr>
        <w:numPr>
          <w:ilvl w:val="1"/>
          <w:numId w:val="106"/>
        </w:numPr>
        <w:spacing w:after="60" w:line="276" w:lineRule="auto"/>
        <w:ind w:left="1980"/>
        <w:rPr>
          <w:rFonts w:cs="Tahoma"/>
          <w:lang w:val="de-DE"/>
        </w:rPr>
      </w:pPr>
      <w:r w:rsidRPr="00AC65B6">
        <w:rPr>
          <w:rFonts w:cs="Tahoma"/>
          <w:color w:val="000000"/>
          <w:szCs w:val="18"/>
          <w:lang w:val="de-DE"/>
        </w:rPr>
        <w:t xml:space="preserve">Beschreibung: </w:t>
      </w:r>
      <w:r w:rsidRPr="00AC65B6">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AC65B6">
        <w:rPr>
          <w:rFonts w:cs="Tahoma"/>
          <w:color w:val="000000"/>
          <w:szCs w:val="18"/>
          <w:lang w:val="de-DE"/>
        </w:rPr>
        <w:t xml:space="preserve">. </w:t>
      </w:r>
    </w:p>
    <w:p w:rsidR="00E076D7" w:rsidRPr="00AC65B6" w:rsidRDefault="00E076D7" w:rsidP="0084034F">
      <w:pPr>
        <w:numPr>
          <w:ilvl w:val="1"/>
          <w:numId w:val="106"/>
        </w:numPr>
        <w:spacing w:after="60" w:line="276" w:lineRule="auto"/>
        <w:ind w:left="1980"/>
        <w:rPr>
          <w:rFonts w:cs="Tahoma"/>
          <w:lang w:val="de-DE"/>
        </w:rPr>
      </w:pPr>
      <w:r w:rsidRPr="00AC65B6">
        <w:rPr>
          <w:rFonts w:cs="Tahoma"/>
          <w:color w:val="000000"/>
          <w:szCs w:val="18"/>
          <w:lang w:val="de-DE"/>
        </w:rPr>
        <w:t>Servicelevels: 3, 5, 10 oder 15 Tage</w:t>
      </w:r>
    </w:p>
    <w:p w:rsidR="00E076D7" w:rsidRPr="006C7379" w:rsidRDefault="00E076D7" w:rsidP="00E076D7">
      <w:pPr>
        <w:numPr>
          <w:ilvl w:val="0"/>
          <w:numId w:val="10"/>
        </w:numPr>
        <w:spacing w:after="60" w:line="276" w:lineRule="auto"/>
        <w:rPr>
          <w:rFonts w:cs="Tahoma"/>
        </w:rPr>
      </w:pPr>
      <w:r w:rsidRPr="006C7379">
        <w:rPr>
          <w:rFonts w:cs="Tahoma"/>
          <w:color w:val="000000"/>
          <w:szCs w:val="18"/>
        </w:rPr>
        <w:t>SQL Server Deployment Planning Services (SSDPS)</w:t>
      </w:r>
    </w:p>
    <w:p w:rsidR="00E076D7" w:rsidRPr="00AC65B6" w:rsidRDefault="00E076D7" w:rsidP="0084034F">
      <w:pPr>
        <w:numPr>
          <w:ilvl w:val="1"/>
          <w:numId w:val="107"/>
        </w:numPr>
        <w:spacing w:after="60" w:line="276" w:lineRule="auto"/>
        <w:ind w:left="1980"/>
        <w:rPr>
          <w:rFonts w:cs="Tahoma"/>
          <w:lang w:val="de-DE"/>
        </w:rPr>
      </w:pPr>
      <w:r w:rsidRPr="00AC65B6">
        <w:rPr>
          <w:rFonts w:cs="Tahoma"/>
          <w:color w:val="000000"/>
          <w:szCs w:val="18"/>
          <w:lang w:val="de-DE"/>
        </w:rPr>
        <w:t xml:space="preserve">Beschreibung: </w:t>
      </w:r>
      <w:r w:rsidRPr="00AC65B6">
        <w:rPr>
          <w:rFonts w:cs="Tahoma"/>
          <w:szCs w:val="18"/>
          <w:lang w:val="de-DE"/>
        </w:rPr>
        <w:t>SSDPS umfasst eine ausführliche Bewertung und Bereitstellungsplanung für</w:t>
      </w:r>
      <w:r w:rsidR="0084034F" w:rsidRPr="00AC65B6">
        <w:rPr>
          <w:rFonts w:cs="Tahoma"/>
          <w:szCs w:val="18"/>
          <w:lang w:val="de-DE"/>
        </w:rPr>
        <w:t> </w:t>
      </w:r>
      <w:r w:rsidRPr="00AC65B6">
        <w:rPr>
          <w:rFonts w:cs="Tahoma"/>
          <w:szCs w:val="18"/>
          <w:lang w:val="de-DE"/>
        </w:rPr>
        <w:t>die Migration auf SQL Server, ein Upgrade auf die neue Version von SQL Server, die SQL</w:t>
      </w:r>
      <w:r w:rsidR="0084034F" w:rsidRPr="00AC65B6">
        <w:rPr>
          <w:rFonts w:cs="Tahoma"/>
          <w:szCs w:val="18"/>
          <w:lang w:val="de-DE"/>
        </w:rPr>
        <w:t> </w:t>
      </w:r>
      <w:r w:rsidRPr="00AC65B6">
        <w:rPr>
          <w:rFonts w:cs="Tahoma"/>
          <w:szCs w:val="18"/>
          <w:lang w:val="de-DE"/>
        </w:rPr>
        <w:t>Server Business Intelligence-Lösung und eine Bereitstellungsplanung für Microsoft Dynamics CRM.</w:t>
      </w:r>
    </w:p>
    <w:p w:rsidR="00E076D7" w:rsidRPr="00AC65B6" w:rsidRDefault="00E076D7" w:rsidP="0084034F">
      <w:pPr>
        <w:numPr>
          <w:ilvl w:val="1"/>
          <w:numId w:val="107"/>
        </w:numPr>
        <w:spacing w:after="60" w:line="276" w:lineRule="auto"/>
        <w:ind w:left="1980"/>
        <w:rPr>
          <w:rFonts w:cs="Tahoma"/>
          <w:lang w:val="de-DE"/>
        </w:rPr>
      </w:pPr>
      <w:r w:rsidRPr="00AC65B6">
        <w:rPr>
          <w:rFonts w:cs="Tahoma"/>
          <w:color w:val="000000"/>
          <w:szCs w:val="18"/>
          <w:lang w:val="de-DE"/>
        </w:rPr>
        <w:t>Servicelevels: 3, 5, 10 oder 15 Tage</w:t>
      </w:r>
    </w:p>
    <w:p w:rsidR="00E076D7" w:rsidRPr="006C7379" w:rsidRDefault="00E076D7" w:rsidP="00E076D7">
      <w:pPr>
        <w:numPr>
          <w:ilvl w:val="0"/>
          <w:numId w:val="10"/>
        </w:numPr>
        <w:spacing w:after="60" w:line="276" w:lineRule="auto"/>
        <w:rPr>
          <w:rFonts w:cs="Tahoma"/>
        </w:rPr>
      </w:pPr>
      <w:r w:rsidRPr="006C7379">
        <w:rPr>
          <w:rFonts w:cs="Tahoma"/>
          <w:color w:val="000000"/>
          <w:szCs w:val="18"/>
        </w:rPr>
        <w:lastRenderedPageBreak/>
        <w:t>Developer Tools Deployment Planning Services (DTDPS)</w:t>
      </w:r>
    </w:p>
    <w:p w:rsidR="00E076D7" w:rsidRPr="00AC65B6" w:rsidRDefault="00E076D7" w:rsidP="0084034F">
      <w:pPr>
        <w:numPr>
          <w:ilvl w:val="1"/>
          <w:numId w:val="108"/>
        </w:numPr>
        <w:spacing w:after="60" w:line="276" w:lineRule="auto"/>
        <w:ind w:left="1980"/>
        <w:rPr>
          <w:rFonts w:cs="Tahoma"/>
          <w:lang w:val="de-DE"/>
        </w:rPr>
      </w:pPr>
      <w:r w:rsidRPr="00AC65B6">
        <w:rPr>
          <w:rFonts w:cs="Tahoma"/>
          <w:color w:val="000000"/>
          <w:szCs w:val="18"/>
          <w:lang w:val="de-DE"/>
        </w:rPr>
        <w:t xml:space="preserve">Beschreibung: </w:t>
      </w:r>
      <w:r w:rsidRPr="00AC65B6">
        <w:rPr>
          <w:rFonts w:cs="Tahoma"/>
          <w:szCs w:val="18"/>
          <w:lang w:val="de-DE"/>
        </w:rPr>
        <w:t>DTDPS umfasst eine genaue Analyse sowie einen prozessorientierten Ansatz 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AC65B6">
        <w:rPr>
          <w:rFonts w:cs="Tahoma"/>
          <w:color w:val="000000"/>
          <w:szCs w:val="18"/>
          <w:lang w:val="de-DE"/>
        </w:rPr>
        <w:t xml:space="preserve">. </w:t>
      </w:r>
    </w:p>
    <w:p w:rsidR="00E076D7" w:rsidRPr="00AC65B6" w:rsidRDefault="00E076D7" w:rsidP="0084034F">
      <w:pPr>
        <w:numPr>
          <w:ilvl w:val="1"/>
          <w:numId w:val="108"/>
        </w:numPr>
        <w:spacing w:after="60" w:line="276" w:lineRule="auto"/>
        <w:ind w:left="1980"/>
        <w:rPr>
          <w:rFonts w:cs="Tahoma"/>
          <w:lang w:val="de-DE"/>
        </w:rPr>
      </w:pPr>
      <w:r w:rsidRPr="00AC65B6">
        <w:rPr>
          <w:rFonts w:cs="Tahoma"/>
          <w:color w:val="000000"/>
          <w:szCs w:val="18"/>
          <w:lang w:val="de-DE"/>
        </w:rPr>
        <w:t>Servicelevels: 3 oder 5 Tage</w:t>
      </w:r>
    </w:p>
    <w:p w:rsidR="00E076D7" w:rsidRPr="006C7379" w:rsidRDefault="00E076D7" w:rsidP="00E076D7">
      <w:pPr>
        <w:numPr>
          <w:ilvl w:val="0"/>
          <w:numId w:val="10"/>
        </w:numPr>
        <w:spacing w:after="60" w:line="276" w:lineRule="auto"/>
        <w:rPr>
          <w:rFonts w:cs="Tahoma"/>
        </w:rPr>
      </w:pPr>
      <w:r w:rsidRPr="006C7379">
        <w:rPr>
          <w:rFonts w:cs="Tahoma"/>
          <w:color w:val="000000"/>
          <w:szCs w:val="18"/>
        </w:rPr>
        <w:t>Public Cloud, Azure Deployment Planning Services (AZDPS)</w:t>
      </w:r>
    </w:p>
    <w:p w:rsidR="00E076D7" w:rsidRPr="00AC65B6" w:rsidRDefault="00E076D7" w:rsidP="0084034F">
      <w:pPr>
        <w:numPr>
          <w:ilvl w:val="1"/>
          <w:numId w:val="109"/>
        </w:numPr>
        <w:spacing w:after="60" w:line="276" w:lineRule="auto"/>
        <w:ind w:left="1980"/>
        <w:rPr>
          <w:rFonts w:cs="Tahoma"/>
          <w:lang w:val="de-DE"/>
        </w:rPr>
      </w:pPr>
      <w:r w:rsidRPr="00AC65B6">
        <w:rPr>
          <w:rFonts w:cs="Tahoma"/>
          <w:color w:val="000000"/>
          <w:szCs w:val="18"/>
          <w:lang w:val="de-DE"/>
        </w:rPr>
        <w:t xml:space="preserve">Beschreibung: </w:t>
      </w:r>
      <w:r w:rsidRPr="00AC65B6">
        <w:rPr>
          <w:rFonts w:cs="Tahoma"/>
          <w:color w:val="1D1B11"/>
          <w:szCs w:val="18"/>
          <w:lang w:val="de-DE"/>
        </w:rPr>
        <w:t>Public</w:t>
      </w:r>
      <w:r w:rsidRPr="00AC65B6">
        <w:rPr>
          <w:rFonts w:cs="Tahoma"/>
          <w:szCs w:val="18"/>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E076D7" w:rsidRPr="00AC65B6" w:rsidRDefault="00E076D7" w:rsidP="0084034F">
      <w:pPr>
        <w:numPr>
          <w:ilvl w:val="1"/>
          <w:numId w:val="109"/>
        </w:numPr>
        <w:spacing w:line="276" w:lineRule="auto"/>
        <w:ind w:left="1987"/>
        <w:rPr>
          <w:rFonts w:cs="Tahoma"/>
          <w:lang w:val="de-DE"/>
        </w:rPr>
      </w:pPr>
      <w:r w:rsidRPr="00AC65B6">
        <w:rPr>
          <w:rFonts w:cs="Tahoma"/>
          <w:color w:val="000000"/>
          <w:szCs w:val="18"/>
          <w:lang w:val="de-DE"/>
        </w:rPr>
        <w:t>Servicelevels: 3, 5 oder 10 Tage</w:t>
      </w:r>
    </w:p>
    <w:p w:rsidR="00E076D7" w:rsidRPr="00AC65B6" w:rsidRDefault="00E076D7" w:rsidP="00E076D7">
      <w:pPr>
        <w:tabs>
          <w:tab w:val="left" w:pos="8040"/>
        </w:tabs>
        <w:rPr>
          <w:rFonts w:cs="Tahoma"/>
          <w:lang w:val="de-DE"/>
        </w:rPr>
      </w:pPr>
    </w:p>
    <w:p w:rsidR="00E076D7" w:rsidRPr="00AC65B6" w:rsidRDefault="00E076D7" w:rsidP="00E076D7">
      <w:pPr>
        <w:spacing w:after="60"/>
        <w:rPr>
          <w:rFonts w:cs="Tahoma"/>
          <w:lang w:val="de-DE"/>
        </w:rPr>
      </w:pPr>
      <w:r w:rsidRPr="00AC65B6">
        <w:rPr>
          <w:rFonts w:cs="Tahoma"/>
          <w:color w:val="000000"/>
          <w:szCs w:val="18"/>
          <w:lang w:val="de-DE"/>
        </w:rPr>
        <w:t>Die Liste der verfügbaren Services und zugehörigen Servicelevels kann jederzeit geändert werden. Von Qualifizierten Anbietern erhalten Kunden auf Anfrage eine Übersicht über den verfügbaren Leistungsumfang für jedes der oben genannten Serviceangebote.</w:t>
      </w:r>
    </w:p>
    <w:p w:rsidR="00E076D7" w:rsidRPr="00AC65B6" w:rsidRDefault="00E076D7" w:rsidP="00E076D7">
      <w:pPr>
        <w:rPr>
          <w:rFonts w:cs="Tahoma"/>
          <w:lang w:val="de-DE"/>
        </w:rPr>
      </w:pPr>
    </w:p>
    <w:p w:rsidR="00E076D7" w:rsidRPr="00AC65B6" w:rsidRDefault="00E076D7" w:rsidP="0084034F">
      <w:pPr>
        <w:spacing w:after="60"/>
        <w:rPr>
          <w:rFonts w:cs="Tahoma"/>
          <w:lang w:val="de-DE"/>
        </w:rPr>
      </w:pPr>
      <w:r w:rsidRPr="00AC65B6">
        <w:rPr>
          <w:rFonts w:cs="Tahoma"/>
          <w:color w:val="000000"/>
          <w:szCs w:val="18"/>
          <w:lang w:val="de-DE"/>
        </w:rPr>
        <w:t>Je nach der Anzahl der qualifizierenden Office-Anwendungslizenzen, qualifizierenden Serverlizenzen und der Anzahl</w:t>
      </w:r>
      <w:r w:rsidR="0084034F" w:rsidRPr="00AC65B6">
        <w:rPr>
          <w:rFonts w:cs="Tahoma"/>
          <w:color w:val="000000"/>
          <w:szCs w:val="18"/>
          <w:lang w:val="de-DE"/>
        </w:rPr>
        <w:t> </w:t>
      </w:r>
      <w:r w:rsidRPr="00AC65B6">
        <w:rPr>
          <w:rFonts w:cs="Tahoma"/>
          <w:color w:val="000000"/>
          <w:szCs w:val="18"/>
          <w:lang w:val="de-DE"/>
        </w:rPr>
        <w:t>von Core CAL Suites, SQL CAL und Enterprise CAL Suites, für die Software Assurance erworben wird (siehe</w:t>
      </w:r>
      <w:r w:rsidR="0084034F" w:rsidRPr="00AC65B6">
        <w:rPr>
          <w:rFonts w:cs="Tahoma"/>
          <w:color w:val="000000"/>
          <w:szCs w:val="18"/>
          <w:lang w:val="de-DE"/>
        </w:rPr>
        <w:t> </w:t>
      </w:r>
      <w:r w:rsidRPr="00AC65B6">
        <w:rPr>
          <w:rFonts w:cs="Tahoma"/>
          <w:color w:val="000000"/>
          <w:szCs w:val="18"/>
          <w:lang w:val="de-DE"/>
        </w:rPr>
        <w:t xml:space="preserve">Diagramm unten), erhalten qualifizierte Kunden eine bestimmte Anzahl von Planning Services-Tagen. </w:t>
      </w:r>
      <w:r w:rsidRPr="00AC65B6">
        <w:rPr>
          <w:rFonts w:cs="Tahoma"/>
          <w:bCs/>
          <w:color w:val="000000"/>
          <w:szCs w:val="18"/>
          <w:lang w:val="de-DE"/>
        </w:rPr>
        <w:t>Die</w:t>
      </w:r>
      <w:r w:rsidR="0084034F" w:rsidRPr="00AC65B6">
        <w:rPr>
          <w:rFonts w:cs="Tahoma"/>
          <w:bCs/>
          <w:color w:val="000000"/>
          <w:szCs w:val="18"/>
          <w:lang w:val="de-DE"/>
        </w:rPr>
        <w:t> </w:t>
      </w:r>
      <w:r w:rsidRPr="00AC65B6">
        <w:rPr>
          <w:rFonts w:cs="Tahoma"/>
          <w:bCs/>
          <w:color w:val="000000"/>
          <w:szCs w:val="18"/>
          <w:lang w:val="de-DE"/>
        </w:rPr>
        <w:t>Anzahl der Tage, die ein Kunde erhält, fließt in einen Pool mit Planning Services-Tagen, aus dem der Kunde Gutscheine für die obigen Serviceangebote erstellen kann. Kunden können einen oder mehrere der obigen Services</w:t>
      </w:r>
      <w:r w:rsidR="0084034F" w:rsidRPr="00AC65B6">
        <w:rPr>
          <w:rFonts w:cs="Tahoma"/>
          <w:bCs/>
          <w:color w:val="000000"/>
          <w:szCs w:val="18"/>
          <w:lang w:val="de-DE"/>
        </w:rPr>
        <w:t> </w:t>
      </w:r>
      <w:r w:rsidRPr="00AC65B6">
        <w:rPr>
          <w:rFonts w:cs="Tahoma"/>
          <w:bCs/>
          <w:color w:val="000000"/>
          <w:szCs w:val="18"/>
          <w:lang w:val="de-DE"/>
        </w:rPr>
        <w:t>auswählen und aus den verfügbaren Servicelevels maximal den auswählen, der der Anzahl von Planning</w:t>
      </w:r>
      <w:r w:rsidR="0084034F" w:rsidRPr="00AC65B6">
        <w:rPr>
          <w:rFonts w:cs="Tahoma"/>
          <w:bCs/>
          <w:color w:val="000000"/>
          <w:szCs w:val="18"/>
          <w:lang w:val="de-DE"/>
        </w:rPr>
        <w:t> </w:t>
      </w:r>
      <w:r w:rsidRPr="00AC65B6">
        <w:rPr>
          <w:rFonts w:cs="Tahoma"/>
          <w:bCs/>
          <w:color w:val="000000"/>
          <w:szCs w:val="18"/>
          <w:lang w:val="de-DE"/>
        </w:rPr>
        <w:t>Services-Tagen entspricht, die für sie verfügbar sind.</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Cs/>
          <w:color w:val="000000"/>
          <w:szCs w:val="18"/>
          <w:lang w:val="de-DE"/>
        </w:rPr>
        <w:t>In der folgenden Tabelle sind die qualifizierenden Anwendungs- und Serverlizenzen sowie die jeweils damit verbundenen Punkte aufgeführt:</w:t>
      </w:r>
    </w:p>
    <w:p w:rsidR="00E076D7" w:rsidRPr="00AC65B6" w:rsidRDefault="00E076D7" w:rsidP="00E076D7">
      <w:pPr>
        <w:spacing w:after="60"/>
        <w:rPr>
          <w:rFonts w:cs="Tahoma"/>
          <w:lang w:val="de-DE"/>
        </w:rPr>
      </w:pPr>
    </w:p>
    <w:tbl>
      <w:tblPr>
        <w:tblW w:w="8730" w:type="dxa"/>
        <w:tblInd w:w="468" w:type="dxa"/>
        <w:tblCellMar>
          <w:left w:w="0" w:type="dxa"/>
          <w:right w:w="0" w:type="dxa"/>
        </w:tblCellMar>
        <w:tblLook w:val="04A0" w:firstRow="1" w:lastRow="0" w:firstColumn="1" w:lastColumn="0" w:noHBand="0" w:noVBand="1"/>
      </w:tblPr>
      <w:tblGrid>
        <w:gridCol w:w="7875"/>
        <w:gridCol w:w="855"/>
      </w:tblGrid>
      <w:tr w:rsidR="00E076D7" w:rsidRPr="00AC65B6" w:rsidTr="0084034F">
        <w:trPr>
          <w:trHeight w:val="393"/>
        </w:trPr>
        <w:tc>
          <w:tcPr>
            <w:tcW w:w="7875"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b/>
                <w:bCs/>
                <w:szCs w:val="18"/>
                <w:lang w:val="de-DE"/>
              </w:rPr>
              <w:t xml:space="preserve">Office-Anwendungs- und Serverlizenzen* </w:t>
            </w:r>
          </w:p>
        </w:tc>
        <w:tc>
          <w:tcPr>
            <w:tcW w:w="855"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b/>
                <w:bCs/>
                <w:szCs w:val="18"/>
                <w:lang w:val="de-DE"/>
              </w:rPr>
              <w:t>Punkte</w:t>
            </w:r>
          </w:p>
        </w:tc>
      </w:tr>
      <w:tr w:rsidR="00E076D7" w:rsidRPr="00AC65B6" w:rsidTr="0084034F">
        <w:trPr>
          <w:trHeight w:val="127"/>
        </w:trPr>
        <w:tc>
          <w:tcPr>
            <w:tcW w:w="78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6C7379" w:rsidRDefault="00E076D7" w:rsidP="00BE7FE3">
            <w:pPr>
              <w:spacing w:after="60"/>
              <w:jc w:val="center"/>
              <w:rPr>
                <w:rFonts w:cs="Tahoma"/>
                <w:szCs w:val="18"/>
              </w:rPr>
            </w:pPr>
            <w:r w:rsidRPr="006C7379">
              <w:rPr>
                <w:rFonts w:cs="Tahoma"/>
                <w:szCs w:val="18"/>
              </w:rPr>
              <w:t>Produkte aus dem Office-Anwendungs-Pool (einschließlich Office-Suites, Project Standard und Professional, Visio Standard und Professional), CAL für Microsoft Dynamics CRM</w:t>
            </w:r>
          </w:p>
        </w:tc>
        <w:tc>
          <w:tcPr>
            <w:tcW w:w="85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w:t>
            </w:r>
          </w:p>
        </w:tc>
      </w:tr>
      <w:tr w:rsidR="00E076D7" w:rsidRPr="00AC65B6" w:rsidTr="0084034F">
        <w:trPr>
          <w:trHeight w:val="45"/>
        </w:trPr>
        <w:tc>
          <w:tcPr>
            <w:tcW w:w="78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6C7379" w:rsidRDefault="00E076D7" w:rsidP="00BE7FE3">
            <w:pPr>
              <w:spacing w:after="60"/>
              <w:jc w:val="center"/>
              <w:rPr>
                <w:rFonts w:cs="Tahoma"/>
                <w:szCs w:val="18"/>
              </w:rPr>
            </w:pPr>
            <w:r w:rsidRPr="006C7379">
              <w:rPr>
                <w:rFonts w:eastAsia="Calibri" w:cs="Tahoma"/>
                <w:szCs w:val="18"/>
              </w:rPr>
              <w:t>SQL Server Standard Edition, Windows Server Standard Edition, Microsoft Dynamics CRM Server 2011, Microsoft Dynamics CRM Server 2013, Server-Management-Lizenz für System Center 2012 Standard (2 Prozessoren), Visual Studio Professional mit MSDN und Visual Studio Test Professional mit MSDN</w:t>
            </w:r>
          </w:p>
        </w:tc>
        <w:tc>
          <w:tcPr>
            <w:tcW w:w="85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25</w:t>
            </w:r>
          </w:p>
        </w:tc>
      </w:tr>
      <w:tr w:rsidR="00E076D7" w:rsidRPr="00AC65B6" w:rsidTr="0084034F">
        <w:trPr>
          <w:trHeight w:val="45"/>
        </w:trPr>
        <w:tc>
          <w:tcPr>
            <w:tcW w:w="78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6C7379" w:rsidRDefault="00E076D7" w:rsidP="00BE7FE3">
            <w:pPr>
              <w:spacing w:after="60"/>
              <w:jc w:val="center"/>
              <w:rPr>
                <w:rFonts w:cs="Tahoma"/>
                <w:szCs w:val="18"/>
              </w:rPr>
            </w:pPr>
            <w:r w:rsidRPr="006C7379">
              <w:rPr>
                <w:rFonts w:eastAsia="Calibri" w:cs="Tahoma"/>
                <w:szCs w:val="18"/>
              </w:rPr>
              <w:t xml:space="preserve">SQL Server Enterprise Edition, </w:t>
            </w:r>
            <w:r w:rsidRPr="006C7379">
              <w:rPr>
                <w:rFonts w:cs="Tahoma"/>
                <w:szCs w:val="18"/>
              </w:rPr>
              <w:t xml:space="preserve">SQL Server Business Intelligence, </w:t>
            </w:r>
            <w:r w:rsidRPr="006C7379">
              <w:rPr>
                <w:rFonts w:eastAsia="Calibri" w:cs="Tahoma"/>
                <w:szCs w:val="18"/>
              </w:rPr>
              <w:t>Windows Server Enterprise Edition und Visual Studio Premium mit MSDN</w:t>
            </w:r>
          </w:p>
        </w:tc>
        <w:tc>
          <w:tcPr>
            <w:tcW w:w="85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50</w:t>
            </w:r>
          </w:p>
        </w:tc>
      </w:tr>
      <w:tr w:rsidR="00E076D7" w:rsidRPr="00AC65B6" w:rsidTr="0084034F">
        <w:trPr>
          <w:trHeight w:val="45"/>
        </w:trPr>
        <w:tc>
          <w:tcPr>
            <w:tcW w:w="78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6C7379" w:rsidRDefault="00E076D7" w:rsidP="00BE7FE3">
            <w:pPr>
              <w:spacing w:after="60"/>
              <w:jc w:val="center"/>
              <w:rPr>
                <w:rFonts w:cs="Tahoma"/>
                <w:szCs w:val="18"/>
              </w:rPr>
            </w:pPr>
            <w:r w:rsidRPr="006C7379">
              <w:rPr>
                <w:rFonts w:eastAsia="Calibri" w:cs="Tahoma"/>
                <w:szCs w:val="18"/>
              </w:rPr>
              <w:t>SQL Server Data Center Edition, Windows Server Data Center Edition, Server-Management-Lizenz für System Center 2012 Datacenter (2 Prozessoren) und Visual Studio Ultimate mit MSDN</w:t>
            </w:r>
          </w:p>
        </w:tc>
        <w:tc>
          <w:tcPr>
            <w:tcW w:w="85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75</w:t>
            </w:r>
          </w:p>
        </w:tc>
      </w:tr>
    </w:tbl>
    <w:p w:rsidR="00E076D7" w:rsidRPr="00AC65B6" w:rsidRDefault="00E076D7" w:rsidP="00E076D7">
      <w:pPr>
        <w:ind w:firstLine="720"/>
        <w:rPr>
          <w:rFonts w:cs="Tahoma"/>
          <w:lang w:val="de-DE"/>
        </w:rPr>
      </w:pPr>
      <w:r w:rsidRPr="00AC65B6">
        <w:rPr>
          <w:rFonts w:cs="Tahoma"/>
          <w:b/>
          <w:i/>
          <w:sz w:val="16"/>
          <w:szCs w:val="18"/>
          <w:lang w:val="de-DE"/>
        </w:rPr>
        <w:t>Anmerkung:</w:t>
      </w:r>
      <w:r w:rsidRPr="00AC65B6">
        <w:rPr>
          <w:rFonts w:cs="Tahoma"/>
          <w:i/>
          <w:sz w:val="16"/>
          <w:szCs w:val="18"/>
          <w:lang w:val="de-DE"/>
        </w:rPr>
        <w:t xml:space="preserve"> Weitere Informationen zu CALs finden Sie in der Tabelle zu CAL-Suites in diesem Abschnitt.</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zwei (2) multipliziert. </w:t>
      </w:r>
    </w:p>
    <w:p w:rsidR="00E076D7" w:rsidRPr="00AC65B6" w:rsidRDefault="00E076D7" w:rsidP="00E076D7">
      <w:pPr>
        <w:rPr>
          <w:rFonts w:cs="Tahoma"/>
          <w:lang w:val="de-DE"/>
        </w:rPr>
      </w:pPr>
    </w:p>
    <w:p w:rsidR="0084034F" w:rsidRPr="00AC65B6" w:rsidRDefault="0084034F" w:rsidP="00E076D7">
      <w:pPr>
        <w:rPr>
          <w:rFonts w:cs="Tahoma"/>
          <w:lang w:val="de-DE"/>
        </w:rPr>
      </w:pPr>
    </w:p>
    <w:p w:rsidR="0084034F" w:rsidRPr="00AC65B6" w:rsidRDefault="0084034F" w:rsidP="00E076D7">
      <w:pPr>
        <w:rPr>
          <w:rFonts w:cs="Tahoma"/>
          <w:lang w:val="de-DE"/>
        </w:rPr>
      </w:pPr>
    </w:p>
    <w:p w:rsidR="00E076D7" w:rsidRPr="00AC65B6" w:rsidRDefault="00E076D7" w:rsidP="00E076D7">
      <w:pPr>
        <w:rPr>
          <w:rFonts w:cs="Tahoma"/>
          <w:lang w:val="de-DE"/>
        </w:rPr>
      </w:pPr>
      <w:r w:rsidRPr="00AC65B6">
        <w:rPr>
          <w:rFonts w:cs="Tahoma"/>
          <w:szCs w:val="18"/>
          <w:lang w:val="de-DE"/>
        </w:rPr>
        <w:lastRenderedPageBreak/>
        <w:t>Die Gesamtzahl der Punkte, zu denen der Kunde berechtigt ist, definiert die Ansprüche auf Planning Services-Tage wie unten dargestellt:</w:t>
      </w:r>
    </w:p>
    <w:p w:rsidR="00E076D7" w:rsidRPr="00AC65B6" w:rsidRDefault="00E076D7" w:rsidP="00E076D7">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E076D7" w:rsidRPr="00AC65B6" w:rsidTr="00BE7FE3">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b/>
                <w:bCs/>
                <w:szCs w:val="18"/>
                <w:lang w:val="de-DE"/>
              </w:rPr>
              <w:t>Planning Services-Tage</w:t>
            </w:r>
          </w:p>
        </w:tc>
      </w:tr>
      <w:tr w:rsidR="00E076D7" w:rsidRPr="00AC65B6" w:rsidTr="00BE7FE3">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200</w:t>
            </w:r>
            <w:r w:rsidR="0084034F" w:rsidRPr="00AC65B6">
              <w:rPr>
                <w:rFonts w:cs="Tahoma"/>
                <w:szCs w:val="18"/>
                <w:lang w:val="de-DE"/>
              </w:rPr>
              <w:t xml:space="preserve"> – </w:t>
            </w:r>
            <w:r w:rsidRPr="00AC65B6">
              <w:rPr>
                <w:rFonts w:cs="Tahoma"/>
                <w:szCs w:val="18"/>
                <w:lang w:val="de-DE"/>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500</w:t>
            </w:r>
            <w:r w:rsidR="0084034F" w:rsidRPr="00AC65B6">
              <w:rPr>
                <w:rFonts w:cs="Tahoma"/>
                <w:szCs w:val="18"/>
                <w:lang w:val="de-DE"/>
              </w:rPr>
              <w:t xml:space="preserve"> – </w:t>
            </w:r>
            <w:r w:rsidRPr="00AC65B6">
              <w:rPr>
                <w:rFonts w:cs="Tahoma"/>
                <w:szCs w:val="18"/>
                <w:lang w:val="de-DE"/>
              </w:rPr>
              <w:t>1</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3</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2</w:t>
            </w:r>
            <w:r w:rsidR="0084034F" w:rsidRPr="00AC65B6">
              <w:rPr>
                <w:rFonts w:cs="Tahoma"/>
                <w:szCs w:val="18"/>
                <w:lang w:val="de-DE"/>
              </w:rPr>
              <w:t>.</w:t>
            </w:r>
            <w:r w:rsidRPr="00AC65B6">
              <w:rPr>
                <w:rFonts w:cs="Tahoma"/>
                <w:szCs w:val="18"/>
                <w:lang w:val="de-DE"/>
              </w:rPr>
              <w:t>000</w:t>
            </w:r>
            <w:r w:rsidR="0084034F" w:rsidRPr="00AC65B6">
              <w:rPr>
                <w:rFonts w:cs="Tahoma"/>
                <w:szCs w:val="18"/>
                <w:lang w:val="de-DE"/>
              </w:rPr>
              <w:t xml:space="preserve"> – </w:t>
            </w:r>
            <w:r w:rsidRPr="00AC65B6">
              <w:rPr>
                <w:rFonts w:cs="Tahoma"/>
                <w:szCs w:val="18"/>
                <w:lang w:val="de-DE"/>
              </w:rPr>
              <w:t>3</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5</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4</w:t>
            </w:r>
            <w:r w:rsidR="0084034F" w:rsidRPr="00AC65B6">
              <w:rPr>
                <w:rFonts w:cs="Tahoma"/>
                <w:szCs w:val="18"/>
                <w:lang w:val="de-DE"/>
              </w:rPr>
              <w:t>.</w:t>
            </w:r>
            <w:r w:rsidRPr="00AC65B6">
              <w:rPr>
                <w:rFonts w:cs="Tahoma"/>
                <w:szCs w:val="18"/>
                <w:lang w:val="de-DE"/>
              </w:rPr>
              <w:t xml:space="preserve">000 </w:t>
            </w:r>
            <w:r w:rsidR="0084034F" w:rsidRPr="00AC65B6">
              <w:rPr>
                <w:rFonts w:cs="Tahoma"/>
                <w:szCs w:val="18"/>
                <w:lang w:val="de-DE"/>
              </w:rPr>
              <w:t>–</w:t>
            </w:r>
            <w:r w:rsidRPr="00AC65B6">
              <w:rPr>
                <w:rFonts w:cs="Tahoma"/>
                <w:szCs w:val="18"/>
                <w:lang w:val="de-DE"/>
              </w:rPr>
              <w:t xml:space="preserve"> 29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30</w:t>
            </w:r>
            <w:r w:rsidR="0084034F" w:rsidRPr="00AC65B6">
              <w:rPr>
                <w:rFonts w:cs="Tahoma"/>
                <w:szCs w:val="18"/>
                <w:lang w:val="de-DE"/>
              </w:rPr>
              <w:t>.</w:t>
            </w:r>
            <w:r w:rsidRPr="00AC65B6">
              <w:rPr>
                <w:rFonts w:cs="Tahoma"/>
                <w:szCs w:val="18"/>
                <w:lang w:val="de-DE"/>
              </w:rPr>
              <w:t>000 – 49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15</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50</w:t>
            </w:r>
            <w:r w:rsidR="0084034F" w:rsidRPr="00AC65B6">
              <w:rPr>
                <w:rFonts w:cs="Tahoma"/>
                <w:szCs w:val="18"/>
                <w:lang w:val="de-DE"/>
              </w:rPr>
              <w:t>.</w:t>
            </w:r>
            <w:r w:rsidRPr="00AC65B6">
              <w:rPr>
                <w:rFonts w:cs="Tahoma"/>
                <w:szCs w:val="18"/>
                <w:lang w:val="de-DE"/>
              </w:rPr>
              <w:t>000 – 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20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100</w:t>
            </w:r>
            <w:r w:rsidR="0084034F" w:rsidRPr="00AC65B6">
              <w:rPr>
                <w:rFonts w:cs="Tahoma"/>
                <w:szCs w:val="18"/>
                <w:lang w:val="de-DE"/>
              </w:rPr>
              <w:t>.</w:t>
            </w:r>
            <w:r w:rsidRPr="00AC65B6">
              <w:rPr>
                <w:rFonts w:cs="Tahoma"/>
                <w:szCs w:val="18"/>
                <w:lang w:val="de-DE"/>
              </w:rPr>
              <w:t>000 – 199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30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200</w:t>
            </w:r>
            <w:r w:rsidR="0084034F" w:rsidRPr="00AC65B6">
              <w:rPr>
                <w:rFonts w:cs="Tahoma"/>
                <w:szCs w:val="18"/>
                <w:lang w:val="de-DE"/>
              </w:rPr>
              <w:t>.</w:t>
            </w:r>
            <w:r w:rsidRPr="00AC65B6">
              <w:rPr>
                <w:rFonts w:cs="Tahoma"/>
                <w:szCs w:val="18"/>
                <w:lang w:val="de-DE"/>
              </w:rPr>
              <w:t>000 – 399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40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400</w:t>
            </w:r>
            <w:r w:rsidR="0084034F" w:rsidRPr="00AC65B6">
              <w:rPr>
                <w:rFonts w:cs="Tahoma"/>
                <w:szCs w:val="18"/>
                <w:lang w:val="de-DE"/>
              </w:rPr>
              <w:t>.</w:t>
            </w:r>
            <w:r w:rsidRPr="00AC65B6">
              <w:rPr>
                <w:rFonts w:cs="Tahoma"/>
                <w:szCs w:val="18"/>
                <w:lang w:val="de-DE"/>
              </w:rPr>
              <w:t>000 – 599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50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600</w:t>
            </w:r>
            <w:r w:rsidR="0084034F" w:rsidRPr="00AC65B6">
              <w:rPr>
                <w:rFonts w:cs="Tahoma"/>
                <w:szCs w:val="18"/>
                <w:lang w:val="de-DE"/>
              </w:rPr>
              <w:t>.</w:t>
            </w:r>
            <w:r w:rsidRPr="00AC65B6">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75</w:t>
            </w:r>
          </w:p>
        </w:tc>
      </w:tr>
    </w:tbl>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zCs w:val="18"/>
          <w:lang w:val="de-DE"/>
        </w:rPr>
        <w:t xml:space="preserve">Software Assurance für Core CAL Suites und SQL CAL zählt bei den Schwellenwerten in der ersten Spalte unten jeweils als </w:t>
      </w:r>
      <w:r w:rsidRPr="00AC65B6">
        <w:rPr>
          <w:rFonts w:cs="Tahoma"/>
          <w:szCs w:val="18"/>
          <w:u w:val="single"/>
          <w:lang w:val="de-DE"/>
        </w:rPr>
        <w:t xml:space="preserve">ein (1) Punkt, </w:t>
      </w:r>
      <w:r w:rsidRPr="00AC65B6">
        <w:rPr>
          <w:rFonts w:cs="Tahoma"/>
          <w:szCs w:val="18"/>
          <w:lang w:val="de-DE"/>
        </w:rPr>
        <w:t xml:space="preserve">Software Assurance für Enterprise CAL Suites zählt bei den Schwellenwerten in der ersten Spalte unten jeweils als </w:t>
      </w:r>
      <w:r w:rsidRPr="00AC65B6">
        <w:rPr>
          <w:rFonts w:cs="Tahoma"/>
          <w:szCs w:val="18"/>
          <w:u w:val="single"/>
          <w:lang w:val="de-DE"/>
        </w:rPr>
        <w:t>zwei (2) Punkte</w:t>
      </w:r>
      <w:r w:rsidRPr="00AC65B6">
        <w:rPr>
          <w:rFonts w:cs="Tahoma"/>
          <w:szCs w:val="18"/>
          <w:lang w:val="de-DE"/>
        </w:rPr>
        <w:t>:</w:t>
      </w:r>
    </w:p>
    <w:p w:rsidR="00E076D7" w:rsidRPr="00AC65B6" w:rsidRDefault="00E076D7" w:rsidP="00E076D7">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E076D7" w:rsidRPr="00AC65B6" w:rsidTr="00BE7FE3">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b/>
                <w:bCs/>
                <w:szCs w:val="18"/>
                <w:lang w:val="de-DE"/>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076D7" w:rsidRPr="00AC65B6" w:rsidRDefault="00E076D7" w:rsidP="0084034F">
            <w:pPr>
              <w:spacing w:after="60"/>
              <w:jc w:val="center"/>
              <w:rPr>
                <w:rFonts w:cs="Tahoma"/>
                <w:b/>
                <w:bCs/>
                <w:szCs w:val="18"/>
                <w:lang w:val="de-DE"/>
              </w:rPr>
            </w:pPr>
            <w:r w:rsidRPr="00AC65B6">
              <w:rPr>
                <w:rFonts w:cs="Tahoma"/>
                <w:b/>
                <w:bCs/>
                <w:szCs w:val="18"/>
                <w:lang w:val="de-DE"/>
              </w:rPr>
              <w:t xml:space="preserve">Planning Services-Tage </w:t>
            </w:r>
          </w:p>
        </w:tc>
      </w:tr>
      <w:tr w:rsidR="00E076D7" w:rsidRPr="00AC65B6" w:rsidTr="00BE7FE3">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200</w:t>
            </w:r>
            <w:r w:rsidR="0084034F" w:rsidRPr="00AC65B6">
              <w:rPr>
                <w:rFonts w:cs="Tahoma"/>
                <w:szCs w:val="18"/>
                <w:lang w:val="de-DE"/>
              </w:rPr>
              <w:t xml:space="preserve"> – </w:t>
            </w:r>
            <w:r w:rsidRPr="00AC65B6">
              <w:rPr>
                <w:rFonts w:cs="Tahoma"/>
                <w:szCs w:val="18"/>
                <w:lang w:val="de-DE"/>
              </w:rPr>
              <w:t>3</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w:t>
            </w:r>
          </w:p>
        </w:tc>
      </w:tr>
      <w:tr w:rsidR="00E076D7" w:rsidRPr="00AC65B6" w:rsidTr="00BE7FE3">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4</w:t>
            </w:r>
            <w:r w:rsidR="0084034F" w:rsidRPr="00AC65B6">
              <w:rPr>
                <w:rFonts w:cs="Tahoma"/>
                <w:szCs w:val="18"/>
                <w:lang w:val="de-DE"/>
              </w:rPr>
              <w:t>.</w:t>
            </w:r>
            <w:r w:rsidRPr="00AC65B6">
              <w:rPr>
                <w:rFonts w:cs="Tahoma"/>
                <w:szCs w:val="18"/>
                <w:lang w:val="de-DE"/>
              </w:rPr>
              <w:t>000 – 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3</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10</w:t>
            </w:r>
            <w:r w:rsidR="0084034F" w:rsidRPr="00AC65B6">
              <w:rPr>
                <w:rFonts w:cs="Tahoma"/>
                <w:szCs w:val="18"/>
                <w:lang w:val="de-DE"/>
              </w:rPr>
              <w:t>.</w:t>
            </w:r>
            <w:r w:rsidRPr="00AC65B6">
              <w:rPr>
                <w:rFonts w:cs="Tahoma"/>
                <w:szCs w:val="18"/>
                <w:lang w:val="de-DE"/>
              </w:rPr>
              <w:t>000 – 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5</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100</w:t>
            </w:r>
            <w:r w:rsidR="0084034F" w:rsidRPr="00AC65B6">
              <w:rPr>
                <w:rFonts w:cs="Tahoma"/>
                <w:szCs w:val="18"/>
                <w:lang w:val="de-DE"/>
              </w:rPr>
              <w:t>.</w:t>
            </w:r>
            <w:r w:rsidRPr="00AC65B6">
              <w:rPr>
                <w:rFonts w:cs="Tahoma"/>
                <w:szCs w:val="18"/>
                <w:lang w:val="de-DE"/>
              </w:rPr>
              <w:t>000 – 299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7</w:t>
            </w:r>
          </w:p>
        </w:tc>
      </w:tr>
      <w:tr w:rsidR="00E076D7" w:rsidRPr="00AC65B6" w:rsidTr="00BE7FE3">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300</w:t>
            </w:r>
            <w:r w:rsidR="0084034F" w:rsidRPr="00AC65B6">
              <w:rPr>
                <w:rFonts w:cs="Tahoma"/>
                <w:szCs w:val="18"/>
                <w:lang w:val="de-DE"/>
              </w:rPr>
              <w:t>.</w:t>
            </w:r>
            <w:r w:rsidRPr="00AC65B6">
              <w:rPr>
                <w:rFonts w:cs="Tahoma"/>
                <w:szCs w:val="18"/>
                <w:lang w:val="de-DE"/>
              </w:rPr>
              <w:t>000 – 599</w:t>
            </w:r>
            <w:r w:rsidR="0084034F" w:rsidRPr="00AC65B6">
              <w:rPr>
                <w:rFonts w:cs="Tahoma"/>
                <w:szCs w:val="18"/>
                <w:lang w:val="de-DE"/>
              </w:rPr>
              <w:t>.</w:t>
            </w:r>
            <w:r w:rsidRPr="00AC65B6">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10</w:t>
            </w:r>
          </w:p>
        </w:tc>
      </w:tr>
      <w:tr w:rsidR="00E076D7" w:rsidRPr="00AC65B6" w:rsidTr="00BE7FE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84034F">
            <w:pPr>
              <w:spacing w:after="60"/>
              <w:jc w:val="center"/>
              <w:rPr>
                <w:rFonts w:cs="Tahoma"/>
                <w:szCs w:val="18"/>
                <w:lang w:val="de-DE"/>
              </w:rPr>
            </w:pPr>
            <w:r w:rsidRPr="00AC65B6">
              <w:rPr>
                <w:rFonts w:cs="Tahoma"/>
                <w:szCs w:val="18"/>
                <w:lang w:val="de-DE"/>
              </w:rPr>
              <w:t>600</w:t>
            </w:r>
            <w:r w:rsidR="0084034F" w:rsidRPr="00AC65B6">
              <w:rPr>
                <w:rFonts w:cs="Tahoma"/>
                <w:szCs w:val="18"/>
                <w:lang w:val="de-DE"/>
              </w:rPr>
              <w:t>.</w:t>
            </w:r>
            <w:r w:rsidRPr="00AC65B6">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076D7" w:rsidRPr="00AC65B6" w:rsidRDefault="00E076D7" w:rsidP="00BE7FE3">
            <w:pPr>
              <w:spacing w:after="60"/>
              <w:jc w:val="center"/>
              <w:rPr>
                <w:rFonts w:cs="Tahoma"/>
                <w:szCs w:val="18"/>
                <w:lang w:val="de-DE"/>
              </w:rPr>
            </w:pPr>
            <w:r w:rsidRPr="00AC65B6">
              <w:rPr>
                <w:rFonts w:cs="Tahoma"/>
                <w:szCs w:val="18"/>
                <w:lang w:val="de-DE"/>
              </w:rPr>
              <w:t>12</w:t>
            </w:r>
          </w:p>
        </w:tc>
      </w:tr>
    </w:tbl>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szCs w:val="20"/>
          <w:lang w:val="de-DE"/>
        </w:rPr>
        <w:t>Beispiele</w:t>
      </w:r>
    </w:p>
    <w:p w:rsidR="00E076D7" w:rsidRPr="00AC65B6" w:rsidRDefault="00E076D7" w:rsidP="00E076D7">
      <w:pPr>
        <w:spacing w:after="60"/>
        <w:rPr>
          <w:rFonts w:cs="Tahoma"/>
          <w:lang w:val="de-DE"/>
        </w:rPr>
      </w:pPr>
      <w:r w:rsidRPr="00AC65B6">
        <w:rPr>
          <w:rFonts w:cs="Tahoma"/>
          <w:szCs w:val="20"/>
          <w:lang w:val="de-DE"/>
        </w:rPr>
        <w:t>Open Value-Vertrag mit:</w:t>
      </w:r>
    </w:p>
    <w:p w:rsidR="00E076D7" w:rsidRPr="00AC65B6" w:rsidRDefault="00E076D7" w:rsidP="00E076D7">
      <w:pPr>
        <w:spacing w:after="60"/>
        <w:rPr>
          <w:rFonts w:cs="Tahoma"/>
          <w:lang w:val="de-DE"/>
        </w:rPr>
      </w:pPr>
      <w:r w:rsidRPr="00AC65B6">
        <w:rPr>
          <w:rFonts w:cs="Tahoma"/>
          <w:szCs w:val="20"/>
          <w:lang w:val="de-DE"/>
        </w:rPr>
        <w:t>150 Office Professional Plus L&amp;SA</w:t>
      </w:r>
    </w:p>
    <w:p w:rsidR="00E076D7" w:rsidRPr="00AC65B6" w:rsidRDefault="00E076D7" w:rsidP="00E076D7">
      <w:pPr>
        <w:spacing w:after="60"/>
        <w:rPr>
          <w:rFonts w:cs="Tahoma"/>
          <w:lang w:val="de-DE"/>
        </w:rPr>
      </w:pPr>
      <w:r w:rsidRPr="00AC65B6">
        <w:rPr>
          <w:rFonts w:cs="Tahoma"/>
          <w:szCs w:val="20"/>
          <w:u w:val="single"/>
          <w:lang w:val="de-DE"/>
        </w:rPr>
        <w:t>+50 Visio Standard SA</w:t>
      </w:r>
      <w:r w:rsidRPr="00AC65B6">
        <w:rPr>
          <w:rFonts w:cs="Tahoma"/>
          <w:szCs w:val="20"/>
          <w:u w:val="single"/>
          <w:lang w:val="de-DE"/>
        </w:rPr>
        <w:tab/>
      </w:r>
    </w:p>
    <w:p w:rsidR="00E076D7" w:rsidRPr="00AC65B6" w:rsidRDefault="00E076D7" w:rsidP="00E076D7">
      <w:pPr>
        <w:spacing w:after="60"/>
        <w:rPr>
          <w:rFonts w:cs="Tahoma"/>
          <w:lang w:val="de-DE"/>
        </w:rPr>
      </w:pPr>
      <w:r w:rsidRPr="00AC65B6">
        <w:rPr>
          <w:rFonts w:cs="Tahoma"/>
          <w:szCs w:val="20"/>
          <w:lang w:val="de-DE"/>
        </w:rPr>
        <w:t>200 abgedeckte Office-Anwendungs- und/oder Serverlizenzpunkte = 1 Tag</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szCs w:val="20"/>
          <w:lang w:val="de-DE"/>
        </w:rPr>
        <w:t>Select- oder Select Plus-SAM-Beitritt mit:</w:t>
      </w:r>
    </w:p>
    <w:p w:rsidR="00E076D7" w:rsidRPr="006C7379" w:rsidRDefault="00E076D7" w:rsidP="00E076D7">
      <w:pPr>
        <w:spacing w:after="60"/>
        <w:rPr>
          <w:rFonts w:cs="Tahoma"/>
          <w:lang w:val="fr-FR"/>
        </w:rPr>
      </w:pPr>
      <w:r w:rsidRPr="006C7379">
        <w:rPr>
          <w:rFonts w:cs="Tahoma"/>
          <w:szCs w:val="20"/>
          <w:lang w:val="fr-FR"/>
        </w:rPr>
        <w:t>3.500 Enterprise CAL Suite SA</w:t>
      </w:r>
    </w:p>
    <w:p w:rsidR="00E076D7" w:rsidRPr="006C7379" w:rsidRDefault="00E076D7" w:rsidP="00E076D7">
      <w:pPr>
        <w:spacing w:after="60"/>
        <w:rPr>
          <w:rFonts w:cs="Tahoma"/>
          <w:lang w:val="fr-FR"/>
        </w:rPr>
      </w:pPr>
      <w:r w:rsidRPr="006C7379">
        <w:rPr>
          <w:rFonts w:cs="Tahoma"/>
          <w:szCs w:val="20"/>
          <w:u w:val="single"/>
          <w:lang w:val="fr-FR"/>
        </w:rPr>
        <w:t>x jeweils 2 Punkte</w:t>
      </w:r>
      <w:r w:rsidRPr="006C7379">
        <w:rPr>
          <w:rFonts w:cs="Tahoma"/>
          <w:szCs w:val="20"/>
          <w:u w:val="single"/>
          <w:lang w:val="fr-FR"/>
        </w:rPr>
        <w:tab/>
      </w:r>
      <w:r w:rsidRPr="006C7379">
        <w:rPr>
          <w:rFonts w:cs="Tahoma"/>
          <w:szCs w:val="20"/>
          <w:u w:val="single"/>
          <w:lang w:val="fr-FR"/>
        </w:rPr>
        <w:tab/>
      </w:r>
      <w:r w:rsidRPr="006C7379">
        <w:rPr>
          <w:rFonts w:cs="Tahoma"/>
          <w:szCs w:val="20"/>
          <w:lang w:val="fr-FR"/>
        </w:rPr>
        <w:t xml:space="preserve"> </w:t>
      </w:r>
    </w:p>
    <w:p w:rsidR="00E076D7" w:rsidRPr="00AC65B6" w:rsidRDefault="00E076D7" w:rsidP="00E076D7">
      <w:pPr>
        <w:spacing w:after="60"/>
        <w:rPr>
          <w:rFonts w:cs="Tahoma"/>
          <w:lang w:val="de-DE"/>
        </w:rPr>
      </w:pPr>
      <w:r w:rsidRPr="00AC65B6">
        <w:rPr>
          <w:rFonts w:cs="Tahoma"/>
          <w:szCs w:val="20"/>
          <w:lang w:val="de-DE"/>
        </w:rPr>
        <w:t xml:space="preserve">7.000 CAL-Punkte = 3 Tage </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szCs w:val="20"/>
          <w:lang w:val="de-DE"/>
        </w:rPr>
        <w:t>EA-Beitritt mit:</w:t>
      </w:r>
    </w:p>
    <w:p w:rsidR="00E076D7" w:rsidRPr="00AC65B6" w:rsidRDefault="00E076D7" w:rsidP="00E076D7">
      <w:pPr>
        <w:spacing w:after="60"/>
        <w:rPr>
          <w:rFonts w:cs="Tahoma"/>
          <w:lang w:val="de-DE"/>
        </w:rPr>
      </w:pPr>
      <w:r w:rsidRPr="00AC65B6">
        <w:rPr>
          <w:rFonts w:cs="Tahoma"/>
          <w:szCs w:val="20"/>
          <w:lang w:val="de-DE"/>
        </w:rPr>
        <w:t>3.500 Enterprise Desktop</w:t>
      </w:r>
    </w:p>
    <w:p w:rsidR="00E076D7" w:rsidRPr="00AC65B6" w:rsidRDefault="00E076D7" w:rsidP="00E076D7">
      <w:pPr>
        <w:numPr>
          <w:ilvl w:val="0"/>
          <w:numId w:val="70"/>
        </w:numPr>
        <w:tabs>
          <w:tab w:val="left" w:pos="720"/>
        </w:tabs>
        <w:spacing w:after="60" w:line="276" w:lineRule="auto"/>
        <w:rPr>
          <w:rFonts w:cs="Tahoma"/>
          <w:lang w:val="de-DE"/>
        </w:rPr>
      </w:pPr>
      <w:r w:rsidRPr="00AC65B6">
        <w:rPr>
          <w:rFonts w:cs="Tahoma"/>
          <w:szCs w:val="20"/>
          <w:lang w:val="de-DE"/>
        </w:rPr>
        <w:t xml:space="preserve">3.500 Office Professional </w:t>
      </w:r>
      <w:r w:rsidRPr="00AC65B6">
        <w:rPr>
          <w:rFonts w:cs="Tahoma"/>
          <w:color w:val="000000"/>
          <w:szCs w:val="20"/>
          <w:lang w:val="de-DE"/>
        </w:rPr>
        <w:t>Plus</w:t>
      </w:r>
    </w:p>
    <w:p w:rsidR="00E076D7" w:rsidRPr="00AC65B6" w:rsidRDefault="00E076D7" w:rsidP="00E076D7">
      <w:pPr>
        <w:numPr>
          <w:ilvl w:val="0"/>
          <w:numId w:val="70"/>
        </w:numPr>
        <w:spacing w:after="60" w:line="276" w:lineRule="auto"/>
        <w:rPr>
          <w:rFonts w:cs="Tahoma"/>
          <w:lang w:val="de-DE"/>
        </w:rPr>
      </w:pPr>
      <w:r w:rsidRPr="00AC65B6">
        <w:rPr>
          <w:rFonts w:cs="Tahoma"/>
          <w:color w:val="000000"/>
          <w:szCs w:val="20"/>
          <w:lang w:val="de-DE"/>
        </w:rPr>
        <w:t>3.500 Enterprise CAL Suite</w:t>
      </w:r>
    </w:p>
    <w:p w:rsidR="0084034F" w:rsidRPr="00AC65B6" w:rsidRDefault="0084034F" w:rsidP="0084034F">
      <w:pPr>
        <w:spacing w:after="60" w:line="276" w:lineRule="auto"/>
        <w:rPr>
          <w:rFonts w:cs="Tahoma"/>
          <w:color w:val="000000"/>
          <w:szCs w:val="20"/>
          <w:lang w:val="de-DE"/>
        </w:rPr>
      </w:pPr>
    </w:p>
    <w:p w:rsidR="0084034F" w:rsidRPr="00AC65B6" w:rsidRDefault="0084034F" w:rsidP="0084034F">
      <w:pPr>
        <w:spacing w:after="60" w:line="276" w:lineRule="auto"/>
        <w:rPr>
          <w:rFonts w:cs="Tahoma"/>
          <w:color w:val="000000"/>
          <w:szCs w:val="20"/>
          <w:lang w:val="de-DE"/>
        </w:rPr>
      </w:pPr>
    </w:p>
    <w:p w:rsidR="0084034F" w:rsidRPr="00AC65B6" w:rsidRDefault="0084034F" w:rsidP="0084034F">
      <w:pPr>
        <w:spacing w:after="60" w:line="276" w:lineRule="auto"/>
        <w:rPr>
          <w:rFonts w:cs="Tahoma"/>
          <w:lang w:val="de-DE"/>
        </w:rPr>
      </w:pPr>
    </w:p>
    <w:p w:rsidR="00E076D7" w:rsidRPr="00AC65B6" w:rsidRDefault="00E076D7" w:rsidP="00E076D7">
      <w:pPr>
        <w:spacing w:after="60"/>
        <w:rPr>
          <w:rFonts w:cs="Tahoma"/>
          <w:lang w:val="de-DE"/>
        </w:rPr>
      </w:pPr>
      <w:r w:rsidRPr="00AC65B6">
        <w:rPr>
          <w:rFonts w:cs="Tahoma"/>
          <w:szCs w:val="20"/>
          <w:lang w:val="de-DE"/>
        </w:rPr>
        <w:lastRenderedPageBreak/>
        <w:t>+50 Windows ServerEnterprise Edition (x je 50 Punkte = 2.500 Punkte)</w:t>
      </w:r>
    </w:p>
    <w:p w:rsidR="00E076D7" w:rsidRPr="00AC65B6" w:rsidRDefault="00E076D7" w:rsidP="00E076D7">
      <w:pPr>
        <w:spacing w:after="60"/>
        <w:rPr>
          <w:rFonts w:cs="Tahoma"/>
          <w:lang w:val="de-DE"/>
        </w:rPr>
      </w:pPr>
      <w:r w:rsidRPr="00AC65B6">
        <w:rPr>
          <w:rFonts w:cs="Tahoma"/>
          <w:szCs w:val="20"/>
          <w:u w:val="single"/>
          <w:lang w:val="de-DE"/>
        </w:rPr>
        <w:t>+600 Visio Standard SA</w:t>
      </w:r>
      <w:r w:rsidRPr="00AC65B6">
        <w:rPr>
          <w:rFonts w:cs="Tahoma"/>
          <w:szCs w:val="20"/>
          <w:u w:val="single"/>
          <w:lang w:val="de-DE"/>
        </w:rPr>
        <w:tab/>
      </w:r>
    </w:p>
    <w:p w:rsidR="00E076D7" w:rsidRPr="00AC65B6" w:rsidRDefault="00E076D7" w:rsidP="00E076D7">
      <w:pPr>
        <w:spacing w:after="60"/>
        <w:rPr>
          <w:rFonts w:cs="Tahoma"/>
          <w:lang w:val="de-DE"/>
        </w:rPr>
      </w:pPr>
      <w:r w:rsidRPr="00AC65B6">
        <w:rPr>
          <w:rFonts w:cs="Tahoma"/>
          <w:szCs w:val="20"/>
          <w:lang w:val="de-DE"/>
        </w:rPr>
        <w:t xml:space="preserve">6.600 Office-Anwendungs- und/oder Serverlizenzpunkte mit SA = 10 Tage </w:t>
      </w:r>
    </w:p>
    <w:p w:rsidR="00E076D7" w:rsidRPr="00AC65B6" w:rsidRDefault="00E076D7" w:rsidP="00E076D7">
      <w:pPr>
        <w:spacing w:after="60"/>
        <w:rPr>
          <w:rFonts w:cs="Tahoma"/>
          <w:lang w:val="de-DE"/>
        </w:rPr>
      </w:pPr>
      <w:r w:rsidRPr="00AC65B6">
        <w:rPr>
          <w:rFonts w:cs="Tahoma"/>
          <w:szCs w:val="20"/>
          <w:lang w:val="de-DE"/>
        </w:rPr>
        <w:t>7.000 CAL-Suite-Punkte mit SA = 3 Tage</w:t>
      </w:r>
    </w:p>
    <w:p w:rsidR="00E076D7" w:rsidRPr="00AC65B6" w:rsidRDefault="00E076D7" w:rsidP="00E076D7">
      <w:pPr>
        <w:numPr>
          <w:ilvl w:val="0"/>
          <w:numId w:val="71"/>
        </w:numPr>
        <w:spacing w:after="60"/>
        <w:ind w:left="720"/>
        <w:rPr>
          <w:rFonts w:cs="Tahoma"/>
          <w:lang w:val="de-DE"/>
        </w:rPr>
      </w:pPr>
      <w:r w:rsidRPr="00AC65B6">
        <w:rPr>
          <w:rFonts w:cs="Tahoma"/>
          <w:szCs w:val="20"/>
          <w:lang w:val="de-DE"/>
        </w:rPr>
        <w:t>Insgesamt 13 Planning Services-Tage</w:t>
      </w:r>
    </w:p>
    <w:p w:rsidR="00E076D7" w:rsidRPr="00AC65B6" w:rsidRDefault="00E076D7" w:rsidP="00E076D7">
      <w:pPr>
        <w:spacing w:after="60"/>
        <w:rPr>
          <w:rFonts w:cs="Tahoma"/>
          <w:lang w:val="de-DE"/>
        </w:rPr>
      </w:pPr>
      <w:r w:rsidRPr="00AC65B6">
        <w:rPr>
          <w:rFonts w:cs="Tahoma"/>
          <w:szCs w:val="20"/>
          <w:lang w:val="de-DE"/>
        </w:rPr>
        <w:t>ECI-Beitritt mit:</w:t>
      </w:r>
    </w:p>
    <w:p w:rsidR="00E076D7" w:rsidRPr="00AC65B6" w:rsidRDefault="00E076D7" w:rsidP="00E076D7">
      <w:pPr>
        <w:spacing w:after="60"/>
        <w:rPr>
          <w:rFonts w:cs="Tahoma"/>
          <w:lang w:val="de-DE"/>
        </w:rPr>
      </w:pPr>
      <w:r w:rsidRPr="00AC65B6">
        <w:rPr>
          <w:rFonts w:cs="Tahoma"/>
          <w:szCs w:val="20"/>
          <w:lang w:val="de-DE"/>
        </w:rPr>
        <w:t xml:space="preserve">100 ECI Datacenter </w:t>
      </w:r>
    </w:p>
    <w:p w:rsidR="00E076D7" w:rsidRPr="00AC65B6" w:rsidRDefault="00E076D7" w:rsidP="00E076D7">
      <w:pPr>
        <w:numPr>
          <w:ilvl w:val="0"/>
          <w:numId w:val="71"/>
        </w:numPr>
        <w:spacing w:after="60"/>
        <w:ind w:left="720"/>
        <w:rPr>
          <w:rFonts w:cs="Tahoma"/>
          <w:lang w:val="de-DE"/>
        </w:rPr>
      </w:pPr>
      <w:r w:rsidRPr="00AC65B6">
        <w:rPr>
          <w:rFonts w:cs="Tahoma"/>
          <w:szCs w:val="20"/>
          <w:lang w:val="de-DE"/>
        </w:rPr>
        <w:t>100 Windows Server Datacenter Edition (x je 75 Punkte x 2-Punkte-Multiplikator = 15.000 Punkte)</w:t>
      </w:r>
    </w:p>
    <w:p w:rsidR="00E076D7" w:rsidRPr="00AC65B6" w:rsidRDefault="00E076D7" w:rsidP="00E076D7">
      <w:pPr>
        <w:numPr>
          <w:ilvl w:val="0"/>
          <w:numId w:val="71"/>
        </w:numPr>
        <w:spacing w:after="60"/>
        <w:ind w:left="720"/>
        <w:rPr>
          <w:rFonts w:cs="Tahoma"/>
          <w:lang w:val="de-DE"/>
        </w:rPr>
      </w:pPr>
      <w:r w:rsidRPr="00AC65B6">
        <w:rPr>
          <w:rFonts w:cs="Tahoma"/>
          <w:szCs w:val="20"/>
          <w:u w:val="single"/>
          <w:lang w:val="de-DE"/>
        </w:rPr>
        <w:t>100 System Center 2012 Datacenter Edition (x je 75 Punkte x 2-Punkte-Multiplikator = 15.000 Punkte)</w:t>
      </w:r>
    </w:p>
    <w:p w:rsidR="00E076D7" w:rsidRPr="00AC65B6" w:rsidRDefault="00E076D7" w:rsidP="0084034F">
      <w:pPr>
        <w:spacing w:after="60"/>
        <w:ind w:firstLine="720"/>
        <w:rPr>
          <w:rFonts w:cs="Tahoma"/>
          <w:lang w:val="de-DE"/>
        </w:rPr>
      </w:pPr>
      <w:r w:rsidRPr="00AC65B6">
        <w:rPr>
          <w:rFonts w:cs="Tahoma"/>
          <w:szCs w:val="20"/>
          <w:lang w:val="de-DE"/>
        </w:rPr>
        <w:t>30.000 Office-Anwendungs- und/oder Serverlizenzpunkte mit SA = 15 Tage</w:t>
      </w:r>
    </w:p>
    <w:p w:rsidR="00E076D7" w:rsidRPr="00AC65B6" w:rsidRDefault="00E076D7" w:rsidP="00E076D7">
      <w:pPr>
        <w:ind w:firstLine="360"/>
        <w:rPr>
          <w:rFonts w:cs="Tahoma"/>
          <w:lang w:val="de-DE"/>
        </w:rPr>
      </w:pPr>
    </w:p>
    <w:p w:rsidR="00E076D7" w:rsidRPr="00AC65B6" w:rsidRDefault="00E076D7" w:rsidP="0084034F">
      <w:pPr>
        <w:pStyle w:val="AppendixBodyText"/>
        <w:spacing w:after="0"/>
        <w:rPr>
          <w:rFonts w:ascii="Tahoma" w:hAnsi="Tahoma" w:cs="Tahoma"/>
          <w:lang w:val="de-DE"/>
        </w:rPr>
      </w:pPr>
      <w:r w:rsidRPr="00AC65B6">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84034F" w:rsidRPr="00AC65B6">
        <w:rPr>
          <w:rFonts w:ascii="Tahoma" w:hAnsi="Tahoma" w:cs="Tahoma"/>
          <w:sz w:val="18"/>
          <w:lang w:val="de-DE"/>
        </w:rPr>
        <w:t> </w:t>
      </w:r>
      <w:r w:rsidRPr="00AC65B6">
        <w:rPr>
          <w:rFonts w:ascii="Tahoma" w:hAnsi="Tahoma" w:cs="Tahoma"/>
          <w:sz w:val="18"/>
          <w:lang w:val="de-DE"/>
        </w:rPr>
        <w:t>Trainingsgutschein-Vergünstigung, die umgewandelt werden können. Berechtigte Kunden können nicht in Anspruch genommene Trainingsgutschein-Tage im Verhältnis 3:1 in Planning Service-Tage umwandeln (drei</w:t>
      </w:r>
      <w:r w:rsidR="0084034F" w:rsidRPr="00AC65B6">
        <w:rPr>
          <w:rFonts w:ascii="Tahoma" w:hAnsi="Tahoma" w:cs="Tahoma"/>
          <w:sz w:val="18"/>
          <w:lang w:val="de-DE"/>
        </w:rPr>
        <w:t> </w:t>
      </w:r>
      <w:r w:rsidRPr="00AC65B6">
        <w:rPr>
          <w:rFonts w:ascii="Tahoma" w:hAnsi="Tahoma" w:cs="Tahoma"/>
          <w:sz w:val="18"/>
          <w:lang w:val="de-DE"/>
        </w:rPr>
        <w:t xml:space="preserve">Trainingsgutschein-Tage = ein Planning Services-Tag). </w:t>
      </w:r>
      <w:r w:rsidRPr="00AC65B6">
        <w:rPr>
          <w:rFonts w:ascii="Tahoma" w:hAnsi="Tahoma" w:cs="Tahoma"/>
          <w:bCs/>
          <w:sz w:val="18"/>
          <w:lang w:val="de-DE"/>
        </w:rPr>
        <w:t>(HINWEIS: Kunden, die ihre Trainingsgutschein-Tage für</w:t>
      </w:r>
      <w:r w:rsidR="0084034F" w:rsidRPr="00AC65B6">
        <w:rPr>
          <w:rFonts w:ascii="Tahoma" w:hAnsi="Tahoma" w:cs="Tahoma"/>
          <w:bCs/>
          <w:sz w:val="18"/>
          <w:lang w:val="de-DE"/>
        </w:rPr>
        <w:t> </w:t>
      </w:r>
      <w:r w:rsidRPr="00AC65B6">
        <w:rPr>
          <w:rFonts w:ascii="Tahoma" w:hAnsi="Tahoma" w:cs="Tahoma"/>
          <w:bCs/>
          <w:sz w:val="18"/>
          <w:lang w:val="de-DE"/>
        </w:rPr>
        <w:t>Planning Services verwenden möchten, sollten mit diesen Tagen keine Trainingsgutscheine erstellen.) [</w:t>
      </w:r>
      <w:r w:rsidRPr="00AC65B6">
        <w:rPr>
          <w:rFonts w:ascii="Tahoma" w:hAnsi="Tahoma" w:cs="Tahoma"/>
          <w:sz w:val="18"/>
          <w:lang w:val="de-DE"/>
        </w:rPr>
        <w:t>Planning</w:t>
      </w:r>
      <w:r w:rsidR="0084034F" w:rsidRPr="00AC65B6">
        <w:rPr>
          <w:rFonts w:ascii="Tahoma" w:hAnsi="Tahoma" w:cs="Tahoma"/>
          <w:bCs/>
          <w:sz w:val="18"/>
          <w:lang w:val="de-DE"/>
        </w:rPr>
        <w:t> </w:t>
      </w:r>
      <w:r w:rsidRPr="00AC65B6">
        <w:rPr>
          <w:rFonts w:ascii="Tahoma" w:hAnsi="Tahoma" w:cs="Tahoma"/>
          <w:bCs/>
          <w:sz w:val="18"/>
          <w:lang w:val="de-DE"/>
        </w:rPr>
        <w:t>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 Mit diesen Tagen können dann Gutscheine für verfügbare Services (wie DDPS oder SDPS) erstellt werden. *Die Berechtigung von Kunden, Tage zurück in Trainingsgutschein-Tage umzuwandeln, ist durch die Anzahl von Tagen, die auf der Stufe der Planning Services-Tage verfügbar sind, begrenzt. Wenn ein Kunde 10 Tage zurückumwandeln möchte, sich</w:t>
      </w:r>
      <w:r w:rsidR="0084034F" w:rsidRPr="00AC65B6">
        <w:rPr>
          <w:rFonts w:ascii="Tahoma" w:hAnsi="Tahoma" w:cs="Tahoma"/>
          <w:bCs/>
          <w:sz w:val="18"/>
          <w:lang w:val="de-DE"/>
        </w:rPr>
        <w:t> </w:t>
      </w:r>
      <w:r w:rsidRPr="00AC65B6">
        <w:rPr>
          <w:rFonts w:ascii="Tahoma" w:hAnsi="Tahoma" w:cs="Tahoma"/>
          <w:bCs/>
          <w:sz w:val="18"/>
          <w:lang w:val="de-DE"/>
        </w:rPr>
        <w:t xml:space="preserve">jedoch nur 8 Planning Services-Tage in seinem Pool befinden, kann der Kunde nur 8 Tage zurückumwandeln.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rPr>
          <w:rFonts w:ascii="Tahoma" w:hAnsi="Tahoma" w:cs="Tahoma"/>
          <w:lang w:val="de-DE"/>
        </w:rPr>
      </w:pPr>
      <w:r w:rsidRPr="00AC65B6">
        <w:rPr>
          <w:rFonts w:ascii="Tahoma" w:hAnsi="Tahoma" w:cs="Tahoma"/>
          <w:sz w:val="18"/>
          <w:lang w:val="de-DE"/>
        </w:rPr>
        <w:t xml:space="preserve">Planning Services können dem Kunden durch qualifizierte Microsoft-Partner oder Microsoft Consulting Services bereitgestellt werden. Kunden können die Liste Qualifizierter Anbieter unter folgender Adresse einsehen: http://directory.partners.extranet.microsoft.com/psbproviders </w:t>
      </w:r>
    </w:p>
    <w:p w:rsidR="00E076D7" w:rsidRPr="00AC65B6" w:rsidRDefault="00E076D7" w:rsidP="00E076D7">
      <w:pPr>
        <w:rPr>
          <w:rFonts w:cs="Tahoma"/>
          <w:lang w:val="de-DE"/>
        </w:rPr>
      </w:pPr>
    </w:p>
    <w:p w:rsidR="00E076D7" w:rsidRPr="00AC65B6" w:rsidRDefault="00E076D7" w:rsidP="0084034F">
      <w:pPr>
        <w:pStyle w:val="AppendixBodyText"/>
        <w:spacing w:after="0"/>
        <w:rPr>
          <w:rFonts w:ascii="Tahoma" w:hAnsi="Tahoma" w:cs="Tahoma"/>
          <w:lang w:val="de-DE"/>
        </w:rPr>
      </w:pPr>
      <w:r w:rsidRPr="00AC65B6">
        <w:rPr>
          <w:rFonts w:ascii="Tahoma" w:hAnsi="Tahoma" w:cs="Tahoma"/>
          <w:sz w:val="18"/>
          <w:lang w:val="de-DE"/>
        </w:rPr>
        <w:t>Planning Services-Einsätze umfassen Beratung mit einem vorab festgelegten Leistungsumfang, aus der ein</w:t>
      </w:r>
      <w:r w:rsidR="0084034F" w:rsidRPr="00AC65B6">
        <w:rPr>
          <w:rFonts w:ascii="Tahoma" w:hAnsi="Tahoma" w:cs="Tahoma"/>
          <w:sz w:val="18"/>
          <w:lang w:val="de-DE"/>
        </w:rPr>
        <w:t> </w:t>
      </w:r>
      <w:r w:rsidRPr="00AC65B6">
        <w:rPr>
          <w:rFonts w:ascii="Tahoma" w:hAnsi="Tahoma" w:cs="Tahoma"/>
          <w:sz w:val="18"/>
          <w:lang w:val="de-DE"/>
        </w:rPr>
        <w:t>allgemeiner Bereitstellungsplan hervorgeht; die eigentliche Bereitstellung der Software kann nicht im Leistungsumfang berücksichtigt werden.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bCs/>
          <w:sz w:val="18"/>
          <w:lang w:val="de-DE"/>
        </w:rPr>
        <w:t>Planning Services sind nicht in allen Sprachen verfügbar.</w:t>
      </w:r>
    </w:p>
    <w:p w:rsidR="00E076D7" w:rsidRPr="00AC65B6" w:rsidRDefault="00E076D7" w:rsidP="0084034F">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bCs/>
          <w:color w:val="000000"/>
          <w:sz w:val="18"/>
          <w:lang w:val="de-DE"/>
        </w:rPr>
        <w:t>Planning Services-Gutscheine können nur von dem Kunden eingelöst werden, der sich für die</w:t>
      </w:r>
      <w:r w:rsidR="0084034F" w:rsidRPr="00AC65B6">
        <w:rPr>
          <w:rFonts w:ascii="Tahoma" w:hAnsi="Tahoma" w:cs="Tahoma"/>
          <w:bCs/>
          <w:color w:val="000000"/>
          <w:sz w:val="18"/>
          <w:lang w:val="de-DE"/>
        </w:rPr>
        <w:t> </w:t>
      </w:r>
      <w:r w:rsidRPr="00AC65B6">
        <w:rPr>
          <w:rFonts w:ascii="Tahoma" w:hAnsi="Tahoma" w:cs="Tahoma"/>
          <w:bCs/>
          <w:color w:val="000000"/>
          <w:sz w:val="18"/>
          <w:lang w:val="de-DE"/>
        </w:rPr>
        <w:t>Vergünstigung qualifiziert hat.</w:t>
      </w:r>
    </w:p>
    <w:p w:rsidR="00E076D7" w:rsidRPr="00AC65B6" w:rsidRDefault="00E076D7" w:rsidP="00E076D7">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bCs/>
          <w:color w:val="000000"/>
          <w:sz w:val="18"/>
          <w:lang w:val="de-DE"/>
        </w:rPr>
        <w:t>Planning Services-Gutscheine können nicht gegen Bargeld, Zahlungen oder andere entgeltliche Gegenleistungen eingetauscht werden.</w:t>
      </w:r>
    </w:p>
    <w:p w:rsidR="00E076D7" w:rsidRPr="00AC65B6" w:rsidRDefault="00E076D7" w:rsidP="0084034F">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bCs/>
          <w:color w:val="000000"/>
          <w:sz w:val="18"/>
          <w:lang w:val="de-DE"/>
        </w:rPr>
        <w:t xml:space="preserve">Kunden, die daran interessiert sind, zusätzliche Services zu erwerben, die über </w:t>
      </w:r>
      <w:r w:rsidRPr="00AC65B6">
        <w:rPr>
          <w:rFonts w:ascii="Tahoma" w:hAnsi="Tahoma" w:cs="Tahoma"/>
          <w:color w:val="000000"/>
          <w:sz w:val="18"/>
          <w:szCs w:val="18"/>
          <w:lang w:val="de-DE"/>
        </w:rPr>
        <w:t>den Umfang der</w:t>
      </w:r>
      <w:r w:rsidR="0084034F" w:rsidRPr="00AC65B6">
        <w:rPr>
          <w:rFonts w:ascii="Tahoma" w:hAnsi="Tahoma" w:cs="Tahoma"/>
          <w:color w:val="000000"/>
          <w:sz w:val="18"/>
          <w:szCs w:val="18"/>
          <w:lang w:val="de-DE"/>
        </w:rPr>
        <w:t> </w:t>
      </w:r>
      <w:r w:rsidRPr="00AC65B6">
        <w:rPr>
          <w:rFonts w:ascii="Tahoma" w:hAnsi="Tahoma" w:cs="Tahoma"/>
          <w:color w:val="000000"/>
          <w:sz w:val="18"/>
          <w:szCs w:val="18"/>
          <w:lang w:val="de-DE"/>
        </w:rPr>
        <w:t>Arbeit für den zugewiesenen Gutscheineinsatz (wie durch den Gutscheintyp und Servicelevel vorgegeben)</w:t>
      </w:r>
      <w:r w:rsidRPr="00AC65B6">
        <w:rPr>
          <w:rFonts w:ascii="Tahoma" w:hAnsi="Tahoma" w:cs="Tahoma"/>
          <w:bCs/>
          <w:color w:val="000000"/>
          <w:sz w:val="18"/>
          <w:lang w:val="de-DE"/>
        </w:rPr>
        <w:t xml:space="preserve"> hinausgehen, können den Anbieter außerhalb dieses Programms bezahlen.</w:t>
      </w:r>
    </w:p>
    <w:p w:rsidR="00E076D7" w:rsidRPr="00AC65B6" w:rsidRDefault="00E076D7" w:rsidP="00E076D7">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color w:val="000000"/>
          <w:sz w:val="18"/>
          <w:lang w:val="de-DE"/>
        </w:rPr>
        <w:t>Durch Verringerung de</w:t>
      </w:r>
      <w:r w:rsidRPr="00AC65B6">
        <w:rPr>
          <w:rFonts w:ascii="Tahoma" w:hAnsi="Tahoma" w:cs="Tahoma"/>
          <w:bCs/>
          <w:color w:val="000000"/>
          <w:sz w:val="18"/>
          <w:lang w:val="de-DE"/>
        </w:rPr>
        <w:t>s</w:t>
      </w:r>
      <w:r w:rsidRPr="00AC65B6">
        <w:rPr>
          <w:rFonts w:ascii="Tahoma" w:hAnsi="Tahoma" w:cs="Tahoma"/>
          <w:color w:val="000000"/>
          <w:sz w:val="18"/>
          <w:lang w:val="de-DE"/>
        </w:rPr>
        <w:t xml:space="preserve"> qualifizierenden SA-Umfangs aufgrund von Rückgaben und anderen Abrechnungsanpassungen,</w:t>
      </w:r>
      <w:r w:rsidRPr="00AC65B6">
        <w:rPr>
          <w:rFonts w:ascii="Tahoma" w:hAnsi="Tahoma" w:cs="Tahoma"/>
          <w:bCs/>
          <w:color w:val="000000"/>
          <w:sz w:val="18"/>
          <w:lang w:val="de-DE"/>
        </w:rPr>
        <w:t>,</w:t>
      </w:r>
      <w:r w:rsidRPr="00AC65B6">
        <w:rPr>
          <w:rFonts w:ascii="Tahoma" w:hAnsi="Tahoma" w:cs="Tahoma"/>
          <w:color w:val="000000"/>
          <w:sz w:val="18"/>
          <w:lang w:val="de-DE"/>
        </w:rPr>
        <w:t xml:space="preserve"> sofern zulässig, </w:t>
      </w:r>
      <w:r w:rsidRPr="00AC65B6">
        <w:rPr>
          <w:rFonts w:ascii="Tahoma" w:hAnsi="Tahoma" w:cs="Tahoma"/>
          <w:bCs/>
          <w:color w:val="000000"/>
          <w:sz w:val="18"/>
          <w:lang w:val="de-DE"/>
        </w:rPr>
        <w:t>kann</w:t>
      </w:r>
      <w:r w:rsidRPr="00AC65B6">
        <w:rPr>
          <w:rFonts w:ascii="Tahoma" w:hAnsi="Tahoma" w:cs="Tahoma"/>
          <w:color w:val="000000"/>
          <w:sz w:val="18"/>
          <w:lang w:val="de-DE"/>
        </w:rPr>
        <w:t xml:space="preserve"> die Anzahl der Tage des Planning Services-Anspruchs des Kunden verringert </w:t>
      </w:r>
      <w:r w:rsidRPr="00AC65B6">
        <w:rPr>
          <w:rFonts w:ascii="Tahoma" w:hAnsi="Tahoma" w:cs="Tahoma"/>
          <w:bCs/>
          <w:color w:val="000000"/>
          <w:sz w:val="18"/>
          <w:lang w:val="de-DE"/>
        </w:rPr>
        <w:t>werden.</w:t>
      </w:r>
    </w:p>
    <w:p w:rsidR="00E076D7" w:rsidRPr="00AC65B6" w:rsidRDefault="00E076D7" w:rsidP="00E076D7">
      <w:pPr>
        <w:pStyle w:val="AppendixBodyText"/>
        <w:numPr>
          <w:ilvl w:val="0"/>
          <w:numId w:val="22"/>
        </w:numPr>
        <w:tabs>
          <w:tab w:val="num" w:pos="1440"/>
        </w:tabs>
        <w:ind w:left="1440"/>
        <w:rPr>
          <w:rFonts w:ascii="Tahoma" w:hAnsi="Tahoma" w:cs="Tahoma"/>
          <w:lang w:val="de-DE"/>
        </w:rPr>
      </w:pPr>
      <w:r w:rsidRPr="00AC65B6">
        <w:rPr>
          <w:rFonts w:ascii="Tahoma" w:hAnsi="Tahoma" w:cs="Tahoma"/>
          <w:bCs/>
          <w:color w:val="000000"/>
          <w:sz w:val="18"/>
          <w:lang w:val="de-DE"/>
        </w:rPr>
        <w:t xml:space="preserve">Gutscheine sind nur mit </w:t>
      </w:r>
      <w:r w:rsidRPr="00AC65B6">
        <w:rPr>
          <w:rFonts w:ascii="Tahoma" w:hAnsi="Tahoma" w:cs="Tahoma"/>
          <w:color w:val="000000"/>
          <w:sz w:val="18"/>
          <w:lang w:val="de-DE"/>
        </w:rPr>
        <w:t xml:space="preserve">qualifizierten Anbietern </w:t>
      </w:r>
      <w:r w:rsidRPr="00AC65B6">
        <w:rPr>
          <w:rFonts w:ascii="Tahoma" w:hAnsi="Tahoma" w:cs="Tahoma"/>
          <w:bCs/>
          <w:color w:val="000000"/>
          <w:sz w:val="18"/>
          <w:lang w:val="de-DE"/>
        </w:rPr>
        <w:t xml:space="preserve">für den jeweiligen Servicetyp gültig, für den der Gutschein </w:t>
      </w:r>
      <w:r w:rsidRPr="00AC65B6">
        <w:rPr>
          <w:rFonts w:ascii="Tahoma" w:hAnsi="Tahoma" w:cs="Tahoma"/>
          <w:bCs/>
          <w:color w:val="000000"/>
          <w:sz w:val="18"/>
          <w:szCs w:val="18"/>
          <w:lang w:val="de-DE"/>
        </w:rPr>
        <w:t xml:space="preserve">eingelöst wird. </w:t>
      </w:r>
      <w:r w:rsidRPr="00AC65B6">
        <w:rPr>
          <w:rFonts w:ascii="Tahoma" w:hAnsi="Tahoma" w:cs="Tahoma"/>
          <w:color w:val="000000"/>
          <w:sz w:val="18"/>
          <w:szCs w:val="18"/>
          <w:lang w:val="de-DE"/>
        </w:rPr>
        <w:t>Der Gutschein kann bei jedem qualifizierten Anbieter weltweit eingesetzt werden. Die Teilnahme kann unterschiedlich sein.</w:t>
      </w:r>
    </w:p>
    <w:p w:rsidR="00E076D7" w:rsidRPr="00AC65B6" w:rsidRDefault="00E076D7" w:rsidP="00E076D7">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color w:val="000000"/>
          <w:sz w:val="18"/>
          <w:szCs w:val="18"/>
          <w:lang w:val="de-DE"/>
        </w:rPr>
        <w:t>Gutscheine müssen während der Software Assurance-Laufzeit zugewiesen werden.</w:t>
      </w:r>
    </w:p>
    <w:p w:rsidR="00E076D7" w:rsidRPr="00AC65B6" w:rsidRDefault="00E076D7" w:rsidP="00E076D7">
      <w:pPr>
        <w:pStyle w:val="AppendixBodyText"/>
        <w:numPr>
          <w:ilvl w:val="0"/>
          <w:numId w:val="1"/>
        </w:numPr>
        <w:tabs>
          <w:tab w:val="clear" w:pos="720"/>
          <w:tab w:val="num" w:pos="1440"/>
        </w:tabs>
        <w:ind w:left="1440"/>
        <w:rPr>
          <w:rFonts w:ascii="Tahoma" w:hAnsi="Tahoma" w:cs="Tahoma"/>
          <w:lang w:val="de-DE"/>
        </w:rPr>
      </w:pPr>
      <w:r w:rsidRPr="00AC65B6">
        <w:rPr>
          <w:rFonts w:ascii="Tahoma" w:hAnsi="Tahoma" w:cs="Tahoma"/>
          <w:color w:val="000000"/>
          <w:sz w:val="18"/>
          <w:szCs w:val="18"/>
          <w:lang w:val="de-DE"/>
        </w:rPr>
        <w:lastRenderedPageBreak/>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E076D7" w:rsidRPr="00AC65B6" w:rsidRDefault="00E076D7" w:rsidP="00E076D7">
      <w:pPr>
        <w:pStyle w:val="AppendixBodyText"/>
        <w:numPr>
          <w:ilvl w:val="0"/>
          <w:numId w:val="21"/>
        </w:numPr>
        <w:tabs>
          <w:tab w:val="num" w:pos="1440"/>
        </w:tabs>
        <w:rPr>
          <w:rFonts w:ascii="Tahoma" w:hAnsi="Tahoma" w:cs="Tahoma"/>
          <w:lang w:val="de-DE"/>
        </w:rPr>
      </w:pPr>
      <w:r w:rsidRPr="00AC65B6">
        <w:rPr>
          <w:rFonts w:ascii="Tahoma" w:hAnsi="Tahoma" w:cs="Tahoma"/>
          <w:bCs/>
          <w:color w:val="000000"/>
          <w:sz w:val="18"/>
          <w:szCs w:val="18"/>
          <w:lang w:val="de-DE"/>
        </w:rPr>
        <w:t>Microsoft ist nicht</w:t>
      </w:r>
      <w:r w:rsidRPr="00AC65B6">
        <w:rPr>
          <w:rFonts w:ascii="Tahoma" w:hAnsi="Tahoma" w:cs="Tahoma"/>
          <w:bCs/>
          <w:color w:val="000000"/>
          <w:sz w:val="18"/>
          <w:lang w:val="de-DE"/>
        </w:rPr>
        <w:t xml:space="preserve"> für verlorene, gestohlene, verlegte oder missbrauchte Gutscheine verantwortlich.</w:t>
      </w:r>
    </w:p>
    <w:p w:rsidR="00E076D7" w:rsidRPr="00AC65B6" w:rsidRDefault="00E076D7" w:rsidP="00E076D7">
      <w:pPr>
        <w:pStyle w:val="AppendixBodyText"/>
        <w:numPr>
          <w:ilvl w:val="0"/>
          <w:numId w:val="21"/>
        </w:numPr>
        <w:tabs>
          <w:tab w:val="num" w:pos="1440"/>
        </w:tabs>
        <w:rPr>
          <w:rFonts w:ascii="Tahoma" w:hAnsi="Tahoma" w:cs="Tahoma"/>
          <w:lang w:val="de-DE"/>
        </w:rPr>
      </w:pPr>
      <w:r w:rsidRPr="00AC65B6">
        <w:rPr>
          <w:rFonts w:ascii="Tahoma" w:hAnsi="Tahoma" w:cs="Tahoma"/>
          <w:bCs/>
          <w:color w:val="000000"/>
          <w:sz w:val="18"/>
          <w:lang w:val="de-DE"/>
        </w:rPr>
        <w:t xml:space="preserve">Im Rahmen von Gutscheinen erbrachte Services </w:t>
      </w:r>
      <w:r w:rsidRPr="00AC65B6">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rsidR="00E076D7" w:rsidRPr="00AC65B6" w:rsidRDefault="00E076D7" w:rsidP="00E076D7">
      <w:pPr>
        <w:pStyle w:val="AppendixBodyText"/>
        <w:numPr>
          <w:ilvl w:val="0"/>
          <w:numId w:val="72"/>
        </w:numPr>
        <w:rPr>
          <w:rFonts w:ascii="Tahoma" w:hAnsi="Tahoma" w:cs="Tahoma"/>
          <w:lang w:val="de-DE"/>
        </w:rPr>
      </w:pPr>
      <w:r w:rsidRPr="00AC65B6">
        <w:rPr>
          <w:rFonts w:ascii="Tahoma" w:hAnsi="Tahoma" w:cs="Tahoma"/>
          <w:bCs/>
          <w:color w:val="000000"/>
          <w:sz w:val="18"/>
          <w:lang w:val="de-DE"/>
        </w:rPr>
        <w:t>Durch Annahme eines Planning Services-Einsatzes erkennen Kunden an,</w:t>
      </w:r>
      <w:r w:rsidRPr="00AC65B6">
        <w:rPr>
          <w:rFonts w:ascii="Tahoma" w:hAnsi="Tahoma" w:cs="Tahoma"/>
          <w:bCs/>
          <w:sz w:val="18"/>
          <w:lang w:val="de-DE"/>
        </w:rPr>
        <w:t xml:space="preserve"> dass sie nach Abschluss der Leistung zu Qualitätssicherungszwecken einen Fragebogen erhalten.</w:t>
      </w:r>
    </w:p>
    <w:p w:rsidR="00E076D7" w:rsidRPr="00AC65B6" w:rsidRDefault="00E076D7" w:rsidP="00E076D7">
      <w:pPr>
        <w:pStyle w:val="AppendixBodyText"/>
        <w:numPr>
          <w:ilvl w:val="0"/>
          <w:numId w:val="72"/>
        </w:numPr>
        <w:rPr>
          <w:rFonts w:ascii="Tahoma" w:hAnsi="Tahoma" w:cs="Tahoma"/>
          <w:lang w:val="de-DE"/>
        </w:rPr>
      </w:pPr>
      <w:r w:rsidRPr="00AC65B6">
        <w:rPr>
          <w:rFonts w:ascii="Tahoma" w:hAnsi="Tahoma" w:cs="Tahoma"/>
          <w:bCs/>
          <w:color w:val="000000"/>
          <w:sz w:val="18"/>
          <w:szCs w:val="18"/>
          <w:lang w:val="de-DE"/>
        </w:rPr>
        <w:t>In den Tabellen oben sind die verfügbaren Servicetage basierend auf einem Beitritt oder Vertrag für volle 3 Jahre aufgeführt. Kunden, die Software Assurance für ein Jahr erwerben, e</w:t>
      </w:r>
      <w:r w:rsidRPr="00AC65B6">
        <w:rPr>
          <w:rFonts w:ascii="Tahoma" w:hAnsi="Tahoma" w:cs="Tahoma"/>
          <w:color w:val="000000"/>
          <w:sz w:val="18"/>
          <w:szCs w:val="18"/>
          <w:lang w:val="de-DE"/>
        </w:rPr>
        <w:t xml:space="preserve">rhalten ein Drittel der angegebenen Anzahl von Servicetagen. Kunden, die Software Assurance für zwei Jahre erwerben, erhalten zwei Drittel der angegebenen Anzahl von Servicetagen. </w:t>
      </w:r>
    </w:p>
    <w:p w:rsidR="00E076D7" w:rsidRPr="00AC65B6" w:rsidRDefault="00E076D7" w:rsidP="0084034F">
      <w:pPr>
        <w:pStyle w:val="AppendixBodyText"/>
        <w:spacing w:after="0" w:line="216" w:lineRule="auto"/>
        <w:rPr>
          <w:rFonts w:ascii="Tahoma" w:hAnsi="Tahoma" w:cs="Tahoma"/>
          <w:sz w:val="18"/>
          <w:szCs w:val="18"/>
          <w:lang w:val="de-DE"/>
        </w:rPr>
      </w:pPr>
    </w:p>
    <w:p w:rsidR="00E076D7" w:rsidRPr="00AC65B6" w:rsidRDefault="00E076D7" w:rsidP="00E076D7">
      <w:pPr>
        <w:pStyle w:val="AppendixBodyText"/>
        <w:rPr>
          <w:rFonts w:ascii="Tahoma" w:hAnsi="Tahoma" w:cs="Tahoma"/>
          <w:lang w:val="de-DE"/>
        </w:rPr>
      </w:pPr>
      <w:r w:rsidRPr="00AC65B6">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E076D7" w:rsidRPr="00AC65B6" w:rsidRDefault="00E076D7" w:rsidP="0084034F">
      <w:pPr>
        <w:pStyle w:val="AppendixBodyText"/>
        <w:spacing w:after="0" w:line="216" w:lineRule="auto"/>
        <w:rPr>
          <w:rFonts w:ascii="Tahoma" w:hAnsi="Tahoma" w:cs="Tahoma"/>
          <w:sz w:val="18"/>
          <w:szCs w:val="18"/>
          <w:lang w:val="de-DE"/>
        </w:rPr>
      </w:pPr>
    </w:p>
    <w:p w:rsidR="00E076D7" w:rsidRPr="00AC65B6" w:rsidRDefault="00E076D7" w:rsidP="00E076D7">
      <w:pPr>
        <w:pStyle w:val="Heading3"/>
        <w:rPr>
          <w:rFonts w:ascii="Tahoma" w:hAnsi="Tahoma" w:cs="Tahoma"/>
          <w:lang w:val="de-DE"/>
        </w:rPr>
      </w:pPr>
      <w:bookmarkStart w:id="726" w:name="_Toc328145999"/>
      <w:bookmarkStart w:id="727" w:name="_Toc336338230"/>
      <w:bookmarkStart w:id="728" w:name="_Toc368310751"/>
      <w:r w:rsidRPr="00AC65B6">
        <w:rPr>
          <w:rFonts w:ascii="Tahoma" w:hAnsi="Tahoma" w:cs="Tahoma"/>
          <w:sz w:val="24"/>
          <w:lang w:val="de-DE"/>
        </w:rPr>
        <w:t>Windows 8 Enterprise</w:t>
      </w:r>
      <w:bookmarkEnd w:id="726"/>
      <w:bookmarkEnd w:id="727"/>
      <w:bookmarkEnd w:id="728"/>
      <w:r w:rsidRPr="00AC65B6">
        <w:rPr>
          <w:rFonts w:ascii="Tahoma" w:hAnsi="Tahoma" w:cs="Tahoma"/>
          <w:sz w:val="24"/>
          <w:lang w:val="de-DE"/>
        </w:rPr>
        <w:t xml:space="preserve"> </w:t>
      </w:r>
    </w:p>
    <w:p w:rsidR="00E076D7" w:rsidRPr="00AC65B6" w:rsidRDefault="00E076D7" w:rsidP="0084034F">
      <w:pPr>
        <w:pStyle w:val="AppendixBodyText"/>
        <w:spacing w:after="0" w:line="216" w:lineRule="auto"/>
        <w:rPr>
          <w:rFonts w:ascii="Tahoma" w:hAnsi="Tahoma" w:cs="Tahoma"/>
          <w:sz w:val="18"/>
          <w:szCs w:val="18"/>
          <w:lang w:val="de-DE"/>
        </w:rPr>
      </w:pPr>
    </w:p>
    <w:p w:rsidR="00E076D7" w:rsidRPr="00AC65B6" w:rsidRDefault="00E076D7" w:rsidP="00E076D7">
      <w:pPr>
        <w:spacing w:after="60"/>
        <w:jc w:val="both"/>
        <w:rPr>
          <w:rFonts w:cs="Tahoma"/>
          <w:lang w:val="de-DE"/>
        </w:rPr>
      </w:pPr>
      <w:r w:rsidRPr="00AC65B6">
        <w:rPr>
          <w:rFonts w:cs="Tahoma"/>
          <w:b/>
          <w:szCs w:val="18"/>
          <w:lang w:val="de-DE"/>
        </w:rPr>
        <w:t>Berechtigte Software Assurance-Kunden</w:t>
      </w:r>
    </w:p>
    <w:p w:rsidR="00E076D7" w:rsidRPr="00AC65B6" w:rsidRDefault="00E076D7" w:rsidP="00E076D7">
      <w:pPr>
        <w:jc w:val="both"/>
        <w:rPr>
          <w:rFonts w:cs="Tahoma"/>
          <w:lang w:val="de-DE"/>
        </w:rPr>
      </w:pPr>
      <w:r w:rsidRPr="00AC65B6">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E076D7" w:rsidRPr="00AC65B6" w:rsidRDefault="00E076D7" w:rsidP="0084034F">
      <w:pPr>
        <w:spacing w:line="216" w:lineRule="auto"/>
        <w:jc w:val="both"/>
        <w:rPr>
          <w:rFonts w:cs="Tahoma"/>
          <w:szCs w:val="18"/>
          <w:lang w:val="de-DE"/>
        </w:rPr>
      </w:pPr>
    </w:p>
    <w:p w:rsidR="00E076D7" w:rsidRPr="00AC65B6" w:rsidRDefault="00E076D7" w:rsidP="00E076D7">
      <w:pPr>
        <w:jc w:val="both"/>
        <w:rPr>
          <w:rFonts w:cs="Tahoma"/>
          <w:lang w:val="de-DE"/>
        </w:rPr>
      </w:pPr>
      <w:r w:rsidRPr="00AC65B6">
        <w:rPr>
          <w:rFonts w:cs="Tahoma"/>
          <w:szCs w:val="18"/>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rsidR="00E076D7" w:rsidRPr="00AC65B6" w:rsidRDefault="00E076D7" w:rsidP="0084034F">
      <w:pPr>
        <w:spacing w:line="216" w:lineRule="auto"/>
        <w:jc w:val="both"/>
        <w:rPr>
          <w:rFonts w:cs="Tahoma"/>
          <w:szCs w:val="18"/>
          <w:lang w:val="de-DE"/>
        </w:rPr>
      </w:pPr>
    </w:p>
    <w:p w:rsidR="00E076D7" w:rsidRPr="00AC65B6" w:rsidRDefault="00E076D7" w:rsidP="00E076D7">
      <w:pPr>
        <w:keepNext/>
        <w:spacing w:after="60"/>
        <w:jc w:val="both"/>
        <w:rPr>
          <w:rFonts w:cs="Tahoma"/>
          <w:lang w:val="de-DE"/>
        </w:rPr>
      </w:pPr>
      <w:r w:rsidRPr="00AC65B6">
        <w:rPr>
          <w:rFonts w:cs="Tahoma"/>
          <w:b/>
          <w:szCs w:val="18"/>
          <w:lang w:val="de-DE"/>
        </w:rPr>
        <w:t>Für Onlinedienste-Vergünstigungen berechtigte Kunden</w:t>
      </w:r>
    </w:p>
    <w:p w:rsidR="00E076D7" w:rsidRPr="00AC65B6" w:rsidRDefault="00E076D7" w:rsidP="00E076D7">
      <w:pPr>
        <w:jc w:val="both"/>
        <w:rPr>
          <w:rFonts w:cs="Tahoma"/>
          <w:lang w:val="de-DE"/>
        </w:rPr>
      </w:pPr>
      <w:r w:rsidRPr="00AC65B6">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E076D7" w:rsidRPr="00AC65B6" w:rsidDel="008900EB" w:rsidRDefault="00E076D7" w:rsidP="0084034F">
      <w:pPr>
        <w:spacing w:line="216" w:lineRule="auto"/>
        <w:jc w:val="both"/>
        <w:rPr>
          <w:rFonts w:cs="Tahoma"/>
          <w:szCs w:val="18"/>
          <w:lang w:val="de-DE"/>
        </w:rPr>
      </w:pPr>
    </w:p>
    <w:p w:rsidR="00E076D7" w:rsidRPr="00AC65B6" w:rsidRDefault="00E076D7" w:rsidP="00E076D7">
      <w:pPr>
        <w:spacing w:after="60"/>
        <w:rPr>
          <w:rFonts w:cs="Tahoma"/>
          <w:lang w:val="de-DE"/>
        </w:rPr>
      </w:pPr>
      <w:r w:rsidRPr="00AC65B6">
        <w:rPr>
          <w:rFonts w:cs="Tahoma"/>
          <w:szCs w:val="18"/>
          <w:lang w:val="de-DE"/>
        </w:rPr>
        <w:t>Software Assurance- und Windows Intune (Pro Gerät)-Kunden sind berechtigt, die MUI-Edition von früheren Versionen des Windows Desktop-Betriebssystems anstelle von Windows 8 Enterprise zu verwenden.</w:t>
      </w:r>
    </w:p>
    <w:p w:rsidR="00E076D7" w:rsidRPr="00AC65B6" w:rsidRDefault="00E076D7" w:rsidP="0084034F">
      <w:pPr>
        <w:pStyle w:val="Heading3"/>
        <w:spacing w:line="216" w:lineRule="auto"/>
        <w:rPr>
          <w:rFonts w:ascii="Tahoma" w:hAnsi="Tahoma" w:cs="Tahoma"/>
          <w:sz w:val="18"/>
          <w:szCs w:val="18"/>
          <w:lang w:val="de-DE"/>
        </w:rPr>
      </w:pPr>
    </w:p>
    <w:p w:rsidR="00E076D7" w:rsidRPr="00AC65B6" w:rsidRDefault="00E076D7" w:rsidP="00E076D7">
      <w:pPr>
        <w:pStyle w:val="Heading3"/>
        <w:spacing w:after="60"/>
        <w:rPr>
          <w:rFonts w:ascii="Tahoma" w:hAnsi="Tahoma" w:cs="Tahoma"/>
          <w:lang w:val="de-DE"/>
        </w:rPr>
      </w:pPr>
      <w:bookmarkStart w:id="729" w:name="_Toc336338231"/>
      <w:bookmarkStart w:id="730" w:name="_Toc368310752"/>
      <w:r w:rsidRPr="00AC65B6">
        <w:rPr>
          <w:rFonts w:ascii="Tahoma" w:hAnsi="Tahoma" w:cs="Tahoma"/>
          <w:sz w:val="18"/>
          <w:lang w:val="de-DE"/>
        </w:rPr>
        <w:t>Windows 8 Enterprise Sideloading</w:t>
      </w:r>
      <w:bookmarkEnd w:id="729"/>
      <w:bookmarkEnd w:id="730"/>
    </w:p>
    <w:p w:rsidR="00E076D7" w:rsidRPr="00AC65B6" w:rsidRDefault="00E076D7" w:rsidP="00E076D7">
      <w:pPr>
        <w:jc w:val="both"/>
        <w:rPr>
          <w:rFonts w:cs="Tahoma"/>
          <w:lang w:val="de-DE"/>
        </w:rPr>
      </w:pPr>
      <w:r w:rsidRPr="00AC65B6">
        <w:rPr>
          <w:rFonts w:cs="Tahoma"/>
          <w:szCs w:val="18"/>
          <w:lang w:val="de-DE"/>
        </w:rPr>
        <w:t>Siehe Produkthinweis zu Windows 8 Enterprise Sideloading im Abschnitt „Produkthinweise“ dieses Dokuments.</w:t>
      </w:r>
    </w:p>
    <w:p w:rsidR="00E076D7" w:rsidRPr="00AC65B6" w:rsidRDefault="00E076D7" w:rsidP="0084034F">
      <w:pPr>
        <w:spacing w:line="216" w:lineRule="auto"/>
        <w:rPr>
          <w:rFonts w:cs="Tahoma"/>
          <w:szCs w:val="18"/>
          <w:lang w:val="de-DE"/>
        </w:rPr>
      </w:pPr>
      <w:bookmarkStart w:id="731" w:name="_Toc336338232"/>
    </w:p>
    <w:p w:rsidR="00E076D7" w:rsidRPr="00AC65B6" w:rsidRDefault="00E076D7" w:rsidP="00E076D7">
      <w:pPr>
        <w:pStyle w:val="Heading3"/>
        <w:spacing w:after="60"/>
        <w:rPr>
          <w:rFonts w:ascii="Tahoma" w:hAnsi="Tahoma" w:cs="Tahoma"/>
          <w:lang w:val="de-DE"/>
        </w:rPr>
      </w:pPr>
      <w:bookmarkStart w:id="732" w:name="_Toc368310753"/>
      <w:r w:rsidRPr="00AC65B6">
        <w:rPr>
          <w:rFonts w:ascii="Tahoma" w:hAnsi="Tahoma" w:cs="Tahoma"/>
          <w:sz w:val="18"/>
          <w:lang w:val="de-DE"/>
        </w:rPr>
        <w:t>Windows Companion-Abonnementlizenz</w:t>
      </w:r>
      <w:bookmarkEnd w:id="731"/>
      <w:bookmarkEnd w:id="732"/>
    </w:p>
    <w:p w:rsidR="00E076D7" w:rsidRPr="00AC65B6" w:rsidRDefault="00E076D7" w:rsidP="00E076D7">
      <w:pPr>
        <w:jc w:val="both"/>
        <w:rPr>
          <w:rFonts w:cs="Tahoma"/>
          <w:lang w:val="de-DE"/>
        </w:rPr>
      </w:pPr>
      <w:r w:rsidRPr="00AC65B6">
        <w:rPr>
          <w:rFonts w:cs="Tahoma"/>
          <w:szCs w:val="18"/>
          <w:lang w:val="de-DE"/>
        </w:rPr>
        <w:t>Siehe Produkthinweis zu Windows Companion-Abonnementlizenz im Abschnitt „Produkthinweise“ dieses Dokuments.</w:t>
      </w:r>
    </w:p>
    <w:p w:rsidR="00E076D7" w:rsidRPr="00AC65B6" w:rsidRDefault="00E076D7" w:rsidP="0084034F">
      <w:pPr>
        <w:spacing w:line="216" w:lineRule="auto"/>
        <w:jc w:val="both"/>
        <w:rPr>
          <w:rFonts w:cs="Tahoma"/>
          <w:szCs w:val="18"/>
          <w:lang w:val="de-DE"/>
        </w:rPr>
      </w:pPr>
    </w:p>
    <w:p w:rsidR="00E076D7" w:rsidRPr="00AC65B6" w:rsidRDefault="00E076D7" w:rsidP="00E076D7">
      <w:pPr>
        <w:pStyle w:val="Heading3"/>
        <w:rPr>
          <w:rFonts w:ascii="Tahoma" w:hAnsi="Tahoma" w:cs="Tahoma"/>
          <w:lang w:val="de-DE"/>
        </w:rPr>
      </w:pPr>
      <w:bookmarkStart w:id="733" w:name="_Toc328146000"/>
      <w:bookmarkStart w:id="734" w:name="_Toc336338233"/>
      <w:bookmarkStart w:id="735" w:name="_Toc368310754"/>
      <w:r w:rsidRPr="00AC65B6">
        <w:rPr>
          <w:rFonts w:ascii="Tahoma" w:hAnsi="Tahoma" w:cs="Tahoma"/>
          <w:sz w:val="24"/>
          <w:lang w:val="de-DE"/>
        </w:rPr>
        <w:t>Trainingsgutscheine</w:t>
      </w:r>
      <w:bookmarkEnd w:id="733"/>
      <w:bookmarkEnd w:id="734"/>
      <w:bookmarkEnd w:id="735"/>
    </w:p>
    <w:p w:rsidR="00E076D7" w:rsidRPr="00AC65B6" w:rsidRDefault="00E076D7" w:rsidP="0084034F">
      <w:pPr>
        <w:pStyle w:val="AppendixBodyText"/>
        <w:spacing w:after="0" w:line="216" w:lineRule="auto"/>
        <w:rPr>
          <w:rFonts w:ascii="Tahoma" w:hAnsi="Tahoma" w:cs="Tahoma"/>
          <w:sz w:val="18"/>
          <w:szCs w:val="18"/>
          <w:lang w:val="de-DE"/>
        </w:rPr>
      </w:pPr>
    </w:p>
    <w:p w:rsidR="00E076D7" w:rsidRPr="00AC65B6" w:rsidRDefault="00E076D7" w:rsidP="0084034F">
      <w:pPr>
        <w:pStyle w:val="AppendixBodyText"/>
        <w:spacing w:after="0"/>
        <w:rPr>
          <w:rFonts w:ascii="Tahoma" w:hAnsi="Tahoma" w:cs="Tahoma"/>
          <w:lang w:val="de-DE"/>
        </w:rPr>
      </w:pPr>
      <w:r w:rsidRPr="00AC65B6">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w:t>
      </w:r>
      <w:r w:rsidR="0084034F" w:rsidRPr="00AC65B6">
        <w:rPr>
          <w:rFonts w:ascii="Tahoma" w:hAnsi="Tahoma" w:cs="Tahoma"/>
          <w:sz w:val="18"/>
          <w:szCs w:val="18"/>
          <w:lang w:val="de-DE"/>
        </w:rPr>
        <w:t> </w:t>
      </w:r>
      <w:r w:rsidRPr="00AC65B6">
        <w:rPr>
          <w:rFonts w:ascii="Tahoma" w:hAnsi="Tahoma" w:cs="Tahoma"/>
          <w:sz w:val="18"/>
          <w:szCs w:val="18"/>
          <w:lang w:val="de-DE"/>
        </w:rPr>
        <w:t>den Anwendungs- oder System-Produktpools sind zu Microsoft-Trainingsgutscheinen berechtigt. Diese Gutscheine berechtigen Kunden zum Erhalt von Kursen von einem Microsoft-Partner mit einer Learning-Kompetenz (Microsoft</w:t>
      </w:r>
      <w:r w:rsidR="0084034F" w:rsidRPr="00AC65B6">
        <w:rPr>
          <w:rFonts w:ascii="Tahoma" w:hAnsi="Tahoma" w:cs="Tahoma"/>
          <w:sz w:val="18"/>
          <w:szCs w:val="18"/>
          <w:lang w:val="de-DE"/>
        </w:rPr>
        <w:t> </w:t>
      </w:r>
      <w:r w:rsidRPr="00AC65B6">
        <w:rPr>
          <w:rFonts w:ascii="Tahoma" w:hAnsi="Tahoma" w:cs="Tahoma"/>
          <w:sz w:val="18"/>
          <w:szCs w:val="18"/>
          <w:lang w:val="de-DE"/>
        </w:rPr>
        <w:t>Learning Partner) für eine bestimmte Anzahl von Schulungstagen. Die Anzahl der bewilligten Tage hängt vom Programm und der Anzahl qualifizierender Lizenzen ab, für die Software Assurance erworben wird. Nachdem der</w:t>
      </w:r>
      <w:r w:rsidR="0084034F" w:rsidRPr="00AC65B6">
        <w:rPr>
          <w:rFonts w:ascii="Tahoma" w:hAnsi="Tahoma" w:cs="Tahoma"/>
          <w:sz w:val="18"/>
          <w:szCs w:val="18"/>
          <w:lang w:val="de-DE"/>
        </w:rPr>
        <w:t> </w:t>
      </w:r>
      <w:r w:rsidRPr="00AC65B6">
        <w:rPr>
          <w:rFonts w:ascii="Tahoma" w:hAnsi="Tahoma" w:cs="Tahoma"/>
          <w:sz w:val="18"/>
          <w:szCs w:val="18"/>
          <w:lang w:val="de-DE"/>
        </w:rPr>
        <w:t>Verwalter der Trainingsgutschein-Vergünstigung die Trainingsgutschein-Vergünstigung über das Center für Volumenlizenz-Services (VLSC) aktiviert hat, kann der Verwalter der Trainingsgutschein-Vergünstigung des Kunden 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709"/>
        <w:gridCol w:w="3443"/>
        <w:gridCol w:w="3240"/>
      </w:tblGrid>
      <w:tr w:rsidR="00E076D7" w:rsidRPr="00AC65B6" w:rsidTr="0084034F">
        <w:trPr>
          <w:cantSplit/>
          <w:trHeight w:val="531"/>
        </w:trPr>
        <w:tc>
          <w:tcPr>
            <w:tcW w:w="2709" w:type="dxa"/>
            <w:shd w:val="clear" w:color="auto" w:fill="FFCC99"/>
            <w:vAlign w:val="center"/>
          </w:tcPr>
          <w:p w:rsidR="00E076D7" w:rsidRPr="00AC65B6" w:rsidRDefault="00E076D7" w:rsidP="00BE7FE3">
            <w:pPr>
              <w:pStyle w:val="AppendixTableHeadings"/>
              <w:keepNext/>
              <w:rPr>
                <w:rFonts w:ascii="Tahoma" w:hAnsi="Tahoma" w:cs="Tahoma"/>
                <w:sz w:val="20"/>
                <w:szCs w:val="20"/>
                <w:lang w:val="de-DE"/>
              </w:rPr>
            </w:pPr>
            <w:r w:rsidRPr="00AC65B6">
              <w:rPr>
                <w:rFonts w:ascii="Tahoma" w:hAnsi="Tahoma" w:cs="Tahoma"/>
                <w:sz w:val="20"/>
                <w:szCs w:val="20"/>
                <w:lang w:val="de-DE"/>
              </w:rPr>
              <w:lastRenderedPageBreak/>
              <w:t>Programm</w:t>
            </w:r>
          </w:p>
        </w:tc>
        <w:tc>
          <w:tcPr>
            <w:tcW w:w="3443" w:type="dxa"/>
            <w:shd w:val="clear" w:color="auto" w:fill="FFCC99"/>
            <w:vAlign w:val="center"/>
          </w:tcPr>
          <w:p w:rsidR="00E076D7" w:rsidRPr="00AC65B6" w:rsidRDefault="00E076D7" w:rsidP="00BE7FE3">
            <w:pPr>
              <w:pStyle w:val="AppendixTableHeadings"/>
              <w:keepNext/>
              <w:rPr>
                <w:rFonts w:ascii="Tahoma" w:hAnsi="Tahoma" w:cs="Tahoma"/>
                <w:sz w:val="20"/>
                <w:szCs w:val="20"/>
                <w:lang w:val="de-DE"/>
              </w:rPr>
            </w:pPr>
            <w:r w:rsidRPr="00AC65B6">
              <w:rPr>
                <w:rFonts w:ascii="Tahoma" w:hAnsi="Tahoma" w:cs="Tahoma"/>
                <w:sz w:val="20"/>
                <w:szCs w:val="20"/>
                <w:lang w:val="de-DE"/>
              </w:rPr>
              <w:t>Produkte aus dem Office System-Anwendungs-Pool</w:t>
            </w:r>
            <w:r w:rsidRPr="00AC65B6">
              <w:rPr>
                <w:rFonts w:ascii="Tahoma" w:hAnsi="Tahoma" w:cs="Tahoma"/>
                <w:b w:val="0"/>
                <w:i/>
                <w:sz w:val="20"/>
                <w:szCs w:val="20"/>
                <w:lang w:val="de-DE"/>
              </w:rPr>
              <w:t xml:space="preserve"> </w:t>
            </w:r>
          </w:p>
        </w:tc>
        <w:tc>
          <w:tcPr>
            <w:tcW w:w="3240" w:type="dxa"/>
            <w:shd w:val="clear" w:color="auto" w:fill="FFCC99"/>
            <w:vAlign w:val="center"/>
          </w:tcPr>
          <w:p w:rsidR="00E076D7" w:rsidRPr="00AC65B6" w:rsidRDefault="00E076D7" w:rsidP="00BE7FE3">
            <w:pPr>
              <w:pStyle w:val="AppendixTableHeadings"/>
              <w:keepNext/>
              <w:rPr>
                <w:rFonts w:ascii="Tahoma" w:hAnsi="Tahoma" w:cs="Tahoma"/>
                <w:sz w:val="20"/>
                <w:szCs w:val="20"/>
                <w:lang w:val="de-DE"/>
              </w:rPr>
            </w:pPr>
            <w:r w:rsidRPr="00AC65B6">
              <w:rPr>
                <w:rFonts w:ascii="Tahoma" w:hAnsi="Tahoma" w:cs="Tahoma"/>
                <w:sz w:val="20"/>
                <w:szCs w:val="20"/>
                <w:lang w:val="de-DE"/>
              </w:rPr>
              <w:t>System-Pool</w:t>
            </w:r>
          </w:p>
        </w:tc>
      </w:tr>
      <w:tr w:rsidR="00E076D7" w:rsidRPr="00E15501" w:rsidTr="0084034F">
        <w:trPr>
          <w:cantSplit/>
          <w:trHeight w:val="236"/>
        </w:trPr>
        <w:tc>
          <w:tcPr>
            <w:tcW w:w="2709"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Open Value</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2 Tage pro 50 Lizenzen (maximal 20 Tage)</w:t>
            </w: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1 Tag pro 50 Lizenzen</w:t>
            </w:r>
          </w:p>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(maximal 10 Tage)</w:t>
            </w: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BE7FE3">
            <w:pPr>
              <w:pStyle w:val="AppendixTableHeadings"/>
              <w:keepNext/>
              <w:rPr>
                <w:rFonts w:ascii="Tahoma" w:hAnsi="Tahoma" w:cs="Tahoma"/>
                <w:b w:val="0"/>
                <w:lang w:val="de-DE"/>
              </w:rPr>
            </w:pPr>
            <w:r w:rsidRPr="00AC65B6">
              <w:rPr>
                <w:rFonts w:ascii="Tahoma" w:hAnsi="Tahoma" w:cs="Tahoma"/>
                <w:b w:val="0"/>
                <w:lang w:val="de-DE"/>
              </w:rPr>
              <w:t>1</w:t>
            </w:r>
            <w:r w:rsidR="0084034F" w:rsidRPr="00AC65B6">
              <w:rPr>
                <w:rFonts w:ascii="Tahoma" w:hAnsi="Tahoma" w:cs="Tahoma"/>
                <w:b w:val="0"/>
                <w:lang w:val="de-DE"/>
              </w:rPr>
              <w:t xml:space="preserve"> </w:t>
            </w:r>
            <w:r w:rsidR="0084034F" w:rsidRPr="00AC65B6">
              <w:rPr>
                <w:rFonts w:ascii="Tahoma" w:hAnsi="Tahoma" w:cs="Tahoma"/>
                <w:lang w:val="de-DE"/>
              </w:rPr>
              <w:t>–</w:t>
            </w:r>
            <w:r w:rsidR="0084034F" w:rsidRPr="00AC65B6">
              <w:rPr>
                <w:rFonts w:ascii="Tahoma" w:hAnsi="Tahoma" w:cs="Tahoma"/>
                <w:b w:val="0"/>
                <w:bCs w:val="0"/>
                <w:lang w:val="de-DE"/>
              </w:rPr>
              <w:t xml:space="preserve"> </w:t>
            </w:r>
            <w:r w:rsidRPr="00AC65B6">
              <w:rPr>
                <w:rFonts w:ascii="Tahoma" w:hAnsi="Tahoma" w:cs="Tahoma"/>
                <w:b w:val="0"/>
                <w:lang w:val="de-DE"/>
              </w:rPr>
              <w:t>249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2 Tage pro 50 Lizenzen</w:t>
            </w: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1 Tag pro 50 Lizenzen</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lang w:val="de-DE"/>
              </w:rPr>
            </w:pPr>
            <w:r w:rsidRPr="00AC65B6">
              <w:rPr>
                <w:rFonts w:ascii="Tahoma" w:hAnsi="Tahoma" w:cs="Tahoma"/>
                <w:lang w:val="de-DE"/>
              </w:rPr>
              <w:t>250</w:t>
            </w:r>
            <w:r w:rsidR="0084034F" w:rsidRPr="00AC65B6">
              <w:rPr>
                <w:rFonts w:ascii="Tahoma" w:hAnsi="Tahoma" w:cs="Tahoma"/>
                <w:lang w:val="de-DE"/>
              </w:rPr>
              <w:t xml:space="preserve"> – </w:t>
            </w:r>
            <w:r w:rsidRPr="00AC65B6">
              <w:rPr>
                <w:rFonts w:ascii="Tahoma" w:hAnsi="Tahoma" w:cs="Tahoma"/>
                <w:lang w:val="de-DE"/>
              </w:rPr>
              <w:t>2</w:t>
            </w:r>
            <w:r w:rsidR="0084034F" w:rsidRPr="00AC65B6">
              <w:rPr>
                <w:rFonts w:ascii="Tahoma" w:hAnsi="Tahoma" w:cs="Tahoma"/>
                <w:lang w:val="de-DE"/>
              </w:rPr>
              <w:t>.</w:t>
            </w:r>
            <w:r w:rsidRPr="00AC65B6">
              <w:rPr>
                <w:rFonts w:ascii="Tahoma" w:hAnsi="Tahoma" w:cs="Tahoma"/>
                <w:lang w:val="de-DE"/>
              </w:rPr>
              <w:t xml:space="preserve">399 </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20 Tage pro</w:t>
            </w:r>
          </w:p>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berechtigtem Beitritt</w:t>
            </w: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10 Tage pro</w:t>
            </w:r>
          </w:p>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berechtigtem Beitritt</w:t>
            </w: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i/>
                <w:lang w:val="de-DE"/>
              </w:rPr>
            </w:pPr>
            <w:r w:rsidRPr="00AC65B6">
              <w:rPr>
                <w:rFonts w:ascii="Tahoma" w:hAnsi="Tahoma" w:cs="Tahoma"/>
                <w:lang w:val="de-DE"/>
              </w:rPr>
              <w:t>2</w:t>
            </w:r>
            <w:r w:rsidR="0084034F" w:rsidRPr="00AC65B6">
              <w:rPr>
                <w:rFonts w:ascii="Tahoma" w:hAnsi="Tahoma" w:cs="Tahoma"/>
                <w:lang w:val="de-DE"/>
              </w:rPr>
              <w:t>.</w:t>
            </w:r>
            <w:r w:rsidRPr="00AC65B6">
              <w:rPr>
                <w:rFonts w:ascii="Tahoma" w:hAnsi="Tahoma" w:cs="Tahoma"/>
                <w:lang w:val="de-DE"/>
              </w:rPr>
              <w:t>400</w:t>
            </w:r>
            <w:r w:rsidR="0084034F" w:rsidRPr="00AC65B6">
              <w:rPr>
                <w:rFonts w:ascii="Tahoma" w:hAnsi="Tahoma" w:cs="Tahoma"/>
                <w:lang w:val="de-DE"/>
              </w:rPr>
              <w:t xml:space="preserve"> – </w:t>
            </w:r>
            <w:r w:rsidRPr="00AC65B6">
              <w:rPr>
                <w:rFonts w:ascii="Tahoma" w:hAnsi="Tahoma" w:cs="Tahoma"/>
                <w:lang w:val="de-DE"/>
              </w:rPr>
              <w:t>5</w:t>
            </w:r>
            <w:r w:rsidR="0084034F" w:rsidRPr="00AC65B6">
              <w:rPr>
                <w:rFonts w:ascii="Tahoma" w:hAnsi="Tahoma" w:cs="Tahoma"/>
                <w:lang w:val="de-DE"/>
              </w:rPr>
              <w:t>.</w:t>
            </w:r>
            <w:r w:rsidRPr="00AC65B6">
              <w:rPr>
                <w:rFonts w:ascii="Tahoma" w:hAnsi="Tahoma" w:cs="Tahoma"/>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30 Tage* </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15 Tage* </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i/>
                <w:lang w:val="de-DE"/>
              </w:rPr>
            </w:pPr>
            <w:r w:rsidRPr="00AC65B6">
              <w:rPr>
                <w:rFonts w:ascii="Tahoma" w:hAnsi="Tahoma" w:cs="Tahoma"/>
                <w:lang w:val="de-DE"/>
              </w:rPr>
              <w:t>6</w:t>
            </w:r>
            <w:r w:rsidR="0084034F" w:rsidRPr="00AC65B6">
              <w:rPr>
                <w:rFonts w:ascii="Tahoma" w:hAnsi="Tahoma" w:cs="Tahoma"/>
                <w:lang w:val="de-DE"/>
              </w:rPr>
              <w:t>.</w:t>
            </w:r>
            <w:r w:rsidRPr="00AC65B6">
              <w:rPr>
                <w:rFonts w:ascii="Tahoma" w:hAnsi="Tahoma" w:cs="Tahoma"/>
                <w:lang w:val="de-DE"/>
              </w:rPr>
              <w:t>000</w:t>
            </w:r>
            <w:r w:rsidR="0084034F" w:rsidRPr="00AC65B6">
              <w:rPr>
                <w:rFonts w:ascii="Tahoma" w:hAnsi="Tahoma" w:cs="Tahoma"/>
                <w:lang w:val="de-DE"/>
              </w:rPr>
              <w:t xml:space="preserve"> – </w:t>
            </w:r>
            <w:r w:rsidRPr="00AC65B6">
              <w:rPr>
                <w:rFonts w:ascii="Tahoma" w:hAnsi="Tahoma" w:cs="Tahoma"/>
                <w:lang w:val="de-DE"/>
              </w:rPr>
              <w:t>14</w:t>
            </w:r>
            <w:r w:rsidR="0084034F" w:rsidRPr="00AC65B6">
              <w:rPr>
                <w:rFonts w:ascii="Tahoma" w:hAnsi="Tahoma" w:cs="Tahoma"/>
                <w:lang w:val="de-DE"/>
              </w:rPr>
              <w:t>.</w:t>
            </w:r>
            <w:r w:rsidRPr="00AC65B6">
              <w:rPr>
                <w:rFonts w:ascii="Tahoma" w:hAnsi="Tahoma" w:cs="Tahoma"/>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50 Tage* </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25 Tage* </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i/>
                <w:lang w:val="de-DE"/>
              </w:rPr>
            </w:pPr>
            <w:r w:rsidRPr="00AC65B6">
              <w:rPr>
                <w:rFonts w:ascii="Tahoma" w:hAnsi="Tahoma" w:cs="Tahoma"/>
                <w:lang w:val="de-DE"/>
              </w:rPr>
              <w:t>15</w:t>
            </w:r>
            <w:r w:rsidR="0084034F" w:rsidRPr="00AC65B6">
              <w:rPr>
                <w:rFonts w:ascii="Tahoma" w:hAnsi="Tahoma" w:cs="Tahoma"/>
                <w:lang w:val="de-DE"/>
              </w:rPr>
              <w:t>.</w:t>
            </w:r>
            <w:r w:rsidRPr="00AC65B6">
              <w:rPr>
                <w:rFonts w:ascii="Tahoma" w:hAnsi="Tahoma" w:cs="Tahoma"/>
                <w:lang w:val="de-DE"/>
              </w:rPr>
              <w:t>000 – 29</w:t>
            </w:r>
            <w:r w:rsidR="0084034F" w:rsidRPr="00AC65B6">
              <w:rPr>
                <w:rFonts w:ascii="Tahoma" w:hAnsi="Tahoma" w:cs="Tahoma"/>
                <w:lang w:val="de-DE"/>
              </w:rPr>
              <w:t>.</w:t>
            </w:r>
            <w:r w:rsidRPr="00AC65B6">
              <w:rPr>
                <w:rFonts w:ascii="Tahoma" w:hAnsi="Tahoma" w:cs="Tahoma"/>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110 Tage* </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55 Tage* </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i/>
                <w:lang w:val="de-DE"/>
              </w:rPr>
            </w:pPr>
            <w:r w:rsidRPr="00AC65B6">
              <w:rPr>
                <w:rFonts w:ascii="Tahoma" w:hAnsi="Tahoma" w:cs="Tahoma"/>
                <w:lang w:val="de-DE"/>
              </w:rPr>
              <w:t>30</w:t>
            </w:r>
            <w:r w:rsidR="0084034F" w:rsidRPr="00AC65B6">
              <w:rPr>
                <w:rFonts w:ascii="Tahoma" w:hAnsi="Tahoma" w:cs="Tahoma"/>
                <w:lang w:val="de-DE"/>
              </w:rPr>
              <w:t>.</w:t>
            </w:r>
            <w:r w:rsidRPr="00AC65B6">
              <w:rPr>
                <w:rFonts w:ascii="Tahoma" w:hAnsi="Tahoma" w:cs="Tahoma"/>
                <w:lang w:val="de-DE"/>
              </w:rPr>
              <w:t>000 – 49</w:t>
            </w:r>
            <w:r w:rsidR="0084034F" w:rsidRPr="00AC65B6">
              <w:rPr>
                <w:rFonts w:ascii="Tahoma" w:hAnsi="Tahoma" w:cs="Tahoma"/>
                <w:lang w:val="de-DE"/>
              </w:rPr>
              <w:t>.</w:t>
            </w:r>
            <w:r w:rsidRPr="00AC65B6">
              <w:rPr>
                <w:rFonts w:ascii="Tahoma" w:hAnsi="Tahoma" w:cs="Tahoma"/>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160 Tage* </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80 Tage*</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Text"/>
              <w:keepNext/>
              <w:rPr>
                <w:rFonts w:ascii="Tahoma" w:hAnsi="Tahoma" w:cs="Tahoma"/>
                <w:i/>
                <w:lang w:val="de-DE"/>
              </w:rPr>
            </w:pPr>
            <w:r w:rsidRPr="00AC65B6">
              <w:rPr>
                <w:rFonts w:ascii="Tahoma" w:hAnsi="Tahoma" w:cs="Tahoma"/>
                <w:lang w:val="de-DE"/>
              </w:rPr>
              <w:t>50</w:t>
            </w:r>
            <w:r w:rsidR="0084034F" w:rsidRPr="00AC65B6">
              <w:rPr>
                <w:rFonts w:ascii="Tahoma" w:hAnsi="Tahoma" w:cs="Tahoma"/>
                <w:lang w:val="de-DE"/>
              </w:rPr>
              <w:t>.</w:t>
            </w:r>
            <w:r w:rsidRPr="00AC65B6">
              <w:rPr>
                <w:rFonts w:ascii="Tahoma" w:hAnsi="Tahoma" w:cs="Tahoma"/>
                <w:lang w:val="de-DE"/>
              </w:rPr>
              <w:t>000 – 99</w:t>
            </w:r>
            <w:r w:rsidR="0084034F" w:rsidRPr="00AC65B6">
              <w:rPr>
                <w:rFonts w:ascii="Tahoma" w:hAnsi="Tahoma" w:cs="Tahoma"/>
                <w:lang w:val="de-DE"/>
              </w:rPr>
              <w:t>.</w:t>
            </w:r>
            <w:r w:rsidRPr="00AC65B6">
              <w:rPr>
                <w:rFonts w:ascii="Tahoma" w:hAnsi="Tahoma" w:cs="Tahoma"/>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250 Tage*</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125 Tage* </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Headings"/>
              <w:keepNext/>
              <w:rPr>
                <w:rFonts w:ascii="Tahoma" w:hAnsi="Tahoma" w:cs="Tahoma"/>
                <w:b w:val="0"/>
                <w:lang w:val="de-DE"/>
              </w:rPr>
            </w:pPr>
            <w:r w:rsidRPr="00AC65B6">
              <w:rPr>
                <w:rFonts w:ascii="Tahoma" w:hAnsi="Tahoma" w:cs="Tahoma"/>
                <w:b w:val="0"/>
                <w:lang w:val="de-DE"/>
              </w:rPr>
              <w:t>100</w:t>
            </w:r>
            <w:r w:rsidR="0084034F" w:rsidRPr="00AC65B6">
              <w:rPr>
                <w:rFonts w:ascii="Tahoma" w:hAnsi="Tahoma" w:cs="Tahoma"/>
                <w:b w:val="0"/>
                <w:lang w:val="de-DE"/>
              </w:rPr>
              <w:t>.</w:t>
            </w:r>
            <w:r w:rsidRPr="00AC65B6">
              <w:rPr>
                <w:rFonts w:ascii="Tahoma" w:hAnsi="Tahoma" w:cs="Tahoma"/>
                <w:b w:val="0"/>
                <w:lang w:val="de-DE"/>
              </w:rPr>
              <w:t>000 – 199</w:t>
            </w:r>
            <w:r w:rsidR="0084034F" w:rsidRPr="00AC65B6">
              <w:rPr>
                <w:rFonts w:ascii="Tahoma" w:hAnsi="Tahoma" w:cs="Tahoma"/>
                <w:b w:val="0"/>
                <w:lang w:val="de-DE"/>
              </w:rPr>
              <w:t>.</w:t>
            </w:r>
            <w:r w:rsidRPr="00AC65B6">
              <w:rPr>
                <w:rFonts w:ascii="Tahoma" w:hAnsi="Tahoma" w:cs="Tahoma"/>
                <w:b w:val="0"/>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400 Tage*</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200 Tage*</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Headings"/>
              <w:keepNext/>
              <w:rPr>
                <w:rFonts w:ascii="Tahoma" w:hAnsi="Tahoma" w:cs="Tahoma"/>
                <w:b w:val="0"/>
                <w:lang w:val="de-DE"/>
              </w:rPr>
            </w:pPr>
            <w:r w:rsidRPr="00AC65B6">
              <w:rPr>
                <w:rFonts w:ascii="Tahoma" w:hAnsi="Tahoma" w:cs="Tahoma"/>
                <w:b w:val="0"/>
                <w:lang w:val="de-DE"/>
              </w:rPr>
              <w:t>200</w:t>
            </w:r>
            <w:r w:rsidR="0084034F" w:rsidRPr="00AC65B6">
              <w:rPr>
                <w:rFonts w:ascii="Tahoma" w:hAnsi="Tahoma" w:cs="Tahoma"/>
                <w:b w:val="0"/>
                <w:lang w:val="de-DE"/>
              </w:rPr>
              <w:t>.</w:t>
            </w:r>
            <w:r w:rsidRPr="00AC65B6">
              <w:rPr>
                <w:rFonts w:ascii="Tahoma" w:hAnsi="Tahoma" w:cs="Tahoma"/>
                <w:b w:val="0"/>
                <w:lang w:val="de-DE"/>
              </w:rPr>
              <w:t>000 – 399</w:t>
            </w:r>
            <w:r w:rsidR="0084034F" w:rsidRPr="00AC65B6">
              <w:rPr>
                <w:rFonts w:ascii="Tahoma" w:hAnsi="Tahoma" w:cs="Tahoma"/>
                <w:b w:val="0"/>
                <w:lang w:val="de-DE"/>
              </w:rPr>
              <w:t>.</w:t>
            </w:r>
            <w:r w:rsidRPr="00AC65B6">
              <w:rPr>
                <w:rFonts w:ascii="Tahoma" w:hAnsi="Tahoma" w:cs="Tahoma"/>
                <w:b w:val="0"/>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600 Tage*</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300 Tage*</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Headings"/>
              <w:keepNext/>
              <w:rPr>
                <w:rFonts w:ascii="Tahoma" w:hAnsi="Tahoma" w:cs="Tahoma"/>
                <w:b w:val="0"/>
                <w:lang w:val="de-DE"/>
              </w:rPr>
            </w:pPr>
            <w:r w:rsidRPr="00AC65B6">
              <w:rPr>
                <w:rFonts w:ascii="Tahoma" w:hAnsi="Tahoma" w:cs="Tahoma"/>
                <w:b w:val="0"/>
                <w:lang w:val="de-DE"/>
              </w:rPr>
              <w:t>400</w:t>
            </w:r>
            <w:r w:rsidR="0084034F" w:rsidRPr="00AC65B6">
              <w:rPr>
                <w:rFonts w:ascii="Tahoma" w:hAnsi="Tahoma" w:cs="Tahoma"/>
                <w:b w:val="0"/>
                <w:lang w:val="de-DE"/>
              </w:rPr>
              <w:t>.</w:t>
            </w:r>
            <w:r w:rsidRPr="00AC65B6">
              <w:rPr>
                <w:rFonts w:ascii="Tahoma" w:hAnsi="Tahoma" w:cs="Tahoma"/>
                <w:b w:val="0"/>
                <w:lang w:val="de-DE"/>
              </w:rPr>
              <w:t>000 – 599</w:t>
            </w:r>
            <w:r w:rsidR="0084034F" w:rsidRPr="00AC65B6">
              <w:rPr>
                <w:rFonts w:ascii="Tahoma" w:hAnsi="Tahoma" w:cs="Tahoma"/>
                <w:b w:val="0"/>
                <w:lang w:val="de-DE"/>
              </w:rPr>
              <w:t>.</w:t>
            </w:r>
            <w:r w:rsidRPr="00AC65B6">
              <w:rPr>
                <w:rFonts w:ascii="Tahoma" w:hAnsi="Tahoma" w:cs="Tahoma"/>
                <w:b w:val="0"/>
                <w:lang w:val="de-DE"/>
              </w:rPr>
              <w:t>999</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800 Tage*</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400 Tage*</w:t>
            </w:r>
          </w:p>
          <w:p w:rsidR="00E076D7" w:rsidRPr="00AC65B6" w:rsidRDefault="00E076D7" w:rsidP="00BE7FE3">
            <w:pPr>
              <w:pStyle w:val="AppendixTableText"/>
              <w:keepNext/>
              <w:rPr>
                <w:rFonts w:ascii="Tahoma" w:hAnsi="Tahoma" w:cs="Tahoma"/>
                <w:lang w:val="de-DE"/>
              </w:rPr>
            </w:pPr>
          </w:p>
        </w:tc>
      </w:tr>
      <w:tr w:rsidR="00E076D7" w:rsidRPr="00AC65B6" w:rsidTr="0084034F">
        <w:trPr>
          <w:cantSplit/>
          <w:trHeight w:val="236"/>
        </w:trPr>
        <w:tc>
          <w:tcPr>
            <w:tcW w:w="2709" w:type="dxa"/>
            <w:vAlign w:val="center"/>
          </w:tcPr>
          <w:p w:rsidR="00E076D7" w:rsidRPr="00AC65B6" w:rsidRDefault="00E076D7" w:rsidP="00BE7FE3">
            <w:pPr>
              <w:pStyle w:val="AppendixTableHeadings"/>
              <w:keepNext/>
              <w:rPr>
                <w:rFonts w:ascii="Tahoma" w:hAnsi="Tahoma" w:cs="Tahoma"/>
                <w:lang w:val="de-DE"/>
              </w:rPr>
            </w:pPr>
            <w:r w:rsidRPr="00AC65B6">
              <w:rPr>
                <w:rFonts w:ascii="Tahoma" w:hAnsi="Tahoma" w:cs="Tahoma"/>
                <w:b w:val="0"/>
                <w:lang w:val="de-DE"/>
              </w:rPr>
              <w:t>SAM</w:t>
            </w:r>
          </w:p>
          <w:p w:rsidR="00E076D7" w:rsidRPr="00AC65B6" w:rsidRDefault="00E076D7" w:rsidP="0084034F">
            <w:pPr>
              <w:pStyle w:val="AppendixTableHeadings"/>
              <w:keepNext/>
              <w:rPr>
                <w:rFonts w:ascii="Tahoma" w:hAnsi="Tahoma" w:cs="Tahoma"/>
                <w:b w:val="0"/>
                <w:lang w:val="de-DE"/>
              </w:rPr>
            </w:pPr>
            <w:r w:rsidRPr="00AC65B6">
              <w:rPr>
                <w:rFonts w:ascii="Tahoma" w:hAnsi="Tahoma" w:cs="Tahoma"/>
                <w:b w:val="0"/>
                <w:lang w:val="de-DE"/>
              </w:rPr>
              <w:t>600</w:t>
            </w:r>
            <w:r w:rsidR="0084034F" w:rsidRPr="00AC65B6">
              <w:rPr>
                <w:rFonts w:ascii="Tahoma" w:hAnsi="Tahoma" w:cs="Tahoma"/>
                <w:b w:val="0"/>
                <w:lang w:val="de-DE"/>
              </w:rPr>
              <w:t>.</w:t>
            </w:r>
            <w:r w:rsidRPr="00AC65B6">
              <w:rPr>
                <w:rFonts w:ascii="Tahoma" w:hAnsi="Tahoma" w:cs="Tahoma"/>
                <w:b w:val="0"/>
                <w:lang w:val="de-DE"/>
              </w:rPr>
              <w:t>000 +</w:t>
            </w:r>
          </w:p>
        </w:tc>
        <w:tc>
          <w:tcPr>
            <w:tcW w:w="3443"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 xml:space="preserve">1.400 Tage* </w:t>
            </w:r>
          </w:p>
          <w:p w:rsidR="00E076D7" w:rsidRPr="00AC65B6" w:rsidRDefault="00E076D7" w:rsidP="00BE7FE3">
            <w:pPr>
              <w:pStyle w:val="AppendixTableText"/>
              <w:keepNext/>
              <w:rPr>
                <w:rFonts w:ascii="Tahoma" w:hAnsi="Tahoma" w:cs="Tahoma"/>
                <w:lang w:val="de-DE"/>
              </w:rPr>
            </w:pPr>
          </w:p>
        </w:tc>
        <w:tc>
          <w:tcPr>
            <w:tcW w:w="3240" w:type="dxa"/>
            <w:vAlign w:val="center"/>
          </w:tcPr>
          <w:p w:rsidR="00E076D7" w:rsidRPr="00AC65B6" w:rsidRDefault="00E076D7" w:rsidP="00BE7FE3">
            <w:pPr>
              <w:pStyle w:val="AppendixTableText"/>
              <w:keepNext/>
              <w:rPr>
                <w:rFonts w:ascii="Tahoma" w:hAnsi="Tahoma" w:cs="Tahoma"/>
                <w:lang w:val="de-DE"/>
              </w:rPr>
            </w:pPr>
            <w:r w:rsidRPr="00AC65B6">
              <w:rPr>
                <w:rFonts w:ascii="Tahoma" w:hAnsi="Tahoma" w:cs="Tahoma"/>
                <w:lang w:val="de-DE"/>
              </w:rPr>
              <w:t>700 Tage*</w:t>
            </w:r>
          </w:p>
          <w:p w:rsidR="00E076D7" w:rsidRPr="00AC65B6" w:rsidRDefault="00E076D7" w:rsidP="00BE7FE3">
            <w:pPr>
              <w:pStyle w:val="AppendixTableText"/>
              <w:keepNext/>
              <w:rPr>
                <w:rFonts w:ascii="Tahoma" w:hAnsi="Tahoma" w:cs="Tahoma"/>
                <w:lang w:val="de-DE"/>
              </w:rPr>
            </w:pPr>
          </w:p>
        </w:tc>
      </w:tr>
    </w:tbl>
    <w:p w:rsidR="0084034F" w:rsidRPr="00AC65B6" w:rsidRDefault="0084034F" w:rsidP="00E076D7">
      <w:pPr>
        <w:pStyle w:val="AppendixFlushBulletedList"/>
        <w:tabs>
          <w:tab w:val="clear" w:pos="360"/>
          <w:tab w:val="num" w:pos="0"/>
        </w:tabs>
        <w:ind w:left="0" w:firstLine="0"/>
        <w:rPr>
          <w:rFonts w:ascii="Tahoma" w:hAnsi="Tahoma" w:cs="Tahoma"/>
          <w:sz w:val="18"/>
          <w:szCs w:val="18"/>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sz w:val="18"/>
          <w:szCs w:val="18"/>
          <w:lang w:val="de-DE"/>
        </w:rPr>
        <w:t>Die für die Trainingsgutschein-Berechtigung erforderliche Mindestanzahl von Lizenzen, für die Software Assurance erworben wird, hängt vom Programm ab.</w:t>
      </w:r>
    </w:p>
    <w:p w:rsidR="00E076D7" w:rsidRPr="00AC65B6" w:rsidRDefault="00E076D7" w:rsidP="00E076D7">
      <w:pPr>
        <w:tabs>
          <w:tab w:val="left" w:pos="10440"/>
        </w:tabs>
        <w:spacing w:before="120"/>
        <w:ind w:right="306"/>
        <w:rPr>
          <w:rFonts w:cs="Tahoma"/>
          <w:lang w:val="de-DE"/>
        </w:rPr>
      </w:pPr>
      <w:r w:rsidRPr="00AC65B6">
        <w:rPr>
          <w:rFonts w:eastAsia="Calibri" w:cs="Tahoma"/>
          <w:b/>
          <w:i/>
          <w:color w:val="000000"/>
          <w:sz w:val="16"/>
          <w:szCs w:val="16"/>
          <w:lang w:val="de-DE"/>
        </w:rPr>
        <w:t>Anmerkung:</w:t>
      </w:r>
      <w:r w:rsidRPr="00AC65B6">
        <w:rPr>
          <w:rFonts w:eastAsia="Calibri" w:cs="Tahoma"/>
          <w:i/>
          <w:color w:val="000000"/>
          <w:sz w:val="16"/>
          <w:szCs w:val="16"/>
          <w:lang w:val="de-DE"/>
        </w:rPr>
        <w:t xml:space="preserve"> Die verfügbaren Schulungstage basieren auf einem Beitritt oder Vertrag für volle 3 Jahre (weitere Informationen siehe unten). </w:t>
      </w:r>
    </w:p>
    <w:p w:rsidR="00E076D7" w:rsidRPr="00AC65B6" w:rsidRDefault="00E076D7" w:rsidP="00E076D7">
      <w:pPr>
        <w:spacing w:after="60"/>
        <w:rPr>
          <w:rFonts w:cs="Tahoma"/>
          <w:lang w:val="de-DE"/>
        </w:rPr>
      </w:pPr>
      <w:r w:rsidRPr="00AC65B6">
        <w:rPr>
          <w:rFonts w:eastAsia="Calibri" w:cs="Tahoma"/>
          <w:i/>
          <w:color w:val="000000"/>
          <w:sz w:val="16"/>
          <w:szCs w:val="16"/>
          <w:lang w:val="de-DE"/>
        </w:rPr>
        <w:t>Weitere Informationen finden Sie in der Tabelle mit der Office System-Anwendung</w:t>
      </w:r>
    </w:p>
    <w:p w:rsidR="00E076D7" w:rsidRPr="00AC65B6" w:rsidRDefault="00E076D7" w:rsidP="00E076D7">
      <w:pPr>
        <w:tabs>
          <w:tab w:val="left" w:pos="10440"/>
        </w:tabs>
        <w:ind w:right="302"/>
        <w:rPr>
          <w:rFonts w:cs="Tahoma"/>
          <w:lang w:val="de-DE"/>
        </w:rPr>
      </w:pPr>
      <w:r w:rsidRPr="00AC65B6">
        <w:rPr>
          <w:rFonts w:eastAsia="Calibri" w:cs="Tahoma"/>
          <w:i/>
          <w:color w:val="000000"/>
          <w:sz w:val="16"/>
          <w:szCs w:val="16"/>
          <w:lang w:val="de-DE"/>
        </w:rPr>
        <w:t>*Anzahl von Tagen pro berechtigten Beitritt oder Vertrag</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Nicht alle Kurse sind in allen Sprachen verfügbar.</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Es gelten die vom Microsoft Learning Partner festgelegten lokalen Richtlinien.</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E076D7" w:rsidRPr="00AC65B6" w:rsidRDefault="00E076D7" w:rsidP="0084034F">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Kurstage, die vom Gutschein nicht abgedeckt werden, müssen von der Person bezahlt werden, die</w:t>
      </w:r>
      <w:r w:rsidR="0084034F" w:rsidRPr="00AC65B6">
        <w:rPr>
          <w:rFonts w:ascii="Tahoma" w:hAnsi="Tahoma" w:cs="Tahoma"/>
          <w:bCs/>
          <w:sz w:val="18"/>
          <w:szCs w:val="18"/>
          <w:lang w:val="de-DE"/>
        </w:rPr>
        <w:t> </w:t>
      </w:r>
      <w:r w:rsidRPr="00AC65B6">
        <w:rPr>
          <w:rFonts w:ascii="Tahoma" w:hAnsi="Tahoma" w:cs="Tahoma"/>
          <w:bCs/>
          <w:sz w:val="18"/>
          <w:szCs w:val="18"/>
          <w:lang w:val="de-DE"/>
        </w:rPr>
        <w:t>die Schulung erhält.</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E076D7" w:rsidRPr="0091270E"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91270E" w:rsidRPr="00AC65B6" w:rsidRDefault="0091270E" w:rsidP="0091270E">
      <w:pPr>
        <w:pStyle w:val="AppendixBodyText"/>
        <w:spacing w:afterLines="60" w:after="144"/>
        <w:rPr>
          <w:rFonts w:ascii="Tahoma" w:hAnsi="Tahoma" w:cs="Tahoma"/>
          <w:lang w:val="de-DE"/>
        </w:rPr>
      </w:pP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lastRenderedPageBreak/>
        <w:t>Der Gutschein ist nur für Tage mit von Kursleitern durchgeführten Schulungen bei qualifizierten Microsoft Microsoft Learning Partnern für genehmigte Kurse einlösbar. Angepasste Kurse (abgesehen von genehmigten Kursen mit beschleunigter Bereitstellung) werden durch diese Gutscheine nicht abgedeckt. Informationen zu genehmigten Kursen finden Sie unter http://www.microsoft.com/learning/sa/training.mspx.</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 xml:space="preserve">Gutscheine können nicht für Gebühren im Zusammenhang mit einem reservierten Kurs verwendet werden, zu dem ein Kunde nicht erschienen ist. Für alle Gebühren im Zusammenhang mit „Nichterscheinen“ ist der Kunde verantwortlich. </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 xml:space="preserve">Gutscheine können nur von der Person eingelöst werden, die vom Kunden zur Nutzung des Gutscheins genehmigt wurde. </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Gutscheine können nicht gegen Bargeld, Zahlungen oder andere entgeltliche Gegenleistungen eingetauscht werden.</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Gutscheine müssen während der Software Assurance-Laufzeit zugewiesen werden.</w:t>
      </w:r>
    </w:p>
    <w:p w:rsidR="00E076D7" w:rsidRPr="00AC65B6" w:rsidRDefault="00E076D7" w:rsidP="0084034F">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Gutscheine laufen 180 Tage ab dem Datum der Gutscheinzuweisung ab, unabhängig vom Software</w:t>
      </w:r>
      <w:r w:rsidR="0084034F" w:rsidRPr="00AC65B6">
        <w:rPr>
          <w:rFonts w:ascii="Tahoma" w:hAnsi="Tahoma" w:cs="Tahoma"/>
          <w:bCs/>
          <w:sz w:val="18"/>
          <w:szCs w:val="18"/>
          <w:lang w:val="de-DE"/>
        </w:rPr>
        <w:t> </w:t>
      </w:r>
      <w:r w:rsidRPr="00AC65B6">
        <w:rPr>
          <w:rFonts w:ascii="Tahoma" w:hAnsi="Tahoma" w:cs="Tahoma"/>
          <w:bCs/>
          <w:sz w:val="18"/>
          <w:szCs w:val="18"/>
          <w:lang w:val="de-DE"/>
        </w:rPr>
        <w:t>Assurance-Ablauf. Alle Services müssen vor Ablauf des Gutscheins bereitgestellt werden</w:t>
      </w:r>
      <w:r w:rsidR="0084034F" w:rsidRPr="00AC65B6">
        <w:rPr>
          <w:rFonts w:ascii="Tahoma" w:hAnsi="Tahoma" w:cs="Tahoma"/>
          <w:bCs/>
          <w:sz w:val="18"/>
          <w:szCs w:val="18"/>
          <w:lang w:val="de-DE"/>
        </w:rPr>
        <w:t> </w:t>
      </w:r>
      <w:r w:rsidRPr="00AC65B6">
        <w:rPr>
          <w:rFonts w:ascii="Tahoma" w:hAnsi="Tahoma" w:cs="Tahoma"/>
          <w:bCs/>
          <w:sz w:val="18"/>
          <w:szCs w:val="18"/>
          <w:lang w:val="de-DE"/>
        </w:rPr>
        <w:t>(Schulung durchgeführt und Gutschein eingelöst). Gutscheine, die vor Ablauf von Software</w:t>
      </w:r>
      <w:r w:rsidR="0084034F" w:rsidRPr="00AC65B6">
        <w:rPr>
          <w:rFonts w:ascii="Tahoma" w:hAnsi="Tahoma" w:cs="Tahoma"/>
          <w:bCs/>
          <w:sz w:val="18"/>
          <w:szCs w:val="18"/>
          <w:lang w:val="de-DE"/>
        </w:rPr>
        <w:t> </w:t>
      </w:r>
      <w:r w:rsidRPr="00AC65B6">
        <w:rPr>
          <w:rFonts w:ascii="Tahoma" w:hAnsi="Tahoma" w:cs="Tahoma"/>
          <w:bCs/>
          <w:sz w:val="18"/>
          <w:szCs w:val="18"/>
          <w:lang w:val="de-DE"/>
        </w:rPr>
        <w:t>Assurance ablaufen, fließen in den Pool der verfügbaren Trainingsgutschein-Tage zurück.</w:t>
      </w:r>
    </w:p>
    <w:p w:rsidR="00E076D7" w:rsidRPr="00AC65B6" w:rsidRDefault="00E076D7" w:rsidP="00E076D7">
      <w:pPr>
        <w:numPr>
          <w:ilvl w:val="0"/>
          <w:numId w:val="29"/>
        </w:numPr>
        <w:spacing w:afterLines="60" w:after="144"/>
        <w:rPr>
          <w:rFonts w:cs="Tahoma"/>
          <w:lang w:val="de-DE"/>
        </w:rPr>
      </w:pPr>
      <w:r w:rsidRPr="00AC65B6">
        <w:rPr>
          <w:rFonts w:cs="Tahoma"/>
          <w:bCs/>
          <w:szCs w:val="18"/>
          <w:lang w:val="de-DE"/>
        </w:rPr>
        <w:t>Mit Ausnahme von Demonstrationssitzungen entspricht ein Trainingsgutschein-Tag einem Schulungssitzungstag. Bei Demonstrationssitzungen entspricht ein Trainingsgutschein-Tag einer Demonstrationssitzung.</w:t>
      </w:r>
    </w:p>
    <w:p w:rsidR="00E076D7" w:rsidRPr="00AC65B6" w:rsidRDefault="00E076D7" w:rsidP="00E076D7">
      <w:pPr>
        <w:numPr>
          <w:ilvl w:val="0"/>
          <w:numId w:val="29"/>
        </w:numPr>
        <w:spacing w:afterLines="60" w:after="144"/>
        <w:rPr>
          <w:rFonts w:cs="Tahoma"/>
          <w:lang w:val="de-DE"/>
        </w:rPr>
      </w:pPr>
      <w:r w:rsidRPr="00AC65B6">
        <w:rPr>
          <w:rFonts w:cs="Tahoma"/>
          <w:bCs/>
          <w:szCs w:val="18"/>
          <w:lang w:val="de-DE"/>
        </w:rPr>
        <w:t>Kunden müssen Trainingsgutscheine für Pakete aus mindestens vier Demonstrationssitzungen einlösen.</w:t>
      </w:r>
    </w:p>
    <w:p w:rsidR="00E076D7" w:rsidRPr="00AC65B6" w:rsidRDefault="00E076D7" w:rsidP="00E076D7">
      <w:pPr>
        <w:numPr>
          <w:ilvl w:val="0"/>
          <w:numId w:val="29"/>
        </w:numPr>
        <w:spacing w:afterLines="60" w:after="144"/>
        <w:rPr>
          <w:rFonts w:cs="Tahoma"/>
          <w:lang w:val="de-DE"/>
        </w:rPr>
      </w:pPr>
      <w:r w:rsidRPr="00AC65B6">
        <w:rPr>
          <w:rFonts w:cs="Tahoma"/>
          <w:bCs/>
          <w:szCs w:val="18"/>
          <w:lang w:val="de-DE"/>
        </w:rPr>
        <w:t>Für Demonstrationssitzungen eingelöste Trainingsgutscheine sind im Gegensatz zu für andere Schulungssitzungen eingelöste Trainingsgutscheine nicht auf eine Person beschränkt.</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 xml:space="preserve">Gutscheine können jeweils nur bei einem qualifizierten Microsoft Learning Partner zum Reservieren von Schulungen verwendet werden. </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Der Microsoft Learning Partner behält sich das Recht vor, einen Kurs in Übereinstimmung mit der örtlichen Stornierungsrichtlinie zu stornieren.</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Gutscheine sind nur bei teilnehmenden Microsoft Learning Partnern gültig. Sie können bei jedem qualifizierten Microsoft Learning Partner weltweit verwendet werden. Die Teilnahme kann unterschiedlich sein.</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 xml:space="preserve">Kunden müssen dem Microsoft Learning Partner vor Ende des Kurses die Gutscheininformationen zur Verfügung stellen, die sie für den Kurs anwenden möchten, um den Gutschein als Zahlung für den Kurs zu verwenden. </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Microsoft ist nicht für verlorene, gestohlene, verlegte oder missbrauchte Gutscheine verantwortlich.</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E076D7" w:rsidRPr="00AC65B6" w:rsidRDefault="00E076D7" w:rsidP="0084034F">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Gutscheine können nur von dem Kunden eingelöst werden, der für die Vergünstigung qualifiziert</w:t>
      </w:r>
      <w:r w:rsidR="0084034F" w:rsidRPr="00AC65B6">
        <w:rPr>
          <w:rFonts w:ascii="Tahoma" w:hAnsi="Tahoma" w:cs="Tahoma"/>
          <w:bCs/>
          <w:sz w:val="18"/>
          <w:szCs w:val="18"/>
          <w:lang w:val="de-DE"/>
        </w:rPr>
        <w:t> </w:t>
      </w:r>
      <w:r w:rsidRPr="00AC65B6">
        <w:rPr>
          <w:rFonts w:ascii="Tahoma" w:hAnsi="Tahoma" w:cs="Tahoma"/>
          <w:bCs/>
          <w:sz w:val="18"/>
          <w:szCs w:val="18"/>
          <w:lang w:val="de-DE"/>
        </w:rPr>
        <w:t>ist.</w:t>
      </w:r>
    </w:p>
    <w:p w:rsidR="00E076D7" w:rsidRPr="00AC65B6" w:rsidRDefault="00E076D7" w:rsidP="00E076D7">
      <w:pPr>
        <w:pStyle w:val="AppendixBodyText"/>
        <w:numPr>
          <w:ilvl w:val="0"/>
          <w:numId w:val="29"/>
        </w:numPr>
        <w:spacing w:afterLines="60" w:after="144"/>
        <w:rPr>
          <w:rFonts w:ascii="Tahoma" w:hAnsi="Tahoma" w:cs="Tahoma"/>
          <w:lang w:val="de-DE"/>
        </w:rPr>
      </w:pPr>
      <w:r w:rsidRPr="00AC65B6">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E076D7" w:rsidRPr="00AC65B6" w:rsidRDefault="00E076D7" w:rsidP="00E076D7">
      <w:pPr>
        <w:pStyle w:val="AppendixBodyText"/>
        <w:numPr>
          <w:ilvl w:val="0"/>
          <w:numId w:val="29"/>
        </w:numPr>
        <w:spacing w:after="0"/>
        <w:rPr>
          <w:rFonts w:ascii="Tahoma" w:hAnsi="Tahoma" w:cs="Tahoma"/>
          <w:lang w:val="de-DE"/>
        </w:rPr>
      </w:pPr>
      <w:r w:rsidRPr="00AC65B6">
        <w:rPr>
          <w:rFonts w:ascii="Tahoma" w:hAnsi="Tahoma" w:cs="Tahoma"/>
          <w:bCs/>
          <w:sz w:val="18"/>
          <w:szCs w:val="18"/>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bookmarkStart w:id="736" w:name="_Toc336338234"/>
    </w:p>
    <w:p w:rsidR="00E076D7" w:rsidRPr="00AC65B6" w:rsidRDefault="00E076D7" w:rsidP="00E076D7">
      <w:pPr>
        <w:pStyle w:val="Heading3"/>
        <w:rPr>
          <w:rFonts w:ascii="Tahoma" w:hAnsi="Tahoma" w:cs="Tahoma"/>
          <w:lang w:val="de-DE"/>
        </w:rPr>
      </w:pPr>
      <w:bookmarkStart w:id="737" w:name="_Toc368310755"/>
      <w:r w:rsidRPr="00AC65B6">
        <w:rPr>
          <w:rFonts w:ascii="Tahoma" w:hAnsi="Tahoma" w:cs="Tahoma"/>
          <w:sz w:val="24"/>
          <w:lang w:val="de-DE"/>
        </w:rPr>
        <w:lastRenderedPageBreak/>
        <w:t>E-Learning</w:t>
      </w:r>
      <w:bookmarkEnd w:id="736"/>
      <w:bookmarkEnd w:id="737"/>
    </w:p>
    <w:p w:rsidR="00E076D7" w:rsidRPr="00AC65B6" w:rsidRDefault="00E076D7" w:rsidP="003F769C">
      <w:pPr>
        <w:spacing w:line="192" w:lineRule="auto"/>
        <w:rPr>
          <w:rFonts w:cs="Tahoma"/>
          <w:sz w:val="16"/>
          <w:szCs w:val="16"/>
          <w:lang w:val="de-DE"/>
        </w:rPr>
      </w:pPr>
    </w:p>
    <w:p w:rsidR="00E076D7" w:rsidRPr="00AC65B6" w:rsidRDefault="00E076D7" w:rsidP="00E076D7">
      <w:pPr>
        <w:tabs>
          <w:tab w:val="num" w:pos="360"/>
        </w:tabs>
        <w:spacing w:after="60"/>
        <w:rPr>
          <w:rFonts w:cs="Tahoma"/>
          <w:lang w:val="de-DE"/>
        </w:rPr>
      </w:pPr>
      <w:r w:rsidRPr="00AC65B6">
        <w:rPr>
          <w:rFonts w:cs="Tahoma"/>
          <w:b/>
          <w:szCs w:val="18"/>
          <w:lang w:val="de-DE"/>
        </w:rPr>
        <w:t>Berechtigte Software Assurance-Kunden</w:t>
      </w:r>
    </w:p>
    <w:p w:rsidR="00E076D7" w:rsidRPr="00AC65B6" w:rsidRDefault="00E076D7" w:rsidP="00E076D7">
      <w:pPr>
        <w:tabs>
          <w:tab w:val="num" w:pos="360"/>
        </w:tabs>
        <w:rPr>
          <w:rFonts w:cs="Tahoma"/>
          <w:lang w:val="de-DE"/>
        </w:rPr>
      </w:pPr>
      <w:r w:rsidRPr="00AC65B6">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E076D7" w:rsidRPr="00AC65B6" w:rsidRDefault="00E076D7" w:rsidP="003F769C">
      <w:pPr>
        <w:tabs>
          <w:tab w:val="num" w:pos="360"/>
        </w:tabs>
        <w:spacing w:line="192" w:lineRule="auto"/>
        <w:rPr>
          <w:rFonts w:cs="Tahoma"/>
          <w:sz w:val="16"/>
          <w:szCs w:val="16"/>
          <w:lang w:val="de-DE"/>
        </w:rPr>
      </w:pPr>
    </w:p>
    <w:p w:rsidR="00E076D7" w:rsidRPr="00AC65B6" w:rsidRDefault="00E076D7" w:rsidP="00E076D7">
      <w:pPr>
        <w:tabs>
          <w:tab w:val="num" w:pos="360"/>
        </w:tabs>
        <w:spacing w:after="60"/>
        <w:rPr>
          <w:rFonts w:cs="Tahoma"/>
          <w:lang w:val="de-DE"/>
        </w:rPr>
      </w:pPr>
      <w:r w:rsidRPr="00AC65B6">
        <w:rPr>
          <w:rFonts w:cs="Tahoma"/>
          <w:b/>
          <w:szCs w:val="18"/>
          <w:lang w:val="de-DE"/>
        </w:rPr>
        <w:t>Für Onlinedienste-Vergünstigungen berechtigte Kunden</w:t>
      </w:r>
    </w:p>
    <w:p w:rsidR="00E076D7" w:rsidRPr="00AC65B6" w:rsidRDefault="00E076D7" w:rsidP="00E076D7">
      <w:pPr>
        <w:tabs>
          <w:tab w:val="num" w:pos="360"/>
        </w:tabs>
        <w:rPr>
          <w:rFonts w:cs="Tahoma"/>
          <w:lang w:val="de-DE"/>
        </w:rPr>
      </w:pPr>
      <w:r w:rsidRPr="00AC65B6">
        <w:rPr>
          <w:rFonts w:cs="Tahoma"/>
          <w:szCs w:val="18"/>
          <w:lang w:val="de-DE"/>
        </w:rPr>
        <w:t xml:space="preserve">Kunden mit Windows Intune (Pro Gerät) sind berechtigt, während der Laufzeit ihres Beitritts die E-Learning-Vergünstigung für Systeme zu verwenden. Dementsprechend sind Office 365-Kunden berechtigt, während der Laufzeit ihres Beitritts die E-Learning-Vergünstigung für Anwendungen zu verwenden. </w:t>
      </w:r>
    </w:p>
    <w:p w:rsidR="00E076D7" w:rsidRPr="00AC65B6" w:rsidRDefault="00E076D7" w:rsidP="003F769C">
      <w:pPr>
        <w:tabs>
          <w:tab w:val="num" w:pos="360"/>
        </w:tabs>
        <w:spacing w:line="192" w:lineRule="auto"/>
        <w:rPr>
          <w:rFonts w:cs="Tahoma"/>
          <w:sz w:val="16"/>
          <w:szCs w:val="16"/>
          <w:lang w:val="de-DE"/>
        </w:rPr>
      </w:pPr>
    </w:p>
    <w:p w:rsidR="00E076D7" w:rsidRPr="00AC65B6" w:rsidRDefault="00E076D7" w:rsidP="006C7379">
      <w:pPr>
        <w:rPr>
          <w:rFonts w:cs="Tahoma"/>
          <w:lang w:val="de-DE"/>
        </w:rPr>
      </w:pPr>
      <w:r w:rsidRPr="00AC65B6">
        <w:rPr>
          <w:rFonts w:cs="Tahoma"/>
          <w:szCs w:val="18"/>
          <w:lang w:val="de-DE"/>
        </w:rPr>
        <w:t>Berechtigte Kunden erhalten pro qualifizierendem Beitritt/Vertrag einen Zugriffscode (für Anwendungen, Systeme, Server, Windows Intune (Pro Gerät) und Office 365). Kunden können außerdem SCORM-kompatible, nur aus Inhalt 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w:t>
      </w:r>
      <w:r w:rsidR="006C7379">
        <w:rPr>
          <w:rFonts w:cs="Tahoma"/>
          <w:szCs w:val="18"/>
          <w:lang w:val="de-DE"/>
        </w:rPr>
        <w:t> </w:t>
      </w:r>
      <w:r w:rsidRPr="00AC65B6">
        <w:rPr>
          <w:rFonts w:cs="Tahoma"/>
          <w:szCs w:val="18"/>
          <w:lang w:val="de-DE"/>
        </w:rPr>
        <w:t>Systeme) per Download oder DVD zu erwerben, während Open- und Open Value-Kunden SCORM-kompatible Inhalte (für Anwendungen und Systeme) nur per DVD erwerben dürfen.</w:t>
      </w:r>
    </w:p>
    <w:p w:rsidR="00E076D7" w:rsidRPr="00AC65B6" w:rsidRDefault="00E076D7" w:rsidP="003F769C">
      <w:pPr>
        <w:spacing w:line="192" w:lineRule="auto"/>
        <w:rPr>
          <w:rFonts w:cs="Tahoma"/>
          <w:sz w:val="16"/>
          <w:szCs w:val="16"/>
          <w:lang w:val="de-DE"/>
        </w:rPr>
      </w:pPr>
    </w:p>
    <w:p w:rsidR="00E076D7" w:rsidRPr="00AC65B6" w:rsidRDefault="00E076D7" w:rsidP="00E076D7">
      <w:pPr>
        <w:rPr>
          <w:rFonts w:cs="Tahoma"/>
          <w:lang w:val="de-DE"/>
        </w:rPr>
      </w:pPr>
      <w:r w:rsidRPr="00AC65B6">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p>
    <w:p w:rsidR="00E076D7" w:rsidRPr="00AC65B6" w:rsidRDefault="00E076D7" w:rsidP="003F769C">
      <w:pPr>
        <w:tabs>
          <w:tab w:val="num" w:pos="360"/>
        </w:tabs>
        <w:spacing w:line="192" w:lineRule="auto"/>
        <w:rPr>
          <w:rFonts w:cs="Tahoma"/>
          <w:sz w:val="16"/>
          <w:szCs w:val="16"/>
          <w:lang w:val="de-DE"/>
        </w:rPr>
      </w:pPr>
    </w:p>
    <w:p w:rsidR="00E076D7" w:rsidRPr="00AC65B6" w:rsidRDefault="00E076D7" w:rsidP="00E076D7">
      <w:pPr>
        <w:tabs>
          <w:tab w:val="num" w:pos="0"/>
        </w:tabs>
        <w:rPr>
          <w:rFonts w:cs="Tahoma"/>
          <w:lang w:val="de-DE"/>
        </w:rPr>
      </w:pPr>
      <w:r w:rsidRPr="00AC65B6">
        <w:rPr>
          <w:rFonts w:cs="Tahoma"/>
          <w:szCs w:val="18"/>
          <w:lang w:val="de-DE"/>
        </w:rPr>
        <w:t xml:space="preserve">Berechtigte Kunden können E-Learning-Kits bei einem regionalen Fulfillment-Center erwerben, wenn die Online-Option nicht ausreicht. </w:t>
      </w:r>
    </w:p>
    <w:p w:rsidR="00E076D7" w:rsidRPr="00AC65B6" w:rsidRDefault="00E076D7" w:rsidP="00E076D7">
      <w:pPr>
        <w:tabs>
          <w:tab w:val="num" w:pos="0"/>
        </w:tabs>
        <w:rPr>
          <w:rFonts w:cs="Tahoma"/>
          <w:lang w:val="de-DE"/>
        </w:rPr>
      </w:pPr>
      <w:r w:rsidRPr="00AC65B6">
        <w:rPr>
          <w:rFonts w:cs="Tahoma"/>
          <w:szCs w:val="18"/>
          <w:lang w:val="de-DE"/>
        </w:rPr>
        <w:t xml:space="preserve">Die Bereitstellung und Nutzung der E-Learning-Kurse durch Kunden unterliegt den Bestimmungen ihres Lizenzvertrages. </w:t>
      </w:r>
    </w:p>
    <w:p w:rsidR="00E076D7" w:rsidRPr="00AC65B6" w:rsidRDefault="00E076D7" w:rsidP="003F769C">
      <w:pPr>
        <w:tabs>
          <w:tab w:val="num" w:pos="0"/>
        </w:tabs>
        <w:spacing w:line="192" w:lineRule="auto"/>
        <w:rPr>
          <w:rFonts w:cs="Tahoma"/>
          <w:sz w:val="16"/>
          <w:szCs w:val="16"/>
          <w:lang w:val="de-DE"/>
        </w:rPr>
      </w:pPr>
    </w:p>
    <w:p w:rsidR="00E076D7" w:rsidRPr="00AC65B6" w:rsidRDefault="00E076D7" w:rsidP="00E076D7">
      <w:pPr>
        <w:spacing w:after="60"/>
        <w:rPr>
          <w:rFonts w:cs="Tahoma"/>
          <w:lang w:val="de-DE"/>
        </w:rPr>
      </w:pPr>
      <w:r w:rsidRPr="00AC65B6">
        <w:rPr>
          <w:rFonts w:cs="Tahoma"/>
          <w:b/>
          <w:szCs w:val="18"/>
          <w:lang w:val="de-DE"/>
        </w:rPr>
        <w:t>E-Learning-Anwendungen</w:t>
      </w:r>
    </w:p>
    <w:p w:rsidR="00E076D7" w:rsidRPr="00AC65B6" w:rsidRDefault="00E076D7" w:rsidP="00E076D7">
      <w:pPr>
        <w:rPr>
          <w:rFonts w:cs="Tahoma"/>
          <w:lang w:val="de-DE"/>
        </w:rPr>
      </w:pPr>
      <w:r w:rsidRPr="00AC65B6">
        <w:rPr>
          <w:rFonts w:cs="Tahoma"/>
          <w:szCs w:val="18"/>
          <w:lang w:val="de-DE"/>
        </w:rPr>
        <w:t xml:space="preserve">Kunden </w:t>
      </w:r>
      <w:r w:rsidRPr="00AC65B6">
        <w:rPr>
          <w:rFonts w:cs="Tahoma"/>
          <w:color w:val="000000"/>
          <w:szCs w:val="18"/>
          <w:lang w:val="de-DE"/>
        </w:rPr>
        <w:t>mit Office 365 ProPlus,</w:t>
      </w:r>
      <w:r w:rsidRPr="00AC65B6">
        <w:rPr>
          <w:rFonts w:cs="Tahoma"/>
          <w:szCs w:val="18"/>
          <w:lang w:val="de-DE"/>
        </w:rPr>
        <w:t xml:space="preserve"> Office 365-Suites und Software Assurance für qualifizierende Anwendungsprodukte sind berechtigt, gehostete E-Learning-Kurse und SCORM-kompatible Inhalte zu verwenden. </w:t>
      </w:r>
    </w:p>
    <w:p w:rsidR="00E076D7" w:rsidRPr="00AC65B6" w:rsidRDefault="00E076D7" w:rsidP="003F769C">
      <w:pPr>
        <w:spacing w:line="192" w:lineRule="auto"/>
        <w:rPr>
          <w:rFonts w:cs="Tahoma"/>
          <w:sz w:val="16"/>
          <w:szCs w:val="16"/>
          <w:lang w:val="de-DE"/>
        </w:rPr>
      </w:pPr>
    </w:p>
    <w:p w:rsidR="00E076D7" w:rsidRPr="00AC65B6" w:rsidRDefault="00E076D7" w:rsidP="00E076D7">
      <w:pPr>
        <w:spacing w:after="60"/>
        <w:rPr>
          <w:rFonts w:cs="Tahoma"/>
          <w:lang w:val="de-DE"/>
        </w:rPr>
      </w:pPr>
      <w:r w:rsidRPr="00AC65B6">
        <w:rPr>
          <w:rFonts w:cs="Tahoma"/>
          <w:b/>
          <w:szCs w:val="18"/>
          <w:lang w:val="de-DE"/>
        </w:rPr>
        <w:t>E-Learning-Systeme</w:t>
      </w:r>
    </w:p>
    <w:p w:rsidR="00E076D7" w:rsidRPr="00AC65B6" w:rsidRDefault="00E076D7" w:rsidP="00E076D7">
      <w:pPr>
        <w:rPr>
          <w:rFonts w:cs="Tahoma"/>
          <w:lang w:val="de-DE"/>
        </w:rPr>
      </w:pPr>
      <w:r w:rsidRPr="00AC65B6">
        <w:rPr>
          <w:rFonts w:cs="Tahoma"/>
          <w:szCs w:val="18"/>
          <w:lang w:val="de-DE"/>
        </w:rPr>
        <w:t xml:space="preserve">Kunden mit Windows Intune (Pro Gerät) und Software Assurance für qualifizierende Systemprodukte sind berechtigt, die gehosteten E-Learning-Client-Kurse und SCORM-kompatible Inhalte zu verwenden. </w:t>
      </w:r>
    </w:p>
    <w:p w:rsidR="00E076D7" w:rsidRPr="00AC65B6" w:rsidRDefault="00E076D7" w:rsidP="003F769C">
      <w:pPr>
        <w:spacing w:line="192" w:lineRule="auto"/>
        <w:rPr>
          <w:rFonts w:cs="Tahoma"/>
          <w:sz w:val="16"/>
          <w:szCs w:val="16"/>
          <w:lang w:val="de-DE"/>
        </w:rPr>
      </w:pPr>
    </w:p>
    <w:p w:rsidR="00E076D7" w:rsidRPr="00AC65B6" w:rsidRDefault="00E076D7" w:rsidP="00E076D7">
      <w:pPr>
        <w:spacing w:after="60"/>
        <w:rPr>
          <w:rFonts w:cs="Tahoma"/>
          <w:lang w:val="de-DE"/>
        </w:rPr>
      </w:pPr>
      <w:r w:rsidRPr="00AC65B6">
        <w:rPr>
          <w:rFonts w:cs="Tahoma"/>
          <w:b/>
          <w:szCs w:val="18"/>
          <w:lang w:val="de-DE"/>
        </w:rPr>
        <w:t>E-Learning-Server</w:t>
      </w:r>
    </w:p>
    <w:p w:rsidR="00E076D7" w:rsidRPr="00AC65B6" w:rsidRDefault="00E076D7" w:rsidP="00E076D7">
      <w:pPr>
        <w:rPr>
          <w:rFonts w:cs="Tahoma"/>
          <w:lang w:val="de-DE"/>
        </w:rPr>
      </w:pPr>
      <w:r w:rsidRPr="00AC65B6">
        <w:rPr>
          <w:rFonts w:cs="Tahoma"/>
          <w:szCs w:val="18"/>
          <w:lang w:val="de-DE"/>
        </w:rPr>
        <w:t xml:space="preserve">Kunden mit Software Assurance für qualifizierende Serverprodukte sind berechtigt, die gehosteten E-Learning-Server-Kurse zu verwenden. </w:t>
      </w:r>
    </w:p>
    <w:p w:rsidR="00E076D7" w:rsidRPr="00AC65B6" w:rsidRDefault="00E076D7" w:rsidP="003F769C">
      <w:pPr>
        <w:spacing w:line="192" w:lineRule="auto"/>
        <w:rPr>
          <w:rFonts w:cs="Tahoma"/>
          <w:sz w:val="16"/>
          <w:szCs w:val="16"/>
          <w:lang w:val="de-DE"/>
        </w:rPr>
      </w:pPr>
    </w:p>
    <w:p w:rsidR="00E076D7" w:rsidRPr="00AC65B6" w:rsidRDefault="00E076D7" w:rsidP="00E076D7">
      <w:pPr>
        <w:pStyle w:val="Heading3"/>
        <w:rPr>
          <w:rFonts w:ascii="Tahoma" w:hAnsi="Tahoma" w:cs="Tahoma"/>
          <w:lang w:val="de-DE"/>
        </w:rPr>
      </w:pPr>
      <w:bookmarkStart w:id="738" w:name="_Toc336338235"/>
      <w:bookmarkStart w:id="739" w:name="_Toc368310756"/>
      <w:r w:rsidRPr="00AC65B6">
        <w:rPr>
          <w:rFonts w:ascii="Tahoma" w:hAnsi="Tahoma" w:cs="Tahoma"/>
          <w:sz w:val="24"/>
          <w:lang w:val="de-DE"/>
        </w:rPr>
        <w:t>Home Use Program</w:t>
      </w:r>
      <w:bookmarkEnd w:id="738"/>
      <w:bookmarkEnd w:id="739"/>
    </w:p>
    <w:p w:rsidR="00E076D7" w:rsidRPr="00AC65B6" w:rsidRDefault="00E076D7" w:rsidP="003F769C">
      <w:pPr>
        <w:spacing w:line="192" w:lineRule="auto"/>
        <w:rPr>
          <w:rFonts w:cs="Tahoma"/>
          <w:sz w:val="16"/>
          <w:szCs w:val="16"/>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 xml:space="preserve">Kunden mit aktiver Software Assurance für qualifizierende Desktop-Anwendungsprodukte sind berechtigt, </w:t>
      </w:r>
      <w:r w:rsidRPr="00AC65B6">
        <w:rPr>
          <w:rFonts w:ascii="Tahoma" w:hAnsi="Tahoma" w:cs="Tahoma"/>
          <w:color w:val="000000"/>
          <w:sz w:val="18"/>
          <w:szCs w:val="18"/>
          <w:lang w:val="de-DE"/>
        </w:rPr>
        <w:t>am Home Use Program teilzunehmen**. 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 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 Anhand der Tabelle oder der einzelnen Produktabschnitte unten können Sie ermitteln, durch welche Desktop-Anwendungen sich Kunden für die Teilnahme am Home Use Program qualifizieren. Die Desktop-Anwendungen, die über das Home Use Program verfügbar sind, sind ebenfalls in der Tabelle unten aufgeführt*.</w:t>
      </w:r>
    </w:p>
    <w:p w:rsidR="00E076D7" w:rsidRPr="00AC65B6" w:rsidRDefault="00E076D7" w:rsidP="003F769C">
      <w:pPr>
        <w:pStyle w:val="AppendixFlushBulletedList"/>
        <w:tabs>
          <w:tab w:val="clear" w:pos="360"/>
        </w:tabs>
        <w:ind w:left="0" w:firstLine="0"/>
        <w:rPr>
          <w:rFonts w:ascii="Tahoma" w:hAnsi="Tahoma" w:cs="Tahoma"/>
          <w:lang w:val="de-DE"/>
        </w:rPr>
      </w:pPr>
      <w:r w:rsidRPr="00AC65B6">
        <w:rPr>
          <w:rFonts w:ascii="Tahoma" w:hAnsi="Tahoma" w:cs="Tahoma"/>
          <w:sz w:val="18"/>
          <w:szCs w:val="18"/>
          <w:lang w:val="de-DE"/>
        </w:rPr>
        <w:lastRenderedPageBreak/>
        <w:t>Die Berechtigung von Kunden zur Teilnahme am Home Use Program endet mit Ablauf oder Kündigung von Software</w:t>
      </w:r>
      <w:r w:rsidR="003F769C" w:rsidRPr="00AC65B6">
        <w:rPr>
          <w:rFonts w:ascii="Tahoma" w:hAnsi="Tahoma" w:cs="Tahoma"/>
          <w:sz w:val="18"/>
          <w:szCs w:val="18"/>
          <w:lang w:val="de-DE"/>
        </w:rPr>
        <w:t> </w:t>
      </w:r>
      <w:r w:rsidRPr="00AC65B6">
        <w:rPr>
          <w:rFonts w:ascii="Tahoma" w:hAnsi="Tahoma" w:cs="Tahoma"/>
          <w:sz w:val="18"/>
          <w:szCs w:val="18"/>
          <w:lang w:val="de-DE"/>
        </w:rPr>
        <w:t>Assurance für qualifizierende Desktop-Anwendungen. Microsoft ist berechtigt, die Teilnahme eines Kunden am Home</w:t>
      </w:r>
      <w:r w:rsidR="003F769C" w:rsidRPr="00AC65B6">
        <w:rPr>
          <w:rFonts w:ascii="Tahoma" w:hAnsi="Tahoma" w:cs="Tahoma"/>
          <w:sz w:val="18"/>
          <w:szCs w:val="18"/>
          <w:lang w:val="de-DE"/>
        </w:rPr>
        <w:t> </w:t>
      </w:r>
      <w:r w:rsidRPr="00AC65B6">
        <w:rPr>
          <w:rFonts w:ascii="Tahoma" w:hAnsi="Tahoma" w:cs="Tahoma"/>
          <w:sz w:val="18"/>
          <w:szCs w:val="18"/>
          <w:lang w:val="de-DE"/>
        </w:rPr>
        <w:t xml:space="preserve">Use Program unverzüglich und ohne Ankündigung in Verbindung mit dem unbefugten Zugriff auf oder der Lizenzierung durch die Home Use Program-Website im Zusammenhang mit dem Programmcode dieses Kunden zu kündigen. </w:t>
      </w:r>
    </w:p>
    <w:p w:rsidR="00E076D7" w:rsidRPr="00AC65B6" w:rsidRDefault="00E076D7" w:rsidP="00E076D7">
      <w:pPr>
        <w:pStyle w:val="AppendixFlushBulletedList"/>
        <w:tabs>
          <w:tab w:val="clear" w:pos="360"/>
        </w:tabs>
        <w:ind w:left="0" w:firstLine="0"/>
        <w:rPr>
          <w:rFonts w:ascii="Tahoma" w:hAnsi="Tahoma" w:cs="Tahoma"/>
          <w:sz w:val="18"/>
          <w:szCs w:val="18"/>
          <w:lang w:val="de-DE"/>
        </w:rPr>
      </w:pPr>
    </w:p>
    <w:p w:rsidR="00E076D7" w:rsidRPr="00AC65B6" w:rsidRDefault="00E076D7" w:rsidP="00856EBC">
      <w:pPr>
        <w:pStyle w:val="AppendixFlushBulletedList"/>
        <w:tabs>
          <w:tab w:val="clear" w:pos="360"/>
        </w:tabs>
        <w:ind w:left="0" w:firstLine="0"/>
        <w:rPr>
          <w:rFonts w:ascii="Tahoma" w:hAnsi="Tahoma" w:cs="Tahoma"/>
          <w:lang w:val="de-DE"/>
        </w:rPr>
      </w:pPr>
      <w:r w:rsidRPr="00AC65B6">
        <w:rPr>
          <w:rFonts w:ascii="Tahoma" w:hAnsi="Tahoma" w:cs="Tahoma"/>
          <w:sz w:val="18"/>
          <w:szCs w:val="18"/>
          <w:lang w:val="de-DE"/>
        </w:rPr>
        <w:t>Die Anzahl der Home Use Program-Lizenzen, die für eine bestimmte Desktop-Anwendung erworben werden können,</w:t>
      </w:r>
      <w:r w:rsidR="003F769C" w:rsidRPr="00AC65B6">
        <w:rPr>
          <w:rFonts w:ascii="Tahoma" w:hAnsi="Tahoma" w:cs="Tahoma"/>
          <w:sz w:val="18"/>
          <w:szCs w:val="18"/>
          <w:lang w:val="de-DE"/>
        </w:rPr>
        <w:t> </w:t>
      </w:r>
      <w:r w:rsidRPr="00AC65B6">
        <w:rPr>
          <w:rFonts w:ascii="Tahoma" w:hAnsi="Tahoma" w:cs="Tahoma"/>
          <w:sz w:val="18"/>
          <w:szCs w:val="18"/>
          <w:lang w:val="de-DE"/>
        </w:rPr>
        <w:t>ist auf die Anzahl von Lizenzen für die entsprechenden qualifizierenden Desktop-Anwendungen beschränkt,</w:t>
      </w:r>
      <w:r w:rsidR="003F769C" w:rsidRPr="00AC65B6">
        <w:rPr>
          <w:rFonts w:ascii="Tahoma" w:hAnsi="Tahoma" w:cs="Tahoma"/>
          <w:sz w:val="18"/>
          <w:szCs w:val="18"/>
          <w:lang w:val="de-DE"/>
        </w:rPr>
        <w:t> </w:t>
      </w:r>
      <w:r w:rsidRPr="00AC65B6">
        <w:rPr>
          <w:rFonts w:ascii="Tahoma" w:hAnsi="Tahoma" w:cs="Tahoma"/>
          <w:sz w:val="18"/>
          <w:szCs w:val="18"/>
          <w:lang w:val="de-DE"/>
        </w:rPr>
        <w:t>für die der Kunde Software Assurance erwirbt. Im Rahmen des Home Use Program sind die Nutzungsrechte eines Mitarbeiters an die anhaltende Beschäftigung bei dem Kunden geknüpft und enden mit der</w:t>
      </w:r>
      <w:r w:rsidR="003F769C" w:rsidRPr="00AC65B6">
        <w:rPr>
          <w:rFonts w:ascii="Tahoma" w:hAnsi="Tahoma" w:cs="Tahoma"/>
          <w:sz w:val="18"/>
          <w:szCs w:val="18"/>
          <w:lang w:val="de-DE"/>
        </w:rPr>
        <w:t> </w:t>
      </w:r>
      <w:r w:rsidRPr="00AC65B6">
        <w:rPr>
          <w:rFonts w:ascii="Tahoma" w:hAnsi="Tahoma" w:cs="Tahoma"/>
          <w:sz w:val="18"/>
          <w:szCs w:val="18"/>
          <w:lang w:val="de-DE"/>
        </w:rPr>
        <w:t>Beendigung des Beschäftigungsverhältnisses, der Kündigung oder dem Ablauf von Software Assurance für die</w:t>
      </w:r>
      <w:r w:rsidR="00856EBC">
        <w:rPr>
          <w:rFonts w:ascii="Tahoma" w:hAnsi="Tahoma" w:cs="Tahoma"/>
          <w:sz w:val="18"/>
          <w:szCs w:val="18"/>
          <w:lang w:val="de-DE"/>
        </w:rPr>
        <w:t> </w:t>
      </w:r>
      <w:r w:rsidRPr="00AC65B6">
        <w:rPr>
          <w:rFonts w:ascii="Tahoma" w:hAnsi="Tahoma" w:cs="Tahoma"/>
          <w:sz w:val="18"/>
          <w:szCs w:val="18"/>
          <w:lang w:val="de-DE"/>
        </w:rPr>
        <w:t>Kopie der entsprechenden Desktop-Anwendung, die der Mitarbeiter bei der Arbeit verwendet, wenn der Mitarbeiter kein Nutzer der lizenzierten Kopie der Software ist oder wenn der Mitarbeiter eine vorherige oder spätere</w:t>
      </w:r>
      <w:r w:rsidR="00856EBC">
        <w:rPr>
          <w:rFonts w:ascii="Tahoma" w:hAnsi="Tahoma" w:cs="Tahoma"/>
          <w:sz w:val="18"/>
          <w:szCs w:val="18"/>
          <w:lang w:val="de-DE"/>
        </w:rPr>
        <w:t> </w:t>
      </w:r>
      <w:r w:rsidRPr="00AC65B6">
        <w:rPr>
          <w:rFonts w:ascii="Tahoma" w:hAnsi="Tahoma" w:cs="Tahoma"/>
          <w:sz w:val="18"/>
          <w:szCs w:val="18"/>
          <w:lang w:val="de-DE"/>
        </w:rPr>
        <w:t>Version dieser Desktop-Anwendung gemäß einer Home Use Program-Lizenz installiert oder verwendet.</w:t>
      </w:r>
    </w:p>
    <w:p w:rsidR="00E076D7" w:rsidRPr="00AC65B6" w:rsidRDefault="00E076D7" w:rsidP="00E076D7">
      <w:pPr>
        <w:pStyle w:val="AppendixFlushBulletedList"/>
        <w:tabs>
          <w:tab w:val="clear" w:pos="360"/>
        </w:tabs>
        <w:ind w:left="0" w:firstLine="0"/>
        <w:rPr>
          <w:rFonts w:ascii="Tahoma" w:hAnsi="Tahoma" w:cs="Tahoma"/>
          <w:sz w:val="18"/>
          <w:szCs w:val="18"/>
          <w:lang w:val="de-DE"/>
        </w:rPr>
      </w:pPr>
    </w:p>
    <w:p w:rsidR="00E076D7" w:rsidRPr="00AC65B6" w:rsidRDefault="00E076D7" w:rsidP="00856EBC">
      <w:pPr>
        <w:pStyle w:val="AppendixFlushBulletedList"/>
        <w:tabs>
          <w:tab w:val="clear" w:pos="360"/>
        </w:tabs>
        <w:ind w:left="0" w:firstLine="0"/>
        <w:rPr>
          <w:rFonts w:ascii="Tahoma" w:hAnsi="Tahoma" w:cs="Tahoma"/>
          <w:lang w:val="de-DE"/>
        </w:rPr>
      </w:pPr>
      <w:r w:rsidRPr="00AC65B6">
        <w:rPr>
          <w:rFonts w:ascii="Tahoma" w:hAnsi="Tahoma" w:cs="Tahoma"/>
          <w:sz w:val="18"/>
          <w:szCs w:val="18"/>
          <w:lang w:val="de-DE"/>
        </w:rPr>
        <w:t>Kunden sind für die Einhaltung der Endbenutzer-Lizenzbestimmungen des Home Use Program durch ihren einzelnen</w:t>
      </w:r>
      <w:r w:rsidR="00856EBC">
        <w:rPr>
          <w:rFonts w:ascii="Tahoma" w:hAnsi="Tahoma" w:cs="Tahoma"/>
          <w:sz w:val="18"/>
          <w:szCs w:val="18"/>
          <w:lang w:val="de-DE"/>
        </w:rPr>
        <w:t> </w:t>
      </w:r>
      <w:r w:rsidRPr="00AC65B6">
        <w:rPr>
          <w:rFonts w:ascii="Tahoma" w:hAnsi="Tahoma" w:cs="Tahoma"/>
          <w:sz w:val="18"/>
          <w:szCs w:val="18"/>
          <w:lang w:val="de-DE"/>
        </w:rPr>
        <w:t>Mitarbeiter nicht verantwortlich. Jene Bestimmungen werden zwischen Microsoft und dem Mitarbeiter des</w:t>
      </w:r>
      <w:r w:rsidR="00856EBC">
        <w:rPr>
          <w:rFonts w:ascii="Tahoma" w:hAnsi="Tahoma" w:cs="Tahoma"/>
          <w:sz w:val="18"/>
          <w:szCs w:val="18"/>
          <w:lang w:val="de-DE"/>
        </w:rPr>
        <w:t> </w:t>
      </w:r>
      <w:r w:rsidRPr="00AC65B6">
        <w:rPr>
          <w:rFonts w:ascii="Tahoma" w:hAnsi="Tahoma" w:cs="Tahoma"/>
          <w:sz w:val="18"/>
          <w:szCs w:val="18"/>
          <w:lang w:val="de-DE"/>
        </w:rPr>
        <w:t>Kunden</w:t>
      </w:r>
      <w:r w:rsidR="003F769C" w:rsidRPr="00AC65B6">
        <w:rPr>
          <w:rFonts w:ascii="Tahoma" w:hAnsi="Tahoma" w:cs="Tahoma"/>
          <w:sz w:val="18"/>
          <w:szCs w:val="18"/>
          <w:lang w:val="de-DE"/>
        </w:rPr>
        <w:t> </w:t>
      </w:r>
      <w:r w:rsidRPr="00AC65B6">
        <w:rPr>
          <w:rFonts w:ascii="Tahoma" w:hAnsi="Tahoma" w:cs="Tahoma"/>
          <w:sz w:val="18"/>
          <w:szCs w:val="18"/>
          <w:lang w:val="de-DE"/>
        </w:rPr>
        <w:t>vereinbart und weichen tatsächlich von den unter den Volumenlizenzen des Kunden gewährten Rechten</w:t>
      </w:r>
      <w:r w:rsidR="00856EBC">
        <w:rPr>
          <w:rFonts w:ascii="Tahoma" w:hAnsi="Tahoma" w:cs="Tahoma"/>
          <w:sz w:val="18"/>
          <w:szCs w:val="18"/>
          <w:lang w:val="de-DE"/>
        </w:rPr>
        <w:t> </w:t>
      </w:r>
      <w:r w:rsidRPr="00AC65B6">
        <w:rPr>
          <w:rFonts w:ascii="Tahoma" w:hAnsi="Tahoma" w:cs="Tahoma"/>
          <w:sz w:val="18"/>
          <w:szCs w:val="18"/>
          <w:lang w:val="de-DE"/>
        </w:rPr>
        <w:t>ab</w:t>
      </w:r>
      <w:r w:rsidR="003F769C" w:rsidRPr="00AC65B6">
        <w:rPr>
          <w:rFonts w:ascii="Tahoma" w:hAnsi="Tahoma" w:cs="Tahoma"/>
          <w:sz w:val="18"/>
          <w:szCs w:val="18"/>
          <w:lang w:val="de-DE"/>
        </w:rPr>
        <w:t> </w:t>
      </w:r>
      <w:r w:rsidRPr="00AC65B6">
        <w:rPr>
          <w:rFonts w:ascii="Tahoma" w:hAnsi="Tahoma" w:cs="Tahoma"/>
          <w:sz w:val="18"/>
          <w:szCs w:val="18"/>
          <w:lang w:val="de-DE"/>
        </w:rPr>
        <w:t xml:space="preserve">(z. B. </w:t>
      </w:r>
      <w:r w:rsidR="003F769C" w:rsidRPr="00AC65B6">
        <w:rPr>
          <w:rFonts w:ascii="Tahoma" w:hAnsi="Tahoma" w:cs="Tahoma"/>
          <w:sz w:val="18"/>
          <w:szCs w:val="18"/>
          <w:lang w:val="de-DE"/>
        </w:rPr>
        <w:t>D</w:t>
      </w:r>
      <w:r w:rsidRPr="00AC65B6">
        <w:rPr>
          <w:rFonts w:ascii="Tahoma" w:hAnsi="Tahoma" w:cs="Tahoma"/>
          <w:sz w:val="18"/>
          <w:szCs w:val="18"/>
          <w:lang w:val="de-DE"/>
        </w:rPr>
        <w:t>arf</w:t>
      </w:r>
      <w:r w:rsidR="003F769C" w:rsidRPr="00AC65B6">
        <w:rPr>
          <w:rFonts w:ascii="Tahoma" w:hAnsi="Tahoma" w:cs="Tahoma"/>
          <w:sz w:val="18"/>
          <w:szCs w:val="18"/>
          <w:lang w:val="de-DE"/>
        </w:rPr>
        <w:t> </w:t>
      </w:r>
      <w:r w:rsidRPr="00AC65B6">
        <w:rPr>
          <w:rFonts w:ascii="Tahoma" w:hAnsi="Tahoma" w:cs="Tahoma"/>
          <w:sz w:val="18"/>
          <w:szCs w:val="18"/>
          <w:lang w:val="de-DE"/>
        </w:rPr>
        <w:t>der Mitarbeiter nur eine Kopie der HUP-Software installieren). Wir verlangen, dass Kunden den</w:t>
      </w:r>
      <w:r w:rsidR="00856EBC">
        <w:rPr>
          <w:rFonts w:ascii="Tahoma" w:hAnsi="Tahoma" w:cs="Tahoma"/>
          <w:sz w:val="18"/>
          <w:szCs w:val="18"/>
          <w:lang w:val="de-DE"/>
        </w:rPr>
        <w:t> </w:t>
      </w:r>
      <w:r w:rsidRPr="00AC65B6">
        <w:rPr>
          <w:rFonts w:ascii="Tahoma" w:hAnsi="Tahoma" w:cs="Tahoma"/>
          <w:sz w:val="18"/>
          <w:szCs w:val="18"/>
          <w:lang w:val="de-DE"/>
        </w:rPr>
        <w:t>Home</w:t>
      </w:r>
      <w:r w:rsidR="003F769C" w:rsidRPr="00AC65B6">
        <w:rPr>
          <w:rFonts w:ascii="Tahoma" w:hAnsi="Tahoma" w:cs="Tahoma"/>
          <w:sz w:val="18"/>
          <w:szCs w:val="18"/>
          <w:lang w:val="de-DE"/>
        </w:rPr>
        <w:t> </w:t>
      </w:r>
      <w:r w:rsidRPr="00AC65B6">
        <w:rPr>
          <w:rFonts w:ascii="Tahoma" w:hAnsi="Tahoma" w:cs="Tahoma"/>
          <w:sz w:val="18"/>
          <w:szCs w:val="18"/>
          <w:lang w:val="de-DE"/>
        </w:rPr>
        <w:t>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E076D7" w:rsidRPr="00AC65B6" w:rsidRDefault="00E076D7" w:rsidP="00E076D7">
      <w:pPr>
        <w:pStyle w:val="AppendixFlushBulletedList"/>
        <w:tabs>
          <w:tab w:val="clear" w:pos="360"/>
        </w:tabs>
        <w:ind w:left="0" w:firstLine="0"/>
        <w:rPr>
          <w:rFonts w:ascii="Tahoma" w:hAnsi="Tahoma" w:cs="Tahoma"/>
          <w:sz w:val="18"/>
          <w:szCs w:val="18"/>
          <w:lang w:val="de-DE"/>
        </w:rPr>
      </w:pPr>
    </w:p>
    <w:p w:rsidR="00E076D7" w:rsidRPr="00AC65B6" w:rsidRDefault="00E076D7" w:rsidP="003F769C">
      <w:pPr>
        <w:rPr>
          <w:rFonts w:cs="Tahoma"/>
          <w:lang w:val="de-DE"/>
        </w:rPr>
      </w:pPr>
      <w:r w:rsidRPr="00AC65B6">
        <w:rPr>
          <w:rFonts w:cs="Tahoma"/>
          <w:color w:val="000000"/>
          <w:szCs w:val="18"/>
          <w:lang w:val="de-DE"/>
        </w:rPr>
        <w:t>Die Teilnahme an diesem Programm kann für den Kunden und seine Mitarbeiter steuerliche Auswirkungen haben. Vor</w:t>
      </w:r>
      <w:r w:rsidR="003F769C" w:rsidRPr="00AC65B6">
        <w:rPr>
          <w:rFonts w:cs="Tahoma"/>
          <w:color w:val="000000"/>
          <w:szCs w:val="18"/>
          <w:lang w:val="de-DE"/>
        </w:rPr>
        <w:t> </w:t>
      </w:r>
      <w:r w:rsidRPr="00AC65B6">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AC65B6">
        <w:rPr>
          <w:rFonts w:cs="Tahoma"/>
          <w:lang w:val="de-DE"/>
        </w:rPr>
        <w:t>Zusätzliche Bestimmungen, die für Mitarbeiter in Neuseeland gelten, sind nachstehend aufgeführt:</w:t>
      </w:r>
    </w:p>
    <w:p w:rsidR="00E076D7" w:rsidRPr="00AC65B6" w:rsidRDefault="00E076D7" w:rsidP="00E076D7">
      <w:pPr>
        <w:rPr>
          <w:rFonts w:cs="Tahoma"/>
          <w:szCs w:val="18"/>
          <w:lang w:val="de-DE"/>
        </w:rPr>
      </w:pPr>
    </w:p>
    <w:p w:rsidR="00E076D7" w:rsidRPr="00AC65B6" w:rsidRDefault="00E076D7" w:rsidP="00E076D7">
      <w:pPr>
        <w:numPr>
          <w:ilvl w:val="0"/>
          <w:numId w:val="12"/>
        </w:numPr>
        <w:tabs>
          <w:tab w:val="left" w:pos="1440"/>
        </w:tabs>
        <w:spacing w:afterLines="60" w:after="144"/>
        <w:ind w:left="1440"/>
        <w:rPr>
          <w:rFonts w:cs="Tahoma"/>
          <w:lang w:val="de-DE"/>
        </w:rPr>
      </w:pPr>
      <w:r w:rsidRPr="00AC65B6">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E076D7" w:rsidRPr="00AC65B6" w:rsidRDefault="00E076D7" w:rsidP="00E076D7">
      <w:pPr>
        <w:numPr>
          <w:ilvl w:val="0"/>
          <w:numId w:val="12"/>
        </w:numPr>
        <w:tabs>
          <w:tab w:val="left" w:pos="1440"/>
        </w:tabs>
        <w:ind w:left="1440"/>
        <w:rPr>
          <w:rFonts w:cs="Tahoma"/>
          <w:lang w:val="de-DE"/>
        </w:rPr>
      </w:pPr>
      <w:r w:rsidRPr="00AC65B6">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E076D7" w:rsidRPr="00AC65B6" w:rsidRDefault="00E076D7" w:rsidP="00E076D7">
      <w:pPr>
        <w:rPr>
          <w:rFonts w:cs="Tahoma"/>
          <w:szCs w:val="18"/>
          <w:lang w:val="de-DE"/>
        </w:rPr>
      </w:pPr>
    </w:p>
    <w:p w:rsidR="00E076D7" w:rsidRPr="00AC65B6" w:rsidRDefault="00E076D7" w:rsidP="003F769C">
      <w:pPr>
        <w:rPr>
          <w:rFonts w:cs="Tahoma"/>
          <w:lang w:val="de-DE"/>
        </w:rPr>
      </w:pPr>
      <w:r w:rsidRPr="00AC65B6">
        <w:rPr>
          <w:rFonts w:cs="Tahoma"/>
          <w:szCs w:val="18"/>
          <w:lang w:val="de-DE"/>
        </w:rPr>
        <w:t>Die Liste qualifizierender Desktop-Anwendungen kann jederzeit ohne Ankündigung geändert werden und hängt von</w:t>
      </w:r>
      <w:r w:rsidR="003F769C" w:rsidRPr="00AC65B6">
        <w:rPr>
          <w:rFonts w:cs="Tahoma"/>
          <w:szCs w:val="18"/>
          <w:lang w:val="de-DE"/>
        </w:rPr>
        <w:t> </w:t>
      </w:r>
      <w:r w:rsidRPr="00AC65B6">
        <w:rPr>
          <w:rFonts w:cs="Tahoma"/>
          <w:szCs w:val="18"/>
          <w:lang w:val="de-DE"/>
        </w:rPr>
        <w:t>Region oder Angebot ab. Die Verfügbarkeit von Home Use Program-Software kann jederzeit ohne Ankündigung geändert werden und hängt von Region, Angebot, Anwendung, Version und Sprache ab.</w:t>
      </w:r>
    </w:p>
    <w:p w:rsidR="00E076D7" w:rsidRPr="00AC65B6" w:rsidRDefault="00E076D7" w:rsidP="00E076D7">
      <w:pPr>
        <w:rPr>
          <w:rFonts w:cs="Tahoma"/>
          <w:szCs w:val="18"/>
          <w:lang w:val="de-DE"/>
        </w:rPr>
      </w:pPr>
    </w:p>
    <w:p w:rsidR="00E076D7" w:rsidRPr="00AC65B6" w:rsidRDefault="00E076D7" w:rsidP="003F769C">
      <w:pPr>
        <w:rPr>
          <w:rFonts w:cs="Tahoma"/>
          <w:lang w:val="de-DE"/>
        </w:rPr>
      </w:pPr>
      <w:r w:rsidRPr="00AC65B6">
        <w:rPr>
          <w:rFonts w:cs="Tahoma"/>
          <w:szCs w:val="18"/>
          <w:lang w:val="de-DE"/>
        </w:rPr>
        <w:t>Microsoft Office Professional Plus HUP enthält die folgenden Microsoft Office-Programme:</w:t>
      </w:r>
    </w:p>
    <w:p w:rsidR="00E076D7" w:rsidRPr="00AC65B6" w:rsidRDefault="00E076D7" w:rsidP="003F769C">
      <w:pPr>
        <w:rPr>
          <w:rFonts w:cs="Tahoma"/>
          <w:szCs w:val="18"/>
          <w:lang w:val="de-DE"/>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E076D7" w:rsidRPr="00AC65B6" w:rsidTr="00BE7FE3">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E076D7" w:rsidRPr="00AC65B6" w:rsidRDefault="00E076D7" w:rsidP="003F769C">
            <w:pPr>
              <w:pStyle w:val="appendixtableheadings0"/>
              <w:rPr>
                <w:rFonts w:ascii="Tahoma" w:hAnsi="Tahoma" w:cs="Tahoma"/>
                <w:lang w:val="de-DE"/>
              </w:rPr>
            </w:pPr>
            <w:r w:rsidRPr="00AC65B6">
              <w:rPr>
                <w:rFonts w:ascii="Tahoma" w:hAnsi="Tahoma" w:cs="Tahoma"/>
                <w:color w:val="000000"/>
                <w:sz w:val="20"/>
                <w:szCs w:val="20"/>
                <w:lang w:val="de-DE"/>
              </w:rPr>
              <w:t>Office Professional Plus-Komponenten für</w:t>
            </w:r>
            <w:r w:rsidR="003F769C" w:rsidRPr="00AC65B6">
              <w:rPr>
                <w:rFonts w:ascii="Tahoma" w:hAnsi="Tahoma" w:cs="Tahoma"/>
                <w:color w:val="000000"/>
                <w:sz w:val="20"/>
                <w:szCs w:val="20"/>
                <w:lang w:val="de-DE"/>
              </w:rPr>
              <w:t> </w:t>
            </w:r>
            <w:r w:rsidRPr="00AC65B6">
              <w:rPr>
                <w:rFonts w:ascii="Tahoma" w:hAnsi="Tahoma" w:cs="Tahoma"/>
                <w:color w:val="000000"/>
                <w:sz w:val="20"/>
                <w:szCs w:val="20"/>
                <w:lang w:val="de-DE"/>
              </w:rPr>
              <w:t xml:space="preserve">HUP </w:t>
            </w:r>
          </w:p>
          <w:p w:rsidR="00E076D7" w:rsidRPr="00AC65B6" w:rsidRDefault="00E076D7" w:rsidP="003F769C">
            <w:pPr>
              <w:pStyle w:val="appendixtableheadings0"/>
              <w:rPr>
                <w:rFonts w:ascii="Tahoma" w:hAnsi="Tahoma" w:cs="Tahoma"/>
                <w:color w:val="000000"/>
                <w:sz w:val="20"/>
                <w:szCs w:val="20"/>
                <w:lang w:val="de-DE"/>
              </w:rPr>
            </w:pPr>
          </w:p>
        </w:tc>
      </w:tr>
      <w:tr w:rsidR="00E076D7" w:rsidRPr="00AC65B6" w:rsidTr="00BE7FE3">
        <w:trPr>
          <w:gridAfter w:val="1"/>
          <w:wAfter w:w="3454" w:type="dxa"/>
          <w:trHeight w:val="438"/>
        </w:trPr>
        <w:tc>
          <w:tcPr>
            <w:tcW w:w="4437" w:type="dxa"/>
            <w:gridSpan w:val="2"/>
            <w:tcMar>
              <w:top w:w="0" w:type="dxa"/>
              <w:left w:w="108" w:type="dxa"/>
              <w:bottom w:w="0" w:type="dxa"/>
              <w:right w:w="108" w:type="dxa"/>
            </w:tcMar>
            <w:vAlign w:val="center"/>
          </w:tcPr>
          <w:p w:rsidR="00E076D7" w:rsidRPr="006C7379" w:rsidRDefault="00E076D7" w:rsidP="003F769C">
            <w:pPr>
              <w:pStyle w:val="appendixtabletext0"/>
              <w:rPr>
                <w:rFonts w:ascii="Tahoma" w:hAnsi="Tahoma" w:cs="Tahoma"/>
              </w:rPr>
            </w:pPr>
            <w:r w:rsidRPr="006C7379">
              <w:rPr>
                <w:rFonts w:ascii="Tahoma" w:hAnsi="Tahoma" w:cs="Tahoma"/>
                <w:color w:val="000000"/>
              </w:rPr>
              <w:t>Word 2013</w:t>
            </w:r>
          </w:p>
          <w:p w:rsidR="00E076D7" w:rsidRPr="006C7379" w:rsidRDefault="00E076D7" w:rsidP="003F769C">
            <w:pPr>
              <w:pStyle w:val="appendixtabletext0"/>
              <w:rPr>
                <w:rFonts w:ascii="Tahoma" w:hAnsi="Tahoma" w:cs="Tahoma"/>
              </w:rPr>
            </w:pPr>
            <w:r w:rsidRPr="006C7379">
              <w:rPr>
                <w:rFonts w:ascii="Tahoma" w:hAnsi="Tahoma" w:cs="Tahoma"/>
                <w:color w:val="000000"/>
              </w:rPr>
              <w:t>Excel</w:t>
            </w:r>
            <w:r w:rsidR="00D46B4C" w:rsidRPr="006C7379">
              <w:rPr>
                <w:rFonts w:ascii="Tahoma" w:hAnsi="Tahoma" w:cs="Tahoma"/>
                <w:color w:val="000000"/>
                <w:vertAlign w:val="superscript"/>
              </w:rPr>
              <w:t>®</w:t>
            </w:r>
            <w:r w:rsidRPr="006C7379">
              <w:rPr>
                <w:rFonts w:ascii="Tahoma" w:hAnsi="Tahoma" w:cs="Tahoma"/>
                <w:color w:val="000000"/>
              </w:rPr>
              <w:t xml:space="preserve"> 2013</w:t>
            </w:r>
          </w:p>
          <w:p w:rsidR="00E076D7" w:rsidRPr="006C7379" w:rsidRDefault="00E076D7" w:rsidP="003F769C">
            <w:pPr>
              <w:pStyle w:val="appendixtabletext0"/>
              <w:rPr>
                <w:rFonts w:ascii="Tahoma" w:hAnsi="Tahoma" w:cs="Tahoma"/>
              </w:rPr>
            </w:pPr>
            <w:r w:rsidRPr="006C7379">
              <w:rPr>
                <w:rFonts w:ascii="Tahoma" w:hAnsi="Tahoma" w:cs="Tahoma"/>
                <w:color w:val="000000"/>
              </w:rPr>
              <w:t>PowerPoint</w:t>
            </w:r>
            <w:r w:rsidR="00D46B4C" w:rsidRPr="006C7379">
              <w:rPr>
                <w:rFonts w:ascii="Tahoma" w:hAnsi="Tahoma" w:cs="Tahoma"/>
                <w:color w:val="000000"/>
                <w:vertAlign w:val="superscript"/>
              </w:rPr>
              <w:t>®</w:t>
            </w:r>
            <w:r w:rsidRPr="006C7379">
              <w:rPr>
                <w:rFonts w:ascii="Tahoma" w:hAnsi="Tahoma" w:cs="Tahoma"/>
                <w:color w:val="000000"/>
              </w:rPr>
              <w:t xml:space="preserve"> 2013</w:t>
            </w:r>
          </w:p>
          <w:p w:rsidR="00E076D7" w:rsidRPr="006C7379" w:rsidRDefault="00E076D7" w:rsidP="003F769C">
            <w:pPr>
              <w:pStyle w:val="appendixtabletext0"/>
              <w:rPr>
                <w:rFonts w:ascii="Tahoma" w:hAnsi="Tahoma" w:cs="Tahoma"/>
              </w:rPr>
            </w:pPr>
            <w:r w:rsidRPr="006C7379">
              <w:rPr>
                <w:rFonts w:ascii="Tahoma" w:hAnsi="Tahoma" w:cs="Tahoma"/>
                <w:color w:val="000000"/>
              </w:rPr>
              <w:t>Outlook</w:t>
            </w:r>
            <w:r w:rsidR="00D46B4C" w:rsidRPr="006C7379">
              <w:rPr>
                <w:rFonts w:ascii="Tahoma" w:hAnsi="Tahoma" w:cs="Tahoma"/>
                <w:color w:val="000000"/>
                <w:vertAlign w:val="superscript"/>
              </w:rPr>
              <w:t>®</w:t>
            </w:r>
            <w:r w:rsidRPr="006C7379">
              <w:rPr>
                <w:rFonts w:ascii="Tahoma" w:hAnsi="Tahoma" w:cs="Tahoma"/>
                <w:color w:val="000000"/>
              </w:rPr>
              <w:t xml:space="preserve"> 2013</w:t>
            </w:r>
          </w:p>
          <w:p w:rsidR="00E076D7" w:rsidRPr="006C7379" w:rsidRDefault="00E076D7" w:rsidP="003F769C">
            <w:pPr>
              <w:pStyle w:val="appendixtabletext0"/>
              <w:rPr>
                <w:rFonts w:ascii="Tahoma" w:hAnsi="Tahoma" w:cs="Tahoma"/>
              </w:rPr>
            </w:pPr>
            <w:r w:rsidRPr="006C7379">
              <w:rPr>
                <w:rFonts w:ascii="Tahoma" w:hAnsi="Tahoma" w:cs="Tahoma"/>
                <w:color w:val="000000"/>
              </w:rPr>
              <w:t>Publisher 2013</w:t>
            </w:r>
          </w:p>
          <w:p w:rsidR="00E076D7" w:rsidRPr="00AC65B6" w:rsidRDefault="00E076D7" w:rsidP="003F769C">
            <w:pPr>
              <w:pStyle w:val="appendixtabletext0"/>
              <w:rPr>
                <w:rFonts w:ascii="Tahoma" w:hAnsi="Tahoma" w:cs="Tahoma"/>
                <w:lang w:val="de-DE"/>
              </w:rPr>
            </w:pPr>
            <w:r w:rsidRPr="00AC65B6">
              <w:rPr>
                <w:rFonts w:ascii="Tahoma" w:hAnsi="Tahoma" w:cs="Tahoma"/>
                <w:color w:val="000000"/>
                <w:lang w:val="de-DE"/>
              </w:rPr>
              <w:t>Access</w:t>
            </w:r>
            <w:r w:rsidR="00D46B4C" w:rsidRPr="00AC65B6">
              <w:rPr>
                <w:rFonts w:ascii="Tahoma" w:hAnsi="Tahoma" w:cs="Tahoma"/>
                <w:color w:val="000000"/>
                <w:vertAlign w:val="superscript"/>
                <w:lang w:val="de-DE"/>
              </w:rPr>
              <w:t>®</w:t>
            </w:r>
            <w:r w:rsidRPr="00AC65B6">
              <w:rPr>
                <w:rFonts w:ascii="Tahoma" w:hAnsi="Tahoma" w:cs="Tahoma"/>
                <w:color w:val="000000"/>
                <w:lang w:val="de-DE"/>
              </w:rPr>
              <w:t xml:space="preserve"> 2013</w:t>
            </w:r>
          </w:p>
          <w:p w:rsidR="00E076D7" w:rsidRPr="00AC65B6" w:rsidRDefault="00E076D7" w:rsidP="003F769C">
            <w:pPr>
              <w:pStyle w:val="appendixtabletext0"/>
              <w:rPr>
                <w:rFonts w:ascii="Tahoma" w:hAnsi="Tahoma" w:cs="Tahoma"/>
                <w:lang w:val="de-DE"/>
              </w:rPr>
            </w:pPr>
            <w:r w:rsidRPr="00AC65B6">
              <w:rPr>
                <w:rFonts w:ascii="Tahoma" w:hAnsi="Tahoma" w:cs="Tahoma"/>
                <w:color w:val="000000"/>
                <w:lang w:val="de-DE"/>
              </w:rPr>
              <w:t>OneNote</w:t>
            </w:r>
            <w:r w:rsidR="00D46B4C" w:rsidRPr="00AC65B6">
              <w:rPr>
                <w:rFonts w:ascii="Tahoma" w:hAnsi="Tahoma" w:cs="Tahoma"/>
                <w:color w:val="000000"/>
                <w:vertAlign w:val="superscript"/>
                <w:lang w:val="de-DE"/>
              </w:rPr>
              <w:t>®</w:t>
            </w:r>
            <w:r w:rsidRPr="00AC65B6">
              <w:rPr>
                <w:rFonts w:ascii="Tahoma" w:hAnsi="Tahoma" w:cs="Tahoma"/>
                <w:color w:val="000000"/>
                <w:lang w:val="de-DE"/>
              </w:rPr>
              <w:t xml:space="preserve"> 2013</w:t>
            </w:r>
          </w:p>
          <w:p w:rsidR="00E076D7" w:rsidRPr="00AC65B6" w:rsidRDefault="00E076D7" w:rsidP="003F769C">
            <w:pPr>
              <w:pStyle w:val="appendixtabletext0"/>
              <w:rPr>
                <w:rFonts w:ascii="Tahoma" w:hAnsi="Tahoma" w:cs="Tahoma"/>
                <w:lang w:val="de-DE"/>
              </w:rPr>
            </w:pPr>
            <w:r w:rsidRPr="00AC65B6">
              <w:rPr>
                <w:rFonts w:ascii="Tahoma" w:hAnsi="Tahoma" w:cs="Tahoma"/>
                <w:color w:val="000000"/>
                <w:lang w:val="de-DE"/>
              </w:rPr>
              <w:t>InfoPath</w:t>
            </w:r>
            <w:r w:rsidR="00D46B4C" w:rsidRPr="00AC65B6">
              <w:rPr>
                <w:rFonts w:ascii="Tahoma" w:hAnsi="Tahoma" w:cs="Tahoma"/>
                <w:color w:val="000000"/>
                <w:vertAlign w:val="superscript"/>
                <w:lang w:val="de-DE"/>
              </w:rPr>
              <w:t>®</w:t>
            </w:r>
            <w:r w:rsidRPr="00AC65B6">
              <w:rPr>
                <w:rFonts w:ascii="Tahoma" w:hAnsi="Tahoma" w:cs="Tahoma"/>
                <w:color w:val="000000"/>
                <w:lang w:val="de-DE"/>
              </w:rPr>
              <w:t xml:space="preserve"> 2013</w:t>
            </w:r>
          </w:p>
          <w:p w:rsidR="00E076D7" w:rsidRPr="00AC65B6" w:rsidRDefault="00E076D7" w:rsidP="003F769C">
            <w:pPr>
              <w:pStyle w:val="appendixtabletext0"/>
              <w:rPr>
                <w:rFonts w:ascii="Tahoma" w:hAnsi="Tahoma" w:cs="Tahoma"/>
                <w:lang w:val="de-DE"/>
              </w:rPr>
            </w:pPr>
            <w:r w:rsidRPr="00AC65B6">
              <w:rPr>
                <w:rFonts w:ascii="Tahoma" w:hAnsi="Tahoma" w:cs="Tahoma"/>
                <w:color w:val="000000"/>
                <w:lang w:val="de-DE"/>
              </w:rPr>
              <w:t>Lync 2013</w:t>
            </w:r>
          </w:p>
          <w:p w:rsidR="00E076D7" w:rsidRPr="00AC65B6" w:rsidRDefault="00E076D7" w:rsidP="003F769C">
            <w:pPr>
              <w:pStyle w:val="appendixtabletext0"/>
              <w:rPr>
                <w:rFonts w:ascii="Tahoma" w:hAnsi="Tahoma" w:cs="Tahoma"/>
                <w:color w:val="000000"/>
                <w:lang w:val="de-DE"/>
              </w:rPr>
            </w:pPr>
          </w:p>
        </w:tc>
      </w:tr>
      <w:tr w:rsidR="00E076D7" w:rsidRPr="00E15501" w:rsidTr="003F7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8"/>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E076D7" w:rsidRPr="00AC65B6" w:rsidRDefault="00E076D7" w:rsidP="00BE7FE3">
            <w:pPr>
              <w:pStyle w:val="appendixtableheadings0"/>
              <w:rPr>
                <w:rFonts w:ascii="Tahoma" w:hAnsi="Tahoma" w:cs="Tahoma"/>
                <w:color w:val="000000"/>
                <w:sz w:val="20"/>
                <w:szCs w:val="20"/>
                <w:lang w:val="de-DE"/>
              </w:rPr>
            </w:pPr>
            <w:r w:rsidRPr="00AC65B6">
              <w:rPr>
                <w:rFonts w:ascii="Tahoma" w:hAnsi="Tahoma" w:cs="Tahoma"/>
                <w:color w:val="000000"/>
                <w:sz w:val="20"/>
                <w:szCs w:val="20"/>
                <w:lang w:val="de-DE"/>
              </w:rPr>
              <w:lastRenderedPageBreak/>
              <w:t>Qualifizierende Desktop-Anwendung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E076D7" w:rsidRPr="00AC65B6" w:rsidRDefault="00E076D7" w:rsidP="00BE7FE3">
            <w:pPr>
              <w:pStyle w:val="appendixtableheadings0"/>
              <w:rPr>
                <w:rFonts w:ascii="Tahoma" w:hAnsi="Tahoma" w:cs="Tahoma"/>
                <w:color w:val="000000"/>
                <w:sz w:val="20"/>
                <w:szCs w:val="20"/>
                <w:lang w:val="de-DE"/>
              </w:rPr>
            </w:pPr>
            <w:r w:rsidRPr="00AC65B6">
              <w:rPr>
                <w:rFonts w:ascii="Tahoma" w:hAnsi="Tahoma" w:cs="Tahoma"/>
                <w:color w:val="000000"/>
                <w:sz w:val="20"/>
                <w:szCs w:val="20"/>
                <w:lang w:val="de-DE"/>
              </w:rPr>
              <w:t xml:space="preserve">Entsprechende Home Use </w:t>
            </w:r>
            <w:r w:rsidRPr="00AC65B6">
              <w:rPr>
                <w:rFonts w:ascii="Tahoma" w:hAnsi="Tahoma" w:cs="Tahoma"/>
                <w:color w:val="000000"/>
                <w:sz w:val="20"/>
                <w:szCs w:val="20"/>
                <w:lang w:val="de-DE"/>
              </w:rPr>
              <w:br/>
              <w:t>Program-Lizenz</w:t>
            </w:r>
          </w:p>
        </w:tc>
      </w:tr>
      <w:tr w:rsidR="00E076D7" w:rsidRPr="00AC65B6" w:rsidTr="00BE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Office Standard 2010/2013</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Office Professional Plus 2010/2013</w:t>
            </w:r>
          </w:p>
          <w:p w:rsidR="00E076D7" w:rsidRPr="00AC65B6" w:rsidRDefault="00E076D7" w:rsidP="00BE7FE3">
            <w:pPr>
              <w:pStyle w:val="appendixtabletext0"/>
              <w:rPr>
                <w:rFonts w:ascii="Tahoma" w:hAnsi="Tahoma" w:cs="Tahoma"/>
                <w:color w:val="000000"/>
                <w:lang w:val="de-DE"/>
              </w:rPr>
            </w:pPr>
            <w:r w:rsidRPr="00AC65B6">
              <w:rPr>
                <w:rFonts w:ascii="Tahoma" w:hAnsi="Tahoma" w:cs="Tahoma"/>
                <w:color w:val="000000"/>
                <w:lang w:val="de-DE"/>
              </w:rPr>
              <w:t xml:space="preserve">Office für Mac 2008/Office für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076D7" w:rsidRPr="006C7379" w:rsidRDefault="00E076D7" w:rsidP="00BE7FE3">
            <w:pPr>
              <w:pStyle w:val="appendixtabletext0"/>
              <w:rPr>
                <w:rFonts w:ascii="Tahoma" w:hAnsi="Tahoma" w:cs="Tahoma"/>
              </w:rPr>
            </w:pPr>
            <w:r w:rsidRPr="006C7379">
              <w:rPr>
                <w:rFonts w:ascii="Tahoma" w:hAnsi="Tahoma" w:cs="Tahoma"/>
                <w:color w:val="000000"/>
              </w:rPr>
              <w:t>Office Professional Plus 2013 HUP</w:t>
            </w:r>
          </w:p>
          <w:p w:rsidR="00E076D7" w:rsidRPr="006C7379" w:rsidRDefault="00E076D7" w:rsidP="00BE7FE3">
            <w:pPr>
              <w:pStyle w:val="appendixtabletext0"/>
              <w:rPr>
                <w:rFonts w:ascii="Tahoma" w:hAnsi="Tahoma" w:cs="Tahoma"/>
              </w:rPr>
            </w:pPr>
            <w:r w:rsidRPr="006C7379">
              <w:rPr>
                <w:rFonts w:ascii="Tahoma" w:hAnsi="Tahoma" w:cs="Tahoma"/>
                <w:color w:val="000000"/>
              </w:rPr>
              <w:t>oder</w:t>
            </w:r>
          </w:p>
          <w:p w:rsidR="00E076D7" w:rsidRPr="006C7379" w:rsidRDefault="00E076D7" w:rsidP="003F769C">
            <w:pPr>
              <w:pStyle w:val="appendixtabletext0"/>
              <w:rPr>
                <w:rFonts w:ascii="Tahoma" w:hAnsi="Tahoma" w:cs="Tahoma"/>
                <w:color w:val="000000"/>
              </w:rPr>
            </w:pPr>
            <w:r w:rsidRPr="006C7379">
              <w:rPr>
                <w:rFonts w:ascii="Tahoma" w:hAnsi="Tahoma" w:cs="Tahoma"/>
                <w:color w:val="000000"/>
              </w:rPr>
              <w:t>Office für Mac Home &amp; Business 2011</w:t>
            </w:r>
            <w:r w:rsidR="003F769C" w:rsidRPr="006C7379">
              <w:rPr>
                <w:rFonts w:ascii="Tahoma" w:hAnsi="Tahoma" w:cs="Tahoma"/>
                <w:color w:val="000000"/>
              </w:rPr>
              <w:t> </w:t>
            </w:r>
            <w:r w:rsidRPr="006C7379">
              <w:rPr>
                <w:rFonts w:ascii="Tahoma" w:hAnsi="Tahoma" w:cs="Tahoma"/>
                <w:color w:val="000000"/>
              </w:rPr>
              <w:t>HUP</w:t>
            </w:r>
          </w:p>
        </w:tc>
      </w:tr>
      <w:tr w:rsidR="00E076D7" w:rsidRPr="00AC65B6" w:rsidTr="00BE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076D7" w:rsidRPr="006C7379" w:rsidRDefault="00E076D7" w:rsidP="00BE7FE3">
            <w:pPr>
              <w:pStyle w:val="appendixtabletext0"/>
              <w:rPr>
                <w:rFonts w:ascii="Tahoma" w:hAnsi="Tahoma" w:cs="Tahoma"/>
              </w:rPr>
            </w:pPr>
            <w:r w:rsidRPr="006C7379">
              <w:rPr>
                <w:rFonts w:ascii="Tahoma" w:hAnsi="Tahoma" w:cs="Tahoma"/>
                <w:color w:val="000000"/>
              </w:rPr>
              <w:t>Access 2010/2013</w:t>
            </w:r>
          </w:p>
          <w:p w:rsidR="00E076D7" w:rsidRPr="006C7379" w:rsidRDefault="00E076D7" w:rsidP="00BE7FE3">
            <w:pPr>
              <w:pStyle w:val="appendixtabletext0"/>
              <w:rPr>
                <w:rFonts w:ascii="Tahoma" w:hAnsi="Tahoma" w:cs="Tahoma"/>
              </w:rPr>
            </w:pPr>
            <w:r w:rsidRPr="006C7379">
              <w:rPr>
                <w:rFonts w:ascii="Tahoma" w:hAnsi="Tahoma" w:cs="Tahoma"/>
                <w:color w:val="000000"/>
              </w:rPr>
              <w:t>Excel 2010/2013</w:t>
            </w:r>
          </w:p>
          <w:p w:rsidR="00E076D7" w:rsidRPr="006C7379" w:rsidRDefault="00E076D7" w:rsidP="00BE7FE3">
            <w:pPr>
              <w:pStyle w:val="appendixtabletext0"/>
              <w:rPr>
                <w:rFonts w:ascii="Tahoma" w:hAnsi="Tahoma" w:cs="Tahoma"/>
              </w:rPr>
            </w:pPr>
            <w:r w:rsidRPr="006C7379">
              <w:rPr>
                <w:rFonts w:ascii="Tahoma" w:hAnsi="Tahoma" w:cs="Tahoma"/>
                <w:color w:val="000000"/>
              </w:rPr>
              <w:t>PowerPoint 2010/2013</w:t>
            </w:r>
          </w:p>
          <w:p w:rsidR="00E076D7" w:rsidRPr="006C7379" w:rsidRDefault="00E076D7" w:rsidP="00BE7FE3">
            <w:pPr>
              <w:pStyle w:val="appendixtabletext0"/>
              <w:rPr>
                <w:rFonts w:ascii="Tahoma" w:hAnsi="Tahoma" w:cs="Tahoma"/>
              </w:rPr>
            </w:pPr>
            <w:r w:rsidRPr="006C7379">
              <w:rPr>
                <w:rFonts w:ascii="Tahoma" w:hAnsi="Tahoma" w:cs="Tahoma"/>
                <w:color w:val="000000"/>
              </w:rPr>
              <w:t>InfoPath 2010/2013</w:t>
            </w:r>
          </w:p>
          <w:p w:rsidR="00E076D7" w:rsidRPr="006C7379" w:rsidRDefault="00E076D7" w:rsidP="00BE7FE3">
            <w:pPr>
              <w:pStyle w:val="appendixtabletext0"/>
              <w:rPr>
                <w:rFonts w:ascii="Tahoma" w:hAnsi="Tahoma" w:cs="Tahoma"/>
              </w:rPr>
            </w:pPr>
            <w:r w:rsidRPr="006C7379">
              <w:rPr>
                <w:rFonts w:ascii="Tahoma" w:hAnsi="Tahoma" w:cs="Tahoma"/>
                <w:color w:val="000000"/>
              </w:rPr>
              <w:t>OneNote 2010/2013</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Outlook 2010/2013</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Publisher 2010/2013</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Word 2010/2013</w:t>
            </w:r>
          </w:p>
          <w:p w:rsidR="00E076D7" w:rsidRPr="00AC65B6" w:rsidRDefault="00E076D7" w:rsidP="00BE7FE3">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076D7" w:rsidRPr="006C7379" w:rsidRDefault="00E076D7" w:rsidP="00BE7FE3">
            <w:pPr>
              <w:pStyle w:val="appendixtabletext0"/>
              <w:rPr>
                <w:rFonts w:ascii="Tahoma" w:hAnsi="Tahoma" w:cs="Tahoma"/>
              </w:rPr>
            </w:pPr>
            <w:r w:rsidRPr="006C7379">
              <w:rPr>
                <w:rFonts w:ascii="Tahoma" w:hAnsi="Tahoma" w:cs="Tahoma"/>
                <w:color w:val="000000"/>
              </w:rPr>
              <w:t>Office Professional Plus 2013 HUP</w:t>
            </w:r>
          </w:p>
          <w:p w:rsidR="00E076D7" w:rsidRPr="006C7379" w:rsidRDefault="00E076D7" w:rsidP="00BE7FE3">
            <w:pPr>
              <w:pStyle w:val="appendixtabletext0"/>
              <w:rPr>
                <w:rFonts w:ascii="Tahoma" w:hAnsi="Tahoma" w:cs="Tahoma"/>
              </w:rPr>
            </w:pPr>
            <w:r w:rsidRPr="006C7379">
              <w:rPr>
                <w:rFonts w:ascii="Tahoma" w:hAnsi="Tahoma" w:cs="Tahoma"/>
                <w:color w:val="000000"/>
              </w:rPr>
              <w:t>oder</w:t>
            </w:r>
          </w:p>
          <w:p w:rsidR="00E076D7" w:rsidRPr="006C7379" w:rsidRDefault="00E076D7" w:rsidP="003F769C">
            <w:pPr>
              <w:pStyle w:val="appendixtabletext0"/>
              <w:rPr>
                <w:rFonts w:ascii="Tahoma" w:hAnsi="Tahoma" w:cs="Tahoma"/>
                <w:color w:val="000000"/>
              </w:rPr>
            </w:pPr>
            <w:r w:rsidRPr="006C7379">
              <w:rPr>
                <w:rFonts w:ascii="Tahoma" w:hAnsi="Tahoma" w:cs="Tahoma"/>
                <w:color w:val="000000"/>
              </w:rPr>
              <w:t>Office für Mac Home &amp; Business 2011</w:t>
            </w:r>
            <w:r w:rsidR="003F769C" w:rsidRPr="006C7379">
              <w:rPr>
                <w:rFonts w:ascii="Tahoma" w:hAnsi="Tahoma" w:cs="Tahoma"/>
                <w:color w:val="000000"/>
              </w:rPr>
              <w:t> </w:t>
            </w:r>
            <w:r w:rsidRPr="006C7379">
              <w:rPr>
                <w:rFonts w:ascii="Tahoma" w:hAnsi="Tahoma" w:cs="Tahoma"/>
                <w:color w:val="000000"/>
              </w:rPr>
              <w:t>HUP</w:t>
            </w:r>
          </w:p>
        </w:tc>
      </w:tr>
      <w:tr w:rsidR="00E076D7" w:rsidRPr="00AC65B6" w:rsidTr="00BE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 xml:space="preserve">Visio Standard 2010/2013 </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Visio Professional 2010/2013</w:t>
            </w:r>
            <w:r w:rsidRPr="00AC65B6">
              <w:rPr>
                <w:rFonts w:ascii="Tahoma" w:hAnsi="Tahoma" w:cs="Tahoma"/>
                <w:strike/>
                <w:color w:val="000000"/>
                <w:lang w:val="de-DE"/>
              </w:rPr>
              <w:t xml:space="preserve"> </w:t>
            </w:r>
          </w:p>
          <w:p w:rsidR="00E076D7" w:rsidRPr="00AC65B6" w:rsidRDefault="00E076D7" w:rsidP="00BE7FE3">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Visio Professional 2013 HUP</w:t>
            </w:r>
          </w:p>
          <w:p w:rsidR="00E076D7" w:rsidRPr="00AC65B6" w:rsidRDefault="00E076D7" w:rsidP="00BE7FE3">
            <w:pPr>
              <w:pStyle w:val="appendixtabletext0"/>
              <w:rPr>
                <w:rFonts w:ascii="Tahoma" w:hAnsi="Tahoma" w:cs="Tahoma"/>
                <w:color w:val="000000"/>
                <w:lang w:val="de-DE"/>
              </w:rPr>
            </w:pPr>
          </w:p>
        </w:tc>
      </w:tr>
      <w:tr w:rsidR="00E076D7" w:rsidRPr="00AC65B6" w:rsidTr="00BE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Project Standard 2010/2013</w:t>
            </w:r>
          </w:p>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Project Professional 2010/2013</w:t>
            </w:r>
          </w:p>
          <w:p w:rsidR="00E076D7" w:rsidRPr="00AC65B6" w:rsidRDefault="00E076D7" w:rsidP="00BE7FE3">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076D7" w:rsidRPr="00AC65B6" w:rsidRDefault="00E076D7" w:rsidP="00BE7FE3">
            <w:pPr>
              <w:pStyle w:val="appendixtabletext0"/>
              <w:rPr>
                <w:rFonts w:ascii="Tahoma" w:hAnsi="Tahoma" w:cs="Tahoma"/>
                <w:lang w:val="de-DE"/>
              </w:rPr>
            </w:pPr>
            <w:r w:rsidRPr="00AC65B6">
              <w:rPr>
                <w:rFonts w:ascii="Tahoma" w:hAnsi="Tahoma" w:cs="Tahoma"/>
                <w:color w:val="000000"/>
                <w:lang w:val="de-DE"/>
              </w:rPr>
              <w:t>Project Standard 2013 HUP</w:t>
            </w:r>
          </w:p>
          <w:p w:rsidR="00E076D7" w:rsidRPr="00AC65B6" w:rsidRDefault="00E076D7" w:rsidP="00BE7FE3">
            <w:pPr>
              <w:pStyle w:val="appendixtabletext0"/>
              <w:rPr>
                <w:rFonts w:ascii="Tahoma" w:hAnsi="Tahoma" w:cs="Tahoma"/>
                <w:color w:val="000000"/>
                <w:lang w:val="de-DE"/>
              </w:rPr>
            </w:pPr>
            <w:r w:rsidRPr="00AC65B6">
              <w:rPr>
                <w:rFonts w:ascii="Tahoma" w:hAnsi="Tahoma" w:cs="Tahoma"/>
                <w:color w:val="000000"/>
                <w:lang w:val="de-DE"/>
              </w:rPr>
              <w:t xml:space="preserve"> </w:t>
            </w:r>
          </w:p>
        </w:tc>
      </w:tr>
    </w:tbl>
    <w:p w:rsidR="00E076D7" w:rsidRPr="00AC65B6" w:rsidRDefault="00E076D7" w:rsidP="00E076D7">
      <w:pPr>
        <w:pStyle w:val="AppendixBodyText"/>
        <w:ind w:left="630"/>
        <w:rPr>
          <w:rFonts w:ascii="Tahoma" w:hAnsi="Tahoma" w:cs="Tahoma"/>
          <w:lang w:val="de-DE"/>
        </w:rPr>
      </w:pPr>
      <w:r w:rsidRPr="00AC65B6">
        <w:rPr>
          <w:rFonts w:ascii="Tahoma" w:hAnsi="Tahoma" w:cs="Tahoma"/>
          <w:b/>
          <w:i/>
          <w:sz w:val="16"/>
          <w:szCs w:val="16"/>
          <w:lang w:val="de-DE"/>
        </w:rPr>
        <w:t>*</w:t>
      </w:r>
      <w:r w:rsidR="003F769C" w:rsidRPr="00AC65B6">
        <w:rPr>
          <w:rFonts w:ascii="Tahoma" w:hAnsi="Tahoma" w:cs="Tahoma"/>
          <w:b/>
          <w:i/>
          <w:sz w:val="16"/>
          <w:szCs w:val="16"/>
          <w:lang w:val="de-DE"/>
        </w:rPr>
        <w:t xml:space="preserve"> </w:t>
      </w:r>
      <w:r w:rsidRPr="00AC65B6">
        <w:rPr>
          <w:rFonts w:ascii="Tahoma" w:hAnsi="Tahoma" w:cs="Tahoma"/>
          <w:i/>
          <w:sz w:val="16"/>
          <w:szCs w:val="16"/>
          <w:lang w:val="de-DE"/>
        </w:rPr>
        <w:t xml:space="preserve">Die Verfügbarkeit von Home Use Program-Software hängt von der Region, dem Angebot und der Sprache ab. </w:t>
      </w:r>
    </w:p>
    <w:p w:rsidR="00E076D7" w:rsidRPr="00AC65B6" w:rsidRDefault="00E076D7" w:rsidP="00E076D7">
      <w:pPr>
        <w:pStyle w:val="AppendixBodyText"/>
        <w:ind w:left="630"/>
        <w:rPr>
          <w:rFonts w:ascii="Tahoma" w:hAnsi="Tahoma" w:cs="Tahoma"/>
          <w:lang w:val="de-DE"/>
        </w:rPr>
      </w:pPr>
      <w:r w:rsidRPr="00AC65B6">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5" w:history="1">
        <w:r w:rsidRPr="00AC65B6">
          <w:rPr>
            <w:rStyle w:val="Hyperlink"/>
            <w:rFonts w:ascii="Tahoma" w:hAnsi="Tahoma" w:cs="Tahoma"/>
            <w:i/>
            <w:sz w:val="16"/>
            <w:szCs w:val="16"/>
            <w:lang w:val="de-DE"/>
          </w:rPr>
          <w:t>http://www.microsoft.com/licensing</w:t>
        </w:r>
      </w:hyperlink>
      <w:r w:rsidRPr="00AC65B6">
        <w:rPr>
          <w:rFonts w:ascii="Tahoma" w:hAnsi="Tahoma" w:cs="Tahoma"/>
          <w:i/>
          <w:sz w:val="16"/>
          <w:szCs w:val="16"/>
          <w:lang w:val="de-DE"/>
        </w:rPr>
        <w:t>.</w:t>
      </w:r>
    </w:p>
    <w:p w:rsidR="00E076D7" w:rsidRPr="00AC65B6" w:rsidRDefault="00E076D7" w:rsidP="00E076D7">
      <w:pPr>
        <w:pStyle w:val="AppendixBodyText"/>
        <w:ind w:left="630"/>
        <w:rPr>
          <w:rFonts w:ascii="Tahoma" w:hAnsi="Tahoma" w:cs="Tahoma"/>
          <w:lang w:val="de-DE"/>
        </w:rPr>
      </w:pPr>
      <w:r w:rsidRPr="00AC65B6">
        <w:rPr>
          <w:rFonts w:ascii="Tahoma" w:hAnsi="Tahoma" w:cs="Tahoma"/>
          <w:i/>
          <w:sz w:val="16"/>
          <w:szCs w:val="16"/>
          <w:lang w:val="de-DE"/>
        </w:rPr>
        <w:t>** Hinweis für Kunden mit Campus- und School-Vertrag und Open Value Subscription – Bildungslösungen: Zusätzliche programmspezifische Bestimmungen finden Sie in Ihrem C</w:t>
      </w:r>
      <w:r w:rsidR="007F563A">
        <w:rPr>
          <w:rFonts w:ascii="Tahoma" w:hAnsi="Tahoma" w:cs="Tahoma"/>
          <w:i/>
          <w:sz w:val="16"/>
          <w:szCs w:val="16"/>
          <w:lang w:val="de-DE"/>
        </w:rPr>
        <w:t>ampus- und School-Vertrag (ab 3,</w:t>
      </w:r>
      <w:r w:rsidRPr="00AC65B6">
        <w:rPr>
          <w:rFonts w:ascii="Tahoma" w:hAnsi="Tahoma" w:cs="Tahoma"/>
          <w:i/>
          <w:sz w:val="16"/>
          <w:szCs w:val="16"/>
          <w:lang w:val="de-DE"/>
        </w:rPr>
        <w:t>5) oder in Ihrem OVS-ES-Vertrag.</w:t>
      </w:r>
    </w:p>
    <w:p w:rsidR="00E076D7" w:rsidRPr="00AC65B6" w:rsidRDefault="00E076D7" w:rsidP="00E076D7">
      <w:pPr>
        <w:ind w:left="630"/>
        <w:rPr>
          <w:rFonts w:cs="Tahoma"/>
          <w:lang w:val="de-DE"/>
        </w:rPr>
      </w:pPr>
      <w:r w:rsidRPr="00AC65B6">
        <w:rPr>
          <w:rFonts w:cs="Tahoma"/>
          <w:i/>
          <w:sz w:val="16"/>
          <w:szCs w:val="16"/>
          <w:lang w:val="de-DE"/>
        </w:rPr>
        <w:t xml:space="preserve">*** Beachten Sie, dass SharePoint Designer jetzt ein kostenloses Produkt ist, das über folgenden Link heruntergeladen werden kann </w:t>
      </w:r>
      <w:hyperlink r:id="rId26" w:history="1">
        <w:r w:rsidRPr="00AC65B6">
          <w:rPr>
            <w:rStyle w:val="Hyperlink"/>
            <w:rFonts w:cs="Tahoma"/>
            <w:i/>
            <w:sz w:val="16"/>
            <w:szCs w:val="16"/>
            <w:lang w:val="de-DE"/>
          </w:rPr>
          <w:t>http://www.microsoft.com/spd</w:t>
        </w:r>
      </w:hyperlink>
    </w:p>
    <w:p w:rsidR="00E076D7" w:rsidRPr="00AC65B6" w:rsidRDefault="00E076D7" w:rsidP="00E076D7">
      <w:pPr>
        <w:outlineLvl w:val="2"/>
        <w:rPr>
          <w:rFonts w:cs="Tahoma"/>
          <w:lang w:val="de-DE"/>
        </w:rPr>
      </w:pPr>
      <w:bookmarkStart w:id="740" w:name="_Toc281378922"/>
    </w:p>
    <w:p w:rsidR="00E076D7" w:rsidRPr="00AC65B6" w:rsidRDefault="00E076D7" w:rsidP="00E076D7">
      <w:pPr>
        <w:outlineLvl w:val="2"/>
        <w:rPr>
          <w:rFonts w:cs="Tahoma"/>
          <w:lang w:val="de-DE"/>
        </w:rPr>
      </w:pPr>
      <w:r w:rsidRPr="00AC65B6">
        <w:rPr>
          <w:rFonts w:eastAsia="Calibri" w:cs="Tahoma"/>
          <w:b/>
          <w:bCs/>
          <w:sz w:val="24"/>
          <w:szCs w:val="20"/>
          <w:lang w:val="de-DE"/>
        </w:rPr>
        <w:t>Enterprise Source Licensing Program</w:t>
      </w:r>
      <w:bookmarkEnd w:id="740"/>
      <w:r w:rsidRPr="00AC65B6">
        <w:rPr>
          <w:rFonts w:eastAsia="Calibri" w:cs="Tahoma"/>
          <w:b/>
          <w:bCs/>
          <w:sz w:val="24"/>
          <w:szCs w:val="20"/>
          <w:lang w:val="de-DE"/>
        </w:rPr>
        <w:t xml:space="preserve"> </w:t>
      </w:r>
    </w:p>
    <w:p w:rsidR="00E076D7" w:rsidRPr="00AC65B6" w:rsidRDefault="00E076D7" w:rsidP="00E076D7">
      <w:pPr>
        <w:outlineLvl w:val="2"/>
        <w:rPr>
          <w:rFonts w:cs="Tahoma"/>
          <w:lang w:val="de-DE"/>
        </w:rPr>
      </w:pPr>
    </w:p>
    <w:p w:rsidR="00E076D7" w:rsidRPr="00AC65B6" w:rsidRDefault="00E076D7" w:rsidP="00E076D7">
      <w:pPr>
        <w:rPr>
          <w:rFonts w:cs="Tahoma"/>
          <w:lang w:val="de-DE"/>
        </w:rPr>
      </w:pPr>
      <w:r w:rsidRPr="00AC65B6">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p>
    <w:p w:rsidR="00E076D7" w:rsidRPr="00AC65B6" w:rsidRDefault="00E076D7" w:rsidP="00E076D7">
      <w:pPr>
        <w:rPr>
          <w:rFonts w:cs="Tahoma"/>
          <w:lang w:val="de-DE"/>
        </w:rPr>
      </w:pPr>
    </w:p>
    <w:p w:rsidR="00E076D7" w:rsidRPr="00AC65B6" w:rsidRDefault="00E076D7" w:rsidP="003F769C">
      <w:pPr>
        <w:rPr>
          <w:rFonts w:cs="Tahoma"/>
          <w:lang w:val="de-DE"/>
        </w:rPr>
      </w:pPr>
      <w:r w:rsidRPr="00AC65B6">
        <w:rPr>
          <w:rFonts w:eastAsia="Calibri" w:cs="Tahoma"/>
          <w:szCs w:val="18"/>
          <w:lang w:val="de-DE"/>
        </w:rPr>
        <w:t>Das Registrierungsformular kann vom Center für Volumenlizenz-Services (VLSC) heruntergeladen werden. Die</w:t>
      </w:r>
      <w:r w:rsidR="003F769C" w:rsidRPr="00AC65B6">
        <w:rPr>
          <w:rFonts w:eastAsia="Calibri" w:cs="Tahoma"/>
          <w:szCs w:val="18"/>
          <w:lang w:val="de-DE"/>
        </w:rPr>
        <w:t> </w:t>
      </w:r>
      <w:r w:rsidRPr="00AC65B6">
        <w:rPr>
          <w:rFonts w:eastAsia="Calibri" w:cs="Tahoma"/>
          <w:szCs w:val="18"/>
          <w:lang w:val="de-DE"/>
        </w:rPr>
        <w:t>Teilnahmeberechtigung und die Verfügbarkeitsbereiche unterliegen den Bestimmungen von Microsoft (weitere</w:t>
      </w:r>
      <w:r w:rsidR="003F769C" w:rsidRPr="00AC65B6">
        <w:rPr>
          <w:rFonts w:eastAsia="Calibri" w:cs="Tahoma"/>
          <w:szCs w:val="18"/>
          <w:lang w:val="de-DE"/>
        </w:rPr>
        <w:t> </w:t>
      </w:r>
      <w:r w:rsidRPr="00AC65B6">
        <w:rPr>
          <w:rFonts w:eastAsia="Calibri" w:cs="Tahoma"/>
          <w:szCs w:val="18"/>
          <w:lang w:val="de-DE"/>
        </w:rPr>
        <w:t xml:space="preserve">Informationen finden Sie unter </w:t>
      </w:r>
      <w:hyperlink r:id="rId27" w:history="1">
        <w:r w:rsidRPr="00AC65B6">
          <w:rPr>
            <w:rFonts w:eastAsia="Calibri" w:cs="Tahoma"/>
            <w:color w:val="0000FF"/>
            <w:szCs w:val="18"/>
            <w:u w:val="single"/>
            <w:lang w:val="de-DE"/>
          </w:rPr>
          <w:t>www.microsoft.com/resources/sharedsource/Licensing/Enterprise.mspx</w:t>
        </w:r>
      </w:hyperlink>
      <w:r w:rsidRPr="00AC65B6">
        <w:rPr>
          <w:rFonts w:eastAsia="Calibri" w:cs="Tahoma"/>
          <w:szCs w:val="18"/>
          <w:lang w:val="de-DE"/>
        </w:rPr>
        <w:t>). Programme für Forschung &amp; Lehre sind zur Teilnahme am Microsoft Research Source Licensing Program berechtigt.</w:t>
      </w:r>
    </w:p>
    <w:p w:rsidR="00E076D7" w:rsidRPr="00AC65B6" w:rsidRDefault="00E076D7" w:rsidP="00E076D7">
      <w:pPr>
        <w:pStyle w:val="Heading3"/>
        <w:rPr>
          <w:rFonts w:ascii="Tahoma" w:hAnsi="Tahoma" w:cs="Tahoma"/>
          <w:lang w:val="de-DE"/>
        </w:rPr>
      </w:pPr>
    </w:p>
    <w:p w:rsidR="00E076D7" w:rsidRPr="00AC65B6" w:rsidRDefault="00E076D7" w:rsidP="00E076D7">
      <w:pPr>
        <w:pStyle w:val="Heading3"/>
        <w:rPr>
          <w:rFonts w:ascii="Tahoma" w:hAnsi="Tahoma" w:cs="Tahoma"/>
          <w:lang w:val="de-DE"/>
        </w:rPr>
      </w:pPr>
      <w:bookmarkStart w:id="741" w:name="_Toc336338236"/>
      <w:bookmarkStart w:id="742" w:name="_Toc368310757"/>
      <w:r w:rsidRPr="00AC65B6">
        <w:rPr>
          <w:rFonts w:ascii="Tahoma" w:hAnsi="Tahoma" w:cs="Tahoma"/>
          <w:sz w:val="24"/>
          <w:lang w:val="de-DE"/>
        </w:rPr>
        <w:t>24x7 Problembehebungssupport</w:t>
      </w:r>
      <w:bookmarkEnd w:id="741"/>
      <w:bookmarkEnd w:id="742"/>
    </w:p>
    <w:p w:rsidR="00E076D7" w:rsidRPr="00AC65B6" w:rsidRDefault="00E076D7" w:rsidP="00E076D7">
      <w:pPr>
        <w:rPr>
          <w:rFonts w:cs="Tahoma"/>
          <w:lang w:val="de-DE"/>
        </w:rPr>
      </w:pPr>
    </w:p>
    <w:p w:rsidR="00E076D7" w:rsidRPr="00AC65B6" w:rsidRDefault="00E076D7" w:rsidP="003F769C">
      <w:pPr>
        <w:rPr>
          <w:rFonts w:cs="Tahoma"/>
          <w:lang w:val="de-DE"/>
        </w:rPr>
      </w:pPr>
      <w:r w:rsidRPr="00AC65B6">
        <w:rPr>
          <w:rFonts w:cs="Tahoma"/>
          <w:szCs w:val="18"/>
          <w:lang w:val="de-DE"/>
        </w:rPr>
        <w:t>Kunden (mit Ausnahme von Kunden mit Select-Lizenz für Forschung &amp; Lehre, Select Plus-Vertrag für Forschung &amp;</w:t>
      </w:r>
      <w:r w:rsidR="003F769C" w:rsidRPr="00AC65B6">
        <w:rPr>
          <w:rFonts w:cs="Tahoma"/>
          <w:szCs w:val="18"/>
          <w:lang w:val="de-DE"/>
        </w:rPr>
        <w:t> </w:t>
      </w:r>
      <w:r w:rsidRPr="00AC65B6">
        <w:rPr>
          <w:rFonts w:cs="Tahoma"/>
          <w:szCs w:val="18"/>
          <w:lang w:val="de-DE"/>
        </w:rPr>
        <w:t xml:space="preserve">Lehre, Open-Lizenz für Forschung &amp; Lehre, Campus- und School-Verträgen, Open Value Subscription – Bildungslösungen) mit Software Assurance sind während der Software Assurance-Laufzeit zum 24x7-Problembehebungssupport berechtigt.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 xml:space="preserve">24x7-Problembehebungssupport bietet Unterstützung für Probleme mit bestimmten Symptomen, die bei der Verwendung von Microsoft-Produkten aufgetreten sind, wenn eine vernünftige Erwartung besteht, dass die Probleme von Microsoft-Produkten verursacht werden. Microsoft wird angemessene Maßnahmen zur Unterstützung der Kunden mit Supportbedarf ergreifen, die den Microsoft-Produktsupportrichtlinien entsprechen. Microsoft behält sich das Recht vor, unangemessene Forderungen nach Supportservices abzulehnen und Kunden jederzeit auf einen zusätzlichen Servicelevel-Vertrag zu verweisen, in dessen Rahmen zusätzliche Kosten anfallen können. </w:t>
      </w:r>
    </w:p>
    <w:p w:rsidR="00E076D7" w:rsidRPr="00AC65B6" w:rsidRDefault="00E076D7" w:rsidP="003F769C">
      <w:pPr>
        <w:pStyle w:val="AppendixBodyText"/>
        <w:spacing w:after="0"/>
        <w:rPr>
          <w:rFonts w:ascii="Tahoma" w:hAnsi="Tahoma" w:cs="Tahoma"/>
          <w:sz w:val="18"/>
          <w:szCs w:val="18"/>
          <w:lang w:val="de-DE"/>
        </w:rPr>
      </w:pPr>
      <w:r w:rsidRPr="00AC65B6">
        <w:rPr>
          <w:rFonts w:ascii="Tahoma" w:hAnsi="Tahoma" w:cs="Tahoma"/>
          <w:sz w:val="18"/>
          <w:szCs w:val="18"/>
          <w:lang w:val="de-DE"/>
        </w:rPr>
        <w:lastRenderedPageBreak/>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3F769C" w:rsidRPr="00AC65B6">
        <w:rPr>
          <w:rFonts w:ascii="Tahoma" w:hAnsi="Tahoma" w:cs="Tahoma"/>
          <w:sz w:val="18"/>
          <w:szCs w:val="18"/>
          <w:lang w:val="de-DE"/>
        </w:rPr>
        <w:t> </w:t>
      </w:r>
      <w:r w:rsidRPr="00AC65B6">
        <w:rPr>
          <w:rFonts w:ascii="Tahoma" w:hAnsi="Tahoma" w:cs="Tahoma"/>
          <w:sz w:val="18"/>
          <w:szCs w:val="18"/>
          <w:lang w:val="de-DE"/>
        </w:rPr>
        <w:t xml:space="preserve">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3F769C">
      <w:pPr>
        <w:pStyle w:val="AppendixBodyText"/>
        <w:spacing w:after="0"/>
        <w:rPr>
          <w:rFonts w:ascii="Tahoma" w:hAnsi="Tahoma" w:cs="Tahoma"/>
          <w:lang w:val="de-DE"/>
        </w:rPr>
      </w:pPr>
      <w:r w:rsidRPr="00AC65B6">
        <w:rPr>
          <w:rFonts w:ascii="Tahoma" w:hAnsi="Tahoma" w:cs="Tahoma"/>
          <w:sz w:val="18"/>
          <w:szCs w:val="18"/>
          <w:lang w:val="de-DE"/>
        </w:rPr>
        <w:t>Eine unterstützte Break-Fix-Supportanfrage, auch als Fall bezeichnet, wird als ein einzelnes Supportproblem und die angemessenen Bemühungen zu seiner Behebung definiert. Ein einzelnes Supportproblem ist ein Problem, das nicht in</w:t>
      </w:r>
      <w:r w:rsidR="003F769C" w:rsidRPr="00AC65B6">
        <w:rPr>
          <w:rFonts w:ascii="Tahoma" w:hAnsi="Tahoma" w:cs="Tahoma"/>
          <w:sz w:val="18"/>
          <w:szCs w:val="18"/>
          <w:lang w:val="de-DE"/>
        </w:rPr>
        <w:t> </w:t>
      </w:r>
      <w:r w:rsidRPr="00AC65B6">
        <w:rPr>
          <w:rFonts w:ascii="Tahoma" w:hAnsi="Tahoma" w:cs="Tahoma"/>
          <w:sz w:val="18"/>
          <w:szCs w:val="18"/>
          <w:lang w:val="de-DE"/>
        </w:rPr>
        <w:t>untergeordnete Probleme aufgeteilt werden kann. Wenn ein Problem aus untergeordneten Problemen besteht, wird jedes von ihnen als separater Fall betrachtet. In bestimmten Situationen stellen wir den Kunden als Reaktion auf</w:t>
      </w:r>
      <w:r w:rsidR="003F769C" w:rsidRPr="00AC65B6">
        <w:rPr>
          <w:rFonts w:ascii="Tahoma" w:hAnsi="Tahoma" w:cs="Tahoma"/>
          <w:sz w:val="18"/>
          <w:szCs w:val="18"/>
          <w:lang w:val="de-DE"/>
        </w:rPr>
        <w:t> </w:t>
      </w:r>
      <w:r w:rsidRPr="00AC65B6">
        <w:rPr>
          <w:rFonts w:ascii="Tahoma" w:hAnsi="Tahoma" w:cs="Tahoma"/>
          <w:sz w:val="18"/>
          <w:szCs w:val="18"/>
          <w:lang w:val="de-DE"/>
        </w:rPr>
        <w:t>eine</w:t>
      </w:r>
      <w:r w:rsidR="003F769C" w:rsidRPr="00AC65B6">
        <w:rPr>
          <w:rFonts w:ascii="Tahoma" w:hAnsi="Tahoma" w:cs="Tahoma"/>
          <w:sz w:val="18"/>
          <w:szCs w:val="18"/>
          <w:lang w:val="de-DE"/>
        </w:rPr>
        <w:t> </w:t>
      </w:r>
      <w:r w:rsidRPr="00AC65B6">
        <w:rPr>
          <w:rFonts w:ascii="Tahoma" w:hAnsi="Tahoma" w:cs="Tahoma"/>
          <w:sz w:val="18"/>
          <w:szCs w:val="18"/>
          <w:lang w:val="de-DE"/>
        </w:rPr>
        <w:t>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 Sofern hierin nichts anderes bestimmt ist, dürfen Hotfixes ohne ausdrückliche schriftliche Zustimmung von Microsoft nicht an nicht verbundene Dritte vertrieben werden.</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3F769C">
      <w:pPr>
        <w:pStyle w:val="AppendixBodyText"/>
        <w:spacing w:after="0"/>
        <w:rPr>
          <w:rFonts w:ascii="Tahoma" w:hAnsi="Tahoma" w:cs="Tahoma"/>
          <w:lang w:val="de-DE"/>
        </w:rPr>
      </w:pPr>
      <w:r w:rsidRPr="00AC65B6">
        <w:rPr>
          <w:rFonts w:ascii="Tahoma" w:hAnsi="Tahoma" w:cs="Tahoma"/>
          <w:sz w:val="18"/>
          <w:szCs w:val="18"/>
          <w:lang w:val="de-DE"/>
        </w:rPr>
        <w:t xml:space="preserve">Produkte, die über Volumenlizenzierung erhältlich sind und für die derzeit wie in </w:t>
      </w:r>
      <w:hyperlink r:id="rId28" w:history="1">
        <w:r w:rsidRPr="00AC65B6">
          <w:rPr>
            <w:rStyle w:val="Hyperlink"/>
            <w:rFonts w:ascii="Tahoma" w:hAnsi="Tahoma" w:cs="Tahoma"/>
            <w:sz w:val="18"/>
            <w:szCs w:val="18"/>
            <w:lang w:val="de-DE"/>
          </w:rPr>
          <w:t>Microsoft's Support Lifecycle Policy</w:t>
        </w:r>
      </w:hyperlink>
      <w:r w:rsidRPr="00AC65B6">
        <w:rPr>
          <w:rFonts w:ascii="Tahoma" w:hAnsi="Tahoma" w:cs="Tahoma"/>
          <w:sz w:val="18"/>
          <w:szCs w:val="18"/>
          <w:lang w:val="de-DE"/>
        </w:rPr>
        <w:t xml:space="preserve"> </w:t>
      </w:r>
      <w:r w:rsidRPr="00AC65B6">
        <w:rPr>
          <w:rFonts w:ascii="Tahoma" w:hAnsi="Tahoma" w:cs="Tahoma"/>
          <w:color w:val="000000"/>
          <w:sz w:val="18"/>
          <w:szCs w:val="18"/>
          <w:lang w:val="de-DE"/>
        </w:rPr>
        <w:t>aufgeführt Mainstream-Support geleistet wird, sind mit einer Berechtigung zu 24x7-Problembehebungssupport verbunden. 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 Mehr Informationen über die Service- und Supportrichtlinien finden Sie im jeweiligen Abschnitt für dieses Produkt in diesem Dokument. Frühere Versionen des Produktes, für die derzeit Mainstream-Support geleistet wird und die die Kunden anstelle der aktuell lizenzierten Version nutzen möchten, sind ebenfalls mit</w:t>
      </w:r>
      <w:r w:rsidR="003F769C" w:rsidRPr="00AC65B6">
        <w:rPr>
          <w:rFonts w:ascii="Tahoma" w:hAnsi="Tahoma" w:cs="Tahoma"/>
          <w:color w:val="000000"/>
          <w:sz w:val="18"/>
          <w:szCs w:val="18"/>
          <w:lang w:val="de-DE"/>
        </w:rPr>
        <w:t> </w:t>
      </w:r>
      <w:r w:rsidRPr="00AC65B6">
        <w:rPr>
          <w:rFonts w:ascii="Tahoma" w:hAnsi="Tahoma" w:cs="Tahoma"/>
          <w:color w:val="000000"/>
          <w:sz w:val="18"/>
          <w:szCs w:val="18"/>
          <w:lang w:val="de-DE"/>
        </w:rPr>
        <w:t>einer Berechtigung verbunden. Die Developer Edition aller Server, HED-Produkte und MSDN-Abonnements sind ausgeschlossen.</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3F769C">
      <w:pPr>
        <w:pStyle w:val="AppendixBodyText"/>
        <w:spacing w:after="0"/>
        <w:rPr>
          <w:rFonts w:ascii="Tahoma" w:hAnsi="Tahoma" w:cs="Tahoma"/>
          <w:lang w:val="de-DE"/>
        </w:rPr>
      </w:pPr>
      <w:r w:rsidRPr="00AC65B6">
        <w:rPr>
          <w:rFonts w:ascii="Tahoma" w:hAnsi="Tahoma" w:cs="Tahoma"/>
          <w:sz w:val="18"/>
          <w:szCs w:val="18"/>
          <w:lang w:val="de-DE"/>
        </w:rPr>
        <w:t>Microsoft kann sämtliche technischen Informationen, die sie im Rahmen der für ihre Produkte geleisteten Services in</w:t>
      </w:r>
      <w:r w:rsidR="003F769C" w:rsidRPr="00AC65B6">
        <w:rPr>
          <w:rFonts w:ascii="Tahoma" w:hAnsi="Tahoma" w:cs="Tahoma"/>
          <w:sz w:val="18"/>
          <w:szCs w:val="18"/>
          <w:lang w:val="de-DE"/>
        </w:rPr>
        <w:t> </w:t>
      </w:r>
      <w:r w:rsidRPr="00AC65B6">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Support kann durch entweder elektronisches Einreichen von Anfragen über das Internet oder telefonisch veranlasst werden. Für jede Art von Medium gelten unterschiedliche Bestimmungen. Der 24x7-Problembehebungssupport stellt den Kunden eine Anzahl von Anfragen und Kontaktpersonen zum Melden dieser Anfragen wie nachstehend beschrieben zur Verfügung.</w:t>
      </w:r>
    </w:p>
    <w:p w:rsidR="00E076D7" w:rsidRPr="00AC65B6" w:rsidRDefault="00E076D7" w:rsidP="003F769C">
      <w:pPr>
        <w:pStyle w:val="AppendixBodyText"/>
        <w:spacing w:after="0" w:line="204" w:lineRule="auto"/>
        <w:rPr>
          <w:rFonts w:ascii="Tahoma" w:hAnsi="Tahoma" w:cs="Tahoma"/>
          <w:sz w:val="18"/>
          <w:szCs w:val="18"/>
          <w:lang w:val="de-DE"/>
        </w:rPr>
      </w:pPr>
    </w:p>
    <w:p w:rsidR="00E076D7" w:rsidRPr="00AC65B6" w:rsidRDefault="00E076D7" w:rsidP="00E076D7">
      <w:pPr>
        <w:keepNext/>
        <w:spacing w:after="60"/>
        <w:rPr>
          <w:rFonts w:cs="Tahoma"/>
          <w:lang w:val="de-DE"/>
        </w:rPr>
      </w:pPr>
      <w:bookmarkStart w:id="743" w:name="_Toc240899163"/>
      <w:r w:rsidRPr="00AC65B6">
        <w:rPr>
          <w:rFonts w:cs="Tahoma"/>
          <w:b/>
          <w:szCs w:val="20"/>
          <w:lang w:val="de-DE"/>
        </w:rPr>
        <w:t>Gewährung von telefonischen Supportanfragen</w:t>
      </w:r>
      <w:bookmarkEnd w:id="743"/>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 xml:space="preserve">Die Anzahl der zulässigen telefonischen Supportanfragen ist je nach SA-Ausgaben und Zahlungsoption des jeweiligen Kunden von Kunde zu Kunde unterschiedlich. </w:t>
      </w:r>
      <w:r w:rsidRPr="00AC65B6">
        <w:rPr>
          <w:rFonts w:ascii="Tahoma" w:hAnsi="Tahoma" w:cs="Tahoma"/>
          <w:sz w:val="18"/>
          <w:lang w:val="de-DE"/>
        </w:rPr>
        <w:t>In diesem Sinne sind mit „SA-Ausgaben“ nicht die tatsächlich ausgegebenen Beträge des Kunden gemeint. Vielmehr handelt es sich um einen Überschlag der Ausgaben eines Kunden für Software Assurance für diese Produkte. Für Ku</w:t>
      </w:r>
      <w:r w:rsidRPr="00AC65B6">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 Die kostenlose Anfrage wird im Rahmen eines Konzernbeitritts, Select-Beitritts, einer Select Plus-Registrierung und eines Open Value-Vertrages mit SA für mindestens ein qualifizierendes Server-Softwareprodukt gewährt.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710"/>
        <w:gridCol w:w="2250"/>
        <w:gridCol w:w="2241"/>
      </w:tblGrid>
      <w:tr w:rsidR="00E076D7" w:rsidRPr="00E15501" w:rsidTr="003F769C">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lastRenderedPageBreak/>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E076D7" w:rsidRPr="00AC65B6" w:rsidRDefault="00E076D7" w:rsidP="00BE7FE3">
            <w:pPr>
              <w:pStyle w:val="AppendixBodyText"/>
              <w:rPr>
                <w:rFonts w:ascii="Tahoma" w:hAnsi="Tahoma" w:cs="Tahoma"/>
                <w:lang w:val="de-DE"/>
              </w:rPr>
            </w:pPr>
            <w:r w:rsidRPr="00AC65B6">
              <w:rPr>
                <w:rFonts w:ascii="Tahoma" w:hAnsi="Tahoma" w:cs="Tahoma"/>
                <w:b/>
                <w:bCs/>
                <w:lang w:val="de-DE"/>
              </w:rPr>
              <w:t>Server/CAL</w:t>
            </w:r>
          </w:p>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t>Stufen für gewährte Anfragen</w:t>
            </w:r>
          </w:p>
        </w:tc>
        <w:tc>
          <w:tcPr>
            <w:tcW w:w="2241" w:type="dxa"/>
            <w:tcBorders>
              <w:top w:val="single" w:sz="8" w:space="0" w:color="auto"/>
              <w:left w:val="single" w:sz="8" w:space="0" w:color="auto"/>
              <w:bottom w:val="single" w:sz="8" w:space="0" w:color="auto"/>
              <w:right w:val="single" w:sz="8" w:space="0" w:color="auto"/>
            </w:tcBorders>
            <w:shd w:val="clear" w:color="auto" w:fill="FFCC99"/>
            <w:vAlign w:val="bottom"/>
          </w:tcPr>
          <w:p w:rsidR="00E076D7" w:rsidRPr="00AC65B6" w:rsidRDefault="00E076D7" w:rsidP="00BE7FE3">
            <w:pPr>
              <w:pStyle w:val="AppendixBodyText"/>
              <w:rPr>
                <w:rFonts w:ascii="Tahoma" w:hAnsi="Tahoma" w:cs="Tahoma"/>
                <w:lang w:val="de-DE"/>
              </w:rPr>
            </w:pPr>
            <w:r w:rsidRPr="00AC65B6">
              <w:rPr>
                <w:rFonts w:ascii="Tahoma" w:hAnsi="Tahoma" w:cs="Tahoma"/>
                <w:b/>
                <w:bCs/>
                <w:lang w:val="de-DE"/>
              </w:rPr>
              <w:t>IW/Client</w:t>
            </w:r>
          </w:p>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t>Stufen für gewährte Anfragen</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US-Dollar</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USD</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$20</w:t>
            </w:r>
            <w:r w:rsidR="002F2877" w:rsidRPr="00AC65B6">
              <w:rPr>
                <w:rFonts w:ascii="Tahoma" w:hAnsi="Tahoma" w:cs="Tahoma"/>
                <w:sz w:val="18"/>
                <w:szCs w:val="18"/>
                <w:lang w:val="de-DE"/>
              </w:rPr>
              <w:t>.</w:t>
            </w:r>
            <w:r w:rsidRPr="00AC65B6">
              <w:rPr>
                <w:rFonts w:ascii="Tahoma" w:hAnsi="Tahoma" w:cs="Tahoma"/>
                <w:sz w:val="18"/>
                <w:szCs w:val="18"/>
                <w:lang w:val="de-DE"/>
              </w:rPr>
              <w:t>000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$200</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Australischer Dollar</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AUD</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30</w:t>
            </w:r>
            <w:r w:rsidR="002F2877" w:rsidRPr="00AC65B6">
              <w:rPr>
                <w:rFonts w:ascii="Tahoma" w:hAnsi="Tahoma" w:cs="Tahoma"/>
                <w:sz w:val="18"/>
                <w:szCs w:val="18"/>
                <w:lang w:val="de-DE"/>
              </w:rPr>
              <w:t>.</w:t>
            </w:r>
            <w:r w:rsidRPr="00AC65B6">
              <w:rPr>
                <w:rFonts w:ascii="Tahoma" w:hAnsi="Tahoma" w:cs="Tahoma"/>
                <w:sz w:val="18"/>
                <w:szCs w:val="18"/>
                <w:lang w:val="de-DE"/>
              </w:rPr>
              <w:t>000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300</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Kanadischer Dollar</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CAD</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27</w:t>
            </w:r>
            <w:r w:rsidR="002F2877" w:rsidRPr="00AC65B6">
              <w:rPr>
                <w:rFonts w:ascii="Tahoma" w:hAnsi="Tahoma" w:cs="Tahoma"/>
                <w:sz w:val="18"/>
                <w:szCs w:val="18"/>
                <w:lang w:val="de-DE"/>
              </w:rPr>
              <w:t>.</w:t>
            </w:r>
            <w:r w:rsidRPr="00AC65B6">
              <w:rPr>
                <w:rFonts w:ascii="Tahoma" w:hAnsi="Tahoma" w:cs="Tahoma"/>
                <w:sz w:val="18"/>
                <w:szCs w:val="18"/>
                <w:lang w:val="de-DE"/>
              </w:rPr>
              <w:t>000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270</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Schweizer Franken</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CHF</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S Fr. 33</w:t>
            </w:r>
            <w:r w:rsidR="002F2877" w:rsidRPr="00AC65B6">
              <w:rPr>
                <w:rFonts w:ascii="Tahoma" w:hAnsi="Tahoma" w:cs="Tahoma"/>
                <w:sz w:val="18"/>
                <w:szCs w:val="18"/>
                <w:lang w:val="de-DE"/>
              </w:rPr>
              <w:t>.</w:t>
            </w:r>
            <w:r w:rsidRPr="00AC65B6">
              <w:rPr>
                <w:rFonts w:ascii="Tahoma" w:hAnsi="Tahoma" w:cs="Tahoma"/>
                <w:sz w:val="18"/>
                <w:szCs w:val="18"/>
                <w:lang w:val="de-DE"/>
              </w:rPr>
              <w:t>000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S Fr. 330</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Chinesischer Renminbi</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CNY</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CRC 165.000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CRC 1.650.000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Dänische Krone</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DKK</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160.000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1.600.000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EURO</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EUR</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21</w:t>
            </w:r>
            <w:r w:rsidR="002F2877" w:rsidRPr="00AC65B6">
              <w:rPr>
                <w:rFonts w:ascii="Tahoma" w:hAnsi="Tahoma" w:cs="Tahoma"/>
                <w:sz w:val="18"/>
                <w:szCs w:val="18"/>
                <w:lang w:val="de-DE"/>
              </w:rPr>
              <w:t>.</w:t>
            </w:r>
            <w:r w:rsidRPr="00AC65B6">
              <w:rPr>
                <w:rFonts w:ascii="Tahoma" w:hAnsi="Tahoma" w:cs="Tahoma"/>
                <w:sz w:val="18"/>
                <w:szCs w:val="18"/>
                <w:lang w:val="de-DE"/>
              </w:rPr>
              <w:t>500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215</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Britisches Pfund</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GBP</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£13</w:t>
            </w:r>
            <w:r w:rsidR="002F2877" w:rsidRPr="00AC65B6">
              <w:rPr>
                <w:rFonts w:ascii="Tahoma" w:hAnsi="Tahoma" w:cs="Tahoma"/>
                <w:sz w:val="18"/>
                <w:szCs w:val="18"/>
                <w:lang w:val="de-DE"/>
              </w:rPr>
              <w:t>.</w:t>
            </w:r>
            <w:r w:rsidRPr="00AC65B6">
              <w:rPr>
                <w:rFonts w:ascii="Tahoma" w:hAnsi="Tahoma" w:cs="Tahoma"/>
                <w:sz w:val="18"/>
                <w:szCs w:val="18"/>
                <w:lang w:val="de-DE"/>
              </w:rPr>
              <w:t>500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£135</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Japanischer Yen</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JPY</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JPY 2.400.000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JPY 24.000.000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Koreanischer Won</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KRW</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KWD 24.000.000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KWD 240.000.000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Norwegische Krone</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NOK</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165.000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1.650.000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Neuseeländischer Dollar</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NZD</w:t>
            </w:r>
          </w:p>
        </w:tc>
        <w:tc>
          <w:tcPr>
            <w:tcW w:w="2250"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35</w:t>
            </w:r>
            <w:r w:rsidR="002F2877" w:rsidRPr="00AC65B6">
              <w:rPr>
                <w:rFonts w:ascii="Tahoma" w:hAnsi="Tahoma" w:cs="Tahoma"/>
                <w:sz w:val="18"/>
                <w:szCs w:val="18"/>
                <w:lang w:val="de-DE"/>
              </w:rPr>
              <w:t>.</w:t>
            </w:r>
            <w:r w:rsidRPr="00AC65B6">
              <w:rPr>
                <w:rFonts w:ascii="Tahoma" w:hAnsi="Tahoma" w:cs="Tahoma"/>
                <w:sz w:val="18"/>
                <w:szCs w:val="18"/>
                <w:lang w:val="de-DE"/>
              </w:rPr>
              <w:t>000</w:t>
            </w:r>
          </w:p>
        </w:tc>
        <w:tc>
          <w:tcPr>
            <w:tcW w:w="2241" w:type="dxa"/>
            <w:vAlign w:val="bottom"/>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350</w:t>
            </w:r>
            <w:r w:rsidR="002F2877"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Schwedische Krone</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SEK</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200.000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kr 2.000.000</w:t>
            </w:r>
          </w:p>
        </w:tc>
      </w:tr>
      <w:tr w:rsidR="00E076D7" w:rsidRPr="00AC65B6" w:rsidTr="003F769C">
        <w:trPr>
          <w:trHeight w:val="236"/>
        </w:trPr>
        <w:tc>
          <w:tcPr>
            <w:tcW w:w="252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Neuer Taiwan-Dollar</w:t>
            </w:r>
          </w:p>
        </w:tc>
        <w:tc>
          <w:tcPr>
            <w:tcW w:w="171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TWD</w:t>
            </w:r>
          </w:p>
        </w:tc>
        <w:tc>
          <w:tcPr>
            <w:tcW w:w="2250"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NTD 700.000</w:t>
            </w:r>
          </w:p>
        </w:tc>
        <w:tc>
          <w:tcPr>
            <w:tcW w:w="2241"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NTD 7.000.000</w:t>
            </w:r>
          </w:p>
        </w:tc>
      </w:tr>
      <w:tr w:rsidR="00E076D7" w:rsidRPr="00AC65B6" w:rsidTr="003F769C">
        <w:trPr>
          <w:trHeight w:val="236"/>
        </w:trPr>
        <w:tc>
          <w:tcPr>
            <w:tcW w:w="252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Indische Rupie</w:t>
            </w:r>
          </w:p>
        </w:tc>
        <w:tc>
          <w:tcPr>
            <w:tcW w:w="171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INR</w:t>
            </w:r>
          </w:p>
        </w:tc>
        <w:tc>
          <w:tcPr>
            <w:tcW w:w="225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INR 1.000.000</w:t>
            </w:r>
          </w:p>
        </w:tc>
        <w:tc>
          <w:tcPr>
            <w:tcW w:w="2241"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INR 10.000.000</w:t>
            </w:r>
          </w:p>
        </w:tc>
      </w:tr>
      <w:tr w:rsidR="00E076D7" w:rsidRPr="00AC65B6" w:rsidTr="003F769C">
        <w:trPr>
          <w:trHeight w:val="236"/>
        </w:trPr>
        <w:tc>
          <w:tcPr>
            <w:tcW w:w="252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Russischer Rubel</w:t>
            </w:r>
          </w:p>
        </w:tc>
        <w:tc>
          <w:tcPr>
            <w:tcW w:w="171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RUB</w:t>
            </w:r>
          </w:p>
        </w:tc>
        <w:tc>
          <w:tcPr>
            <w:tcW w:w="225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RUB 660.000</w:t>
            </w:r>
          </w:p>
        </w:tc>
        <w:tc>
          <w:tcPr>
            <w:tcW w:w="2241"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RUB 6.600.000</w:t>
            </w:r>
          </w:p>
        </w:tc>
      </w:tr>
    </w:tbl>
    <w:p w:rsidR="00E076D7" w:rsidRPr="00AC65B6" w:rsidRDefault="00E076D7" w:rsidP="00E076D7">
      <w:pPr>
        <w:pStyle w:val="AppendixBodyText"/>
        <w:spacing w:after="0"/>
        <w:rPr>
          <w:rFonts w:ascii="Tahoma" w:hAnsi="Tahoma" w:cs="Tahoma"/>
          <w:sz w:val="18"/>
          <w:szCs w:val="18"/>
          <w:lang w:val="de-DE"/>
        </w:rPr>
      </w:pPr>
    </w:p>
    <w:p w:rsidR="00E076D7" w:rsidRPr="00AC65B6" w:rsidRDefault="00E076D7" w:rsidP="002F2877">
      <w:pPr>
        <w:pStyle w:val="AppendixBodyText"/>
        <w:spacing w:after="0"/>
        <w:rPr>
          <w:rFonts w:ascii="Tahoma" w:hAnsi="Tahoma" w:cs="Tahoma"/>
          <w:lang w:val="de-DE"/>
        </w:rPr>
      </w:pPr>
      <w:r w:rsidRPr="00AC65B6">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 Für SA-Ausgaben in Höhe von etwa 20.000 US-Dollar für Server und CAL gewähren wir eine Anfrage. Für SA-Ausgaben in Höhe von etwa 200.000 US-Dollar innerhalb der System- und Anwendungs-Pools gewähren wir eine Anfrage. Die folgende Tabelle enthält die ungefähren Währungsäquivalente für</w:t>
      </w:r>
      <w:r w:rsidR="002F2877" w:rsidRPr="00AC65B6">
        <w:rPr>
          <w:rFonts w:ascii="Tahoma" w:hAnsi="Tahoma" w:cs="Tahoma"/>
          <w:sz w:val="18"/>
          <w:szCs w:val="18"/>
          <w:lang w:val="de-DE"/>
        </w:rPr>
        <w:t> </w:t>
      </w:r>
      <w:r w:rsidRPr="00AC65B6">
        <w:rPr>
          <w:rFonts w:ascii="Tahoma" w:hAnsi="Tahoma" w:cs="Tahoma"/>
          <w:sz w:val="18"/>
          <w:szCs w:val="18"/>
          <w:lang w:val="de-DE"/>
        </w:rPr>
        <w:t>auf Grundlage von SA-Ausgaben gewährten Anfragen für Verträge, die nicht auf US-Dollar lauten. Aufgrund der Wechselkursschwankungen sind Änderungen an dieser Tabelle vorbehalten.</w:t>
      </w:r>
    </w:p>
    <w:p w:rsidR="00E076D7" w:rsidRPr="00AC65B6" w:rsidRDefault="00E076D7" w:rsidP="00E076D7">
      <w:pPr>
        <w:pStyle w:val="AppendixBodyText"/>
        <w:spacing w:after="0"/>
        <w:rPr>
          <w:rFonts w:ascii="Tahoma" w:hAnsi="Tahoma" w:cs="Tahoma"/>
          <w:sz w:val="18"/>
          <w:szCs w:val="18"/>
          <w:lang w:val="de-DE"/>
        </w:rPr>
      </w:pPr>
    </w:p>
    <w:p w:rsidR="00E076D7" w:rsidRPr="00AC65B6" w:rsidRDefault="00E076D7" w:rsidP="002F2877">
      <w:pPr>
        <w:pStyle w:val="AppendixBodyText"/>
        <w:spacing w:after="0"/>
        <w:rPr>
          <w:rFonts w:ascii="Tahoma" w:hAnsi="Tahoma" w:cs="Tahoma"/>
          <w:lang w:val="de-DE"/>
        </w:rPr>
      </w:pPr>
      <w:r w:rsidRPr="00AC65B6">
        <w:rPr>
          <w:rFonts w:ascii="Tahoma" w:hAnsi="Tahoma" w:cs="Tahoma"/>
          <w:sz w:val="18"/>
          <w:szCs w:val="18"/>
          <w:lang w:val="de-DE"/>
        </w:rPr>
        <w:t>Anfragen werden in der Software Assurance-Laufzeit auf Grundlage der Zahlungsoption zugeteilt. Für Verträge, die</w:t>
      </w:r>
      <w:r w:rsidR="002F2877" w:rsidRPr="00AC65B6">
        <w:rPr>
          <w:rFonts w:ascii="Tahoma" w:hAnsi="Tahoma" w:cs="Tahoma"/>
          <w:sz w:val="18"/>
          <w:szCs w:val="18"/>
          <w:lang w:val="de-DE"/>
        </w:rPr>
        <w:t> </w:t>
      </w:r>
      <w:r w:rsidRPr="00AC65B6">
        <w:rPr>
          <w:rFonts w:ascii="Tahoma" w:hAnsi="Tahoma" w:cs="Tahoma"/>
          <w:sz w:val="18"/>
          <w:szCs w:val="18"/>
          <w:lang w:val="de-DE"/>
        </w:rPr>
        <w:t>Ratenzahlungen entsprechen, werden die Anfragen während die Laufzeit gewährt. Für Verträge, die einer Einmalzahlung entsprechen, werden sie zu Beginn gewährt.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Beitritt oder Vertrag auf einen anderen übertragen werden.</w:t>
      </w:r>
    </w:p>
    <w:p w:rsidR="00E076D7" w:rsidRPr="00AC65B6" w:rsidRDefault="00E076D7" w:rsidP="00E076D7">
      <w:pPr>
        <w:pStyle w:val="AppendixBodyText"/>
        <w:spacing w:after="0"/>
        <w:rPr>
          <w:rFonts w:ascii="Tahoma" w:hAnsi="Tahoma" w:cs="Tahoma"/>
          <w:sz w:val="18"/>
          <w:szCs w:val="18"/>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Zugang zum lokalen telefonischen Support steht während der Geschäftszeiten*</w:t>
      </w:r>
      <w:r w:rsidRPr="00AC65B6">
        <w:rPr>
          <w:rFonts w:ascii="Tahoma" w:hAnsi="Tahoma" w:cs="Tahoma"/>
          <w:sz w:val="18"/>
          <w:szCs w:val="18"/>
          <w:vertAlign w:val="superscript"/>
          <w:lang w:val="de-DE"/>
        </w:rPr>
        <w:t>(1)</w:t>
      </w:r>
      <w:r w:rsidRPr="00AC65B6">
        <w:rPr>
          <w:rFonts w:ascii="Tahoma" w:hAnsi="Tahoma" w:cs="Tahoma"/>
          <w:sz w:val="18"/>
          <w:szCs w:val="18"/>
          <w:lang w:val="de-DE"/>
        </w:rPr>
        <w:t xml:space="preserve"> zur Verfügung.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Die Microsoft-Kundenvertreter können den Kunden die für die jeweilige Region oder das jeweilige Land festgelegten Geschäftszeiten mitteilen. Telefonischer Support wird nicht in allen Regionen in allen Sprachen angeboten. </w:t>
      </w:r>
    </w:p>
    <w:p w:rsidR="00E076D7" w:rsidRPr="00AC65B6" w:rsidRDefault="00E076D7" w:rsidP="00E076D7">
      <w:pPr>
        <w:pStyle w:val="AppendixBodyText"/>
        <w:spacing w:after="0"/>
        <w:rPr>
          <w:rFonts w:ascii="Tahoma" w:hAnsi="Tahoma" w:cs="Tahoma"/>
          <w:sz w:val="18"/>
          <w:szCs w:val="18"/>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E076D7" w:rsidRPr="00E15501" w:rsidTr="00BE7FE3">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rPr>
                <w:rFonts w:ascii="Tahoma" w:hAnsi="Tahoma" w:cs="Tahoma"/>
                <w:b/>
                <w:bCs/>
                <w:vertAlign w:val="superscript"/>
                <w:lang w:val="de-DE"/>
              </w:rPr>
            </w:pPr>
            <w:r w:rsidRPr="00AC65B6">
              <w:rPr>
                <w:rFonts w:ascii="Tahoma" w:hAnsi="Tahoma" w:cs="Tahoma"/>
                <w:b/>
                <w:bCs/>
                <w:lang w:val="de-DE"/>
              </w:rPr>
              <w:t>*(1) Geschäftszeiten in Abhängigkeit von der Region</w:t>
            </w:r>
          </w:p>
        </w:tc>
      </w:tr>
      <w:tr w:rsidR="00E076D7" w:rsidRPr="00AC65B6" w:rsidTr="002F2877">
        <w:trPr>
          <w:cantSplit/>
          <w:trHeight w:val="20"/>
        </w:trPr>
        <w:tc>
          <w:tcPr>
            <w:tcW w:w="1710" w:type="dxa"/>
            <w:tcBorders>
              <w:top w:val="single" w:sz="8" w:space="0" w:color="auto"/>
            </w:tcBorders>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Nord-, Mittel- und Südamerika</w:t>
            </w:r>
          </w:p>
        </w:tc>
        <w:tc>
          <w:tcPr>
            <w:tcW w:w="3000" w:type="dxa"/>
            <w:tcBorders>
              <w:top w:val="single" w:sz="8" w:space="0" w:color="auto"/>
            </w:tcBorders>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Mo. – Fr., 6:00 – 18:00 Uhr (PST)</w:t>
            </w:r>
          </w:p>
        </w:tc>
      </w:tr>
      <w:tr w:rsidR="00E076D7" w:rsidRPr="00AC65B6" w:rsidTr="002F2877">
        <w:trPr>
          <w:cantSplit/>
          <w:trHeight w:val="20"/>
        </w:trPr>
        <w:tc>
          <w:tcPr>
            <w:tcW w:w="171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EMEA</w:t>
            </w:r>
          </w:p>
        </w:tc>
        <w:tc>
          <w:tcPr>
            <w:tcW w:w="300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Mo. – Fr., 8:00 – 18:00 Uhr (GMT)</w:t>
            </w:r>
          </w:p>
        </w:tc>
      </w:tr>
      <w:tr w:rsidR="00E076D7" w:rsidRPr="00AC65B6" w:rsidTr="002F2877">
        <w:trPr>
          <w:cantSplit/>
          <w:trHeight w:val="20"/>
        </w:trPr>
        <w:tc>
          <w:tcPr>
            <w:tcW w:w="1710" w:type="dxa"/>
          </w:tcPr>
          <w:p w:rsidR="00E076D7" w:rsidRPr="00AC65B6" w:rsidRDefault="002F2877" w:rsidP="00BE7FE3">
            <w:pPr>
              <w:pStyle w:val="AppendixBodyText"/>
              <w:rPr>
                <w:rFonts w:ascii="Tahoma" w:hAnsi="Tahoma" w:cs="Tahoma"/>
                <w:sz w:val="18"/>
                <w:szCs w:val="18"/>
                <w:lang w:val="de-DE"/>
              </w:rPr>
            </w:pPr>
            <w:r w:rsidRPr="00AC65B6">
              <w:rPr>
                <w:rFonts w:ascii="Tahoma" w:hAnsi="Tahoma" w:cs="Tahoma"/>
                <w:sz w:val="18"/>
                <w:szCs w:val="18"/>
                <w:lang w:val="de-DE"/>
              </w:rPr>
              <w:t>Australien/</w:t>
            </w:r>
            <w:r w:rsidRPr="00AC65B6">
              <w:rPr>
                <w:rFonts w:ascii="Tahoma" w:hAnsi="Tahoma" w:cs="Tahoma"/>
                <w:sz w:val="18"/>
                <w:szCs w:val="18"/>
                <w:lang w:val="de-DE"/>
              </w:rPr>
              <w:br/>
            </w:r>
            <w:r w:rsidR="00E076D7" w:rsidRPr="00AC65B6">
              <w:rPr>
                <w:rFonts w:ascii="Tahoma" w:hAnsi="Tahoma" w:cs="Tahoma"/>
                <w:sz w:val="18"/>
                <w:szCs w:val="18"/>
                <w:lang w:val="de-DE"/>
              </w:rPr>
              <w:t>Neuseeland</w:t>
            </w:r>
          </w:p>
        </w:tc>
        <w:tc>
          <w:tcPr>
            <w:tcW w:w="300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Mo. – Fr., 7:00 - 18:00 (PST)</w:t>
            </w:r>
          </w:p>
        </w:tc>
      </w:tr>
      <w:tr w:rsidR="00E076D7" w:rsidRPr="00AC65B6" w:rsidTr="002F2877">
        <w:trPr>
          <w:cantSplit/>
          <w:trHeight w:val="20"/>
        </w:trPr>
        <w:tc>
          <w:tcPr>
            <w:tcW w:w="171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Japan</w:t>
            </w:r>
          </w:p>
        </w:tc>
        <w:tc>
          <w:tcPr>
            <w:tcW w:w="300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Mo. – Fr., 9:30 – 19:00 Uhr</w:t>
            </w:r>
          </w:p>
        </w:tc>
      </w:tr>
      <w:tr w:rsidR="00E076D7" w:rsidRPr="00AC65B6" w:rsidTr="002F2877">
        <w:trPr>
          <w:cantSplit/>
          <w:trHeight w:val="20"/>
        </w:trPr>
        <w:tc>
          <w:tcPr>
            <w:tcW w:w="171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Asien</w:t>
            </w:r>
          </w:p>
        </w:tc>
        <w:tc>
          <w:tcPr>
            <w:tcW w:w="3000" w:type="dxa"/>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Mo. – Fr., 9:00 – 18:00 Uhr (PST)</w:t>
            </w:r>
          </w:p>
        </w:tc>
      </w:tr>
    </w:tbl>
    <w:p w:rsidR="00E076D7" w:rsidRPr="00AC65B6" w:rsidRDefault="00E076D7" w:rsidP="00E076D7">
      <w:pPr>
        <w:spacing w:after="60"/>
        <w:rPr>
          <w:rFonts w:cs="Tahoma"/>
          <w:lang w:val="de-DE"/>
        </w:rPr>
      </w:pPr>
      <w:bookmarkStart w:id="744" w:name="_Toc240899164"/>
      <w:r w:rsidRPr="00AC65B6">
        <w:rPr>
          <w:rFonts w:cs="Tahoma"/>
          <w:b/>
          <w:szCs w:val="20"/>
          <w:lang w:val="de-DE"/>
        </w:rPr>
        <w:lastRenderedPageBreak/>
        <w:t>Web-basierte Anfragen</w:t>
      </w:r>
      <w:bookmarkEnd w:id="744"/>
      <w:r w:rsidRPr="00AC65B6">
        <w:rPr>
          <w:rFonts w:cs="Tahoma"/>
          <w:b/>
          <w:szCs w:val="20"/>
          <w:lang w:val="de-DE"/>
        </w:rPr>
        <w:t xml:space="preserve"> </w:t>
      </w:r>
    </w:p>
    <w:p w:rsidR="00E076D7" w:rsidRPr="00AC65B6" w:rsidRDefault="00E076D7" w:rsidP="002F2877">
      <w:pPr>
        <w:pStyle w:val="AppendixBodyText"/>
        <w:spacing w:after="0"/>
        <w:rPr>
          <w:rFonts w:ascii="Tahoma" w:hAnsi="Tahoma" w:cs="Tahoma"/>
          <w:lang w:val="de-DE"/>
        </w:rPr>
      </w:pPr>
      <w:r w:rsidRPr="00AC65B6">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 Der Zugang zu Websites des elektronischen Supports steht 24</w:t>
      </w:r>
      <w:r w:rsidR="002F2877" w:rsidRPr="00AC65B6">
        <w:rPr>
          <w:rFonts w:ascii="Tahoma" w:hAnsi="Tahoma" w:cs="Tahoma"/>
          <w:sz w:val="18"/>
          <w:szCs w:val="18"/>
          <w:lang w:val="de-DE"/>
        </w:rPr>
        <w:t> </w:t>
      </w:r>
      <w:r w:rsidRPr="00AC65B6">
        <w:rPr>
          <w:rFonts w:ascii="Tahoma" w:hAnsi="Tahoma" w:cs="Tahoma"/>
          <w:sz w:val="18"/>
          <w:szCs w:val="18"/>
          <w:lang w:val="de-DE"/>
        </w:rPr>
        <w:t>Stunden am Tag und sieben Tage die Woche zur Verfügung. Antworten erfolgen jedoch während der Geschäftszeiten. Daher sollten Anfragen in geschäftskritischen Situationen, die unmittelbare Hilfe erfordern, nicht</w:t>
      </w:r>
      <w:r w:rsidR="002F2877" w:rsidRPr="00AC65B6">
        <w:rPr>
          <w:rFonts w:ascii="Tahoma" w:hAnsi="Tahoma" w:cs="Tahoma"/>
          <w:sz w:val="18"/>
          <w:szCs w:val="18"/>
          <w:lang w:val="de-DE"/>
        </w:rPr>
        <w:t> </w:t>
      </w:r>
      <w:r w:rsidRPr="00AC65B6">
        <w:rPr>
          <w:rFonts w:ascii="Tahoma" w:hAnsi="Tahoma" w:cs="Tahoma"/>
          <w:sz w:val="18"/>
          <w:szCs w:val="18"/>
          <w:lang w:val="de-DE"/>
        </w:rPr>
        <w:t>Web-basiert gemeldet werden. Nutzen Sie die obige Tabelle zu den Geschäftszeiten in Abhängigkeit von der</w:t>
      </w:r>
      <w:r w:rsidR="002F2877" w:rsidRPr="00AC65B6">
        <w:rPr>
          <w:rFonts w:ascii="Tahoma" w:hAnsi="Tahoma" w:cs="Tahoma"/>
          <w:sz w:val="18"/>
          <w:szCs w:val="18"/>
          <w:lang w:val="de-DE"/>
        </w:rPr>
        <w:t> </w:t>
      </w:r>
      <w:r w:rsidRPr="00AC65B6">
        <w:rPr>
          <w:rFonts w:ascii="Tahoma" w:hAnsi="Tahoma" w:cs="Tahoma"/>
          <w:sz w:val="18"/>
          <w:szCs w:val="18"/>
          <w:lang w:val="de-DE"/>
        </w:rPr>
        <w:t>Region im obigen Abschnitt „Gewährung von telefonischen Supportanfragen“.</w:t>
      </w:r>
    </w:p>
    <w:p w:rsidR="00E076D7" w:rsidRPr="00AC65B6" w:rsidRDefault="00E076D7" w:rsidP="00E076D7">
      <w:pPr>
        <w:pStyle w:val="AppendixBodyText"/>
        <w:spacing w:after="0"/>
        <w:rPr>
          <w:rFonts w:ascii="Tahoma" w:hAnsi="Tahoma" w:cs="Tahoma"/>
          <w:lang w:val="de-DE"/>
        </w:rPr>
      </w:pPr>
    </w:p>
    <w:p w:rsidR="00E076D7" w:rsidRPr="00AC65B6" w:rsidRDefault="00E076D7" w:rsidP="002F2877">
      <w:pPr>
        <w:pStyle w:val="AppendixBodyText"/>
        <w:spacing w:after="0"/>
        <w:rPr>
          <w:rFonts w:ascii="Tahoma" w:hAnsi="Tahoma" w:cs="Tahoma"/>
          <w:lang w:val="de-DE"/>
        </w:rPr>
      </w:pPr>
      <w:r w:rsidRPr="00AC65B6">
        <w:rPr>
          <w:rFonts w:ascii="Tahoma" w:hAnsi="Tahoma" w:cs="Tahoma"/>
          <w:sz w:val="18"/>
          <w:szCs w:val="18"/>
          <w:lang w:val="de-DE"/>
        </w:rPr>
        <w:t>Telefonisch gemeldete Anfragen werden nach Behebung mit den verfügbaren telefonischen Supportanfragen verrechnet. Über das Web gemeldete Anfragen erfolgen auf Bedarfsbasis und werden über das Web, per E-Mail und</w:t>
      </w:r>
      <w:r w:rsidR="002F2877" w:rsidRPr="00AC65B6">
        <w:rPr>
          <w:rFonts w:ascii="Tahoma" w:hAnsi="Tahoma" w:cs="Tahoma"/>
          <w:sz w:val="18"/>
          <w:szCs w:val="18"/>
          <w:lang w:val="de-DE"/>
        </w:rPr>
        <w:t> </w:t>
      </w:r>
      <w:r w:rsidRPr="00AC65B6">
        <w:rPr>
          <w:rFonts w:ascii="Tahoma" w:hAnsi="Tahoma" w:cs="Tahoma"/>
          <w:sz w:val="18"/>
          <w:szCs w:val="18"/>
          <w:lang w:val="de-DE"/>
        </w:rPr>
        <w:t>mithilfe anderer elektronischer Mittel vorgenommen. Über das Web gemeldete Anfragen, die anschließend vom</w:t>
      </w:r>
      <w:r w:rsidR="002F2877" w:rsidRPr="00AC65B6">
        <w:rPr>
          <w:rFonts w:ascii="Tahoma" w:hAnsi="Tahoma" w:cs="Tahoma"/>
          <w:sz w:val="18"/>
          <w:szCs w:val="18"/>
          <w:lang w:val="de-DE"/>
        </w:rPr>
        <w:t> </w:t>
      </w:r>
      <w:r w:rsidRPr="00AC65B6">
        <w:rPr>
          <w:rFonts w:ascii="Tahoma" w:hAnsi="Tahoma" w:cs="Tahoma"/>
          <w:sz w:val="18"/>
          <w:szCs w:val="18"/>
          <w:lang w:val="de-DE"/>
        </w:rPr>
        <w:t>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w:t>
      </w:r>
      <w:r w:rsidR="002F2877" w:rsidRPr="00AC65B6">
        <w:rPr>
          <w:rFonts w:ascii="Tahoma" w:hAnsi="Tahoma" w:cs="Tahoma"/>
          <w:sz w:val="18"/>
          <w:szCs w:val="18"/>
          <w:lang w:val="de-DE"/>
        </w:rPr>
        <w:t> </w:t>
      </w:r>
      <w:r w:rsidRPr="00AC65B6">
        <w:rPr>
          <w:rFonts w:ascii="Tahoma" w:hAnsi="Tahoma" w:cs="Tahoma"/>
          <w:sz w:val="18"/>
          <w:szCs w:val="18"/>
          <w:lang w:val="de-DE"/>
        </w:rPr>
        <w:t xml:space="preserve">die Behebung im Web, per E-Mail und mit anderen elektronischen Mitteln fortgesetzt wird.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Web-basierte Supportanfragen können nicht von einer Lizenz auf eine andere übertragen werden. Weitere Informationen zur Zuweisung oder Neuzuweisung von Lizenzen für physische Server finden Sie in den Produktbenutzungsrechten.</w:t>
      </w:r>
    </w:p>
    <w:p w:rsidR="00E076D7" w:rsidRPr="00AC65B6" w:rsidRDefault="00E076D7" w:rsidP="00E076D7">
      <w:pPr>
        <w:rPr>
          <w:rFonts w:cs="Tahoma"/>
          <w:lang w:val="de-DE"/>
        </w:rPr>
      </w:pPr>
      <w:bookmarkStart w:id="745" w:name="_Toc240899165"/>
    </w:p>
    <w:p w:rsidR="00E076D7" w:rsidRPr="00AC65B6" w:rsidRDefault="00E076D7" w:rsidP="00E076D7">
      <w:pPr>
        <w:spacing w:after="60"/>
        <w:rPr>
          <w:rFonts w:cs="Tahoma"/>
          <w:lang w:val="de-DE"/>
        </w:rPr>
      </w:pPr>
      <w:r w:rsidRPr="00AC65B6">
        <w:rPr>
          <w:rFonts w:cs="Tahoma"/>
          <w:b/>
          <w:szCs w:val="20"/>
          <w:lang w:val="de-DE"/>
        </w:rPr>
        <w:t>Supportkontakte</w:t>
      </w:r>
      <w:bookmarkEnd w:id="745"/>
    </w:p>
    <w:p w:rsidR="00E076D7" w:rsidRPr="00AC65B6" w:rsidRDefault="00E076D7" w:rsidP="002F2877">
      <w:pPr>
        <w:pStyle w:val="AppendixBodyText"/>
        <w:spacing w:after="0"/>
        <w:rPr>
          <w:rFonts w:ascii="Tahoma" w:hAnsi="Tahoma" w:cs="Tahoma"/>
          <w:lang w:val="de-DE"/>
        </w:rPr>
      </w:pPr>
      <w:r w:rsidRPr="00AC65B6">
        <w:rPr>
          <w:rFonts w:ascii="Tahoma" w:hAnsi="Tahoma" w:cs="Tahoma"/>
          <w:sz w:val="18"/>
          <w:szCs w:val="18"/>
          <w:lang w:val="de-DE"/>
        </w:rPr>
        <w:t>Die Anzahl der zulässigen Supportkontakte variiert je nach Volumenlizenzprogramm und Anzahl der durch Software</w:t>
      </w:r>
      <w:r w:rsidR="002F2877" w:rsidRPr="00AC65B6">
        <w:rPr>
          <w:rFonts w:ascii="Tahoma" w:hAnsi="Tahoma" w:cs="Tahoma"/>
          <w:sz w:val="18"/>
          <w:szCs w:val="18"/>
          <w:lang w:val="de-DE"/>
        </w:rPr>
        <w:t> </w:t>
      </w:r>
      <w:r w:rsidRPr="00AC65B6">
        <w:rPr>
          <w:rFonts w:ascii="Tahoma" w:hAnsi="Tahoma" w:cs="Tahoma"/>
          <w:sz w:val="18"/>
          <w:szCs w:val="18"/>
          <w:lang w:val="de-DE"/>
        </w:rPr>
        <w:t>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p w:rsidR="00E076D7" w:rsidRPr="00AC65B6" w:rsidRDefault="00E076D7" w:rsidP="00E076D7">
      <w:pPr>
        <w:pStyle w:val="AppendixBodyText"/>
        <w:rPr>
          <w:rFonts w:ascii="Tahoma" w:hAnsi="Tahoma" w:cs="Tahoma"/>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260"/>
        <w:gridCol w:w="1260"/>
        <w:gridCol w:w="1170"/>
        <w:gridCol w:w="1260"/>
        <w:gridCol w:w="1087"/>
        <w:gridCol w:w="1170"/>
      </w:tblGrid>
      <w:tr w:rsidR="00E076D7" w:rsidRPr="00AC65B6" w:rsidTr="005E1886">
        <w:trPr>
          <w:trHeight w:val="178"/>
        </w:trPr>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t>Vergünstigungen</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rPr>
                <w:rFonts w:ascii="Tahoma" w:hAnsi="Tahoma" w:cs="Tahoma"/>
                <w:b/>
                <w:bCs/>
                <w:lang w:val="de-DE"/>
              </w:rPr>
            </w:pPr>
            <w:r w:rsidRPr="00AC65B6">
              <w:rPr>
                <w:rFonts w:ascii="Tahoma" w:hAnsi="Tahoma" w:cs="Tahoma"/>
                <w:b/>
                <w:bCs/>
                <w:lang w:val="de-DE"/>
              </w:rPr>
              <w:t>Open-Lizenz</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spacing w:before="120" w:after="120"/>
              <w:rPr>
                <w:rFonts w:ascii="Tahoma" w:hAnsi="Tahoma" w:cs="Tahoma"/>
                <w:b/>
                <w:lang w:val="de-DE"/>
              </w:rPr>
            </w:pPr>
            <w:r w:rsidRPr="00AC65B6">
              <w:rPr>
                <w:rFonts w:ascii="Tahoma" w:hAnsi="Tahoma" w:cs="Tahoma"/>
                <w:b/>
                <w:bCs/>
                <w:lang w:val="de-DE"/>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6C7379" w:rsidRDefault="00E076D7" w:rsidP="00BE7FE3">
            <w:pPr>
              <w:pStyle w:val="AppendixBodyText"/>
              <w:rPr>
                <w:rFonts w:ascii="Tahoma" w:hAnsi="Tahoma" w:cs="Tahoma"/>
              </w:rPr>
            </w:pPr>
            <w:r w:rsidRPr="006C7379">
              <w:rPr>
                <w:rFonts w:ascii="Tahoma" w:hAnsi="Tahoma" w:cs="Tahoma"/>
                <w:b/>
                <w:bCs/>
              </w:rPr>
              <w:t>Select-Lizenz/</w:t>
            </w:r>
            <w:r w:rsidR="005E1886" w:rsidRPr="006C7379">
              <w:rPr>
                <w:rFonts w:ascii="Tahoma" w:hAnsi="Tahoma" w:cs="Tahoma"/>
                <w:b/>
                <w:bCs/>
              </w:rPr>
              <w:br/>
            </w:r>
            <w:r w:rsidRPr="006C7379">
              <w:rPr>
                <w:rFonts w:ascii="Tahoma" w:hAnsi="Tahoma" w:cs="Tahoma"/>
                <w:b/>
                <w:bCs/>
              </w:rPr>
              <w:t>Select Plus/EA</w:t>
            </w:r>
          </w:p>
          <w:p w:rsidR="00E076D7" w:rsidRPr="006C7379" w:rsidRDefault="00E076D7" w:rsidP="00BE7FE3">
            <w:pPr>
              <w:pStyle w:val="AppendixBodyText"/>
              <w:rPr>
                <w:rFonts w:ascii="Tahoma" w:hAnsi="Tahoma" w:cs="Tahoma"/>
                <w:b/>
                <w:bCs/>
              </w:rPr>
            </w:pPr>
            <w:r w:rsidRPr="006C7379">
              <w:rPr>
                <w:rFonts w:ascii="Tahoma" w:hAnsi="Tahoma" w:cs="Tahoma"/>
                <w:b/>
                <w:bCs/>
              </w:rPr>
              <w:t>Level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6C7379" w:rsidRDefault="00E076D7" w:rsidP="00BE7FE3">
            <w:pPr>
              <w:pStyle w:val="AppendixBodyText"/>
              <w:rPr>
                <w:rFonts w:ascii="Tahoma" w:hAnsi="Tahoma" w:cs="Tahoma"/>
              </w:rPr>
            </w:pPr>
            <w:r w:rsidRPr="006C7379">
              <w:rPr>
                <w:rFonts w:ascii="Tahoma" w:hAnsi="Tahoma" w:cs="Tahoma"/>
                <w:b/>
                <w:bCs/>
              </w:rPr>
              <w:t>Select-Lizenz/</w:t>
            </w:r>
            <w:r w:rsidR="005E1886" w:rsidRPr="006C7379">
              <w:rPr>
                <w:rFonts w:ascii="Tahoma" w:hAnsi="Tahoma" w:cs="Tahoma"/>
                <w:b/>
                <w:bCs/>
              </w:rPr>
              <w:br/>
            </w:r>
            <w:r w:rsidRPr="006C7379">
              <w:rPr>
                <w:rFonts w:ascii="Tahoma" w:hAnsi="Tahoma" w:cs="Tahoma"/>
                <w:b/>
                <w:bCs/>
              </w:rPr>
              <w:t>Select Plus/EA</w:t>
            </w:r>
          </w:p>
          <w:p w:rsidR="00E076D7" w:rsidRPr="006C7379" w:rsidRDefault="00E076D7" w:rsidP="00BE7FE3">
            <w:pPr>
              <w:pStyle w:val="AppendixBodyText"/>
              <w:rPr>
                <w:rFonts w:ascii="Tahoma" w:hAnsi="Tahoma" w:cs="Tahoma"/>
                <w:b/>
                <w:bCs/>
              </w:rPr>
            </w:pPr>
            <w:r w:rsidRPr="006C7379">
              <w:rPr>
                <w:rFonts w:ascii="Tahoma" w:hAnsi="Tahoma" w:cs="Tahoma"/>
                <w:b/>
                <w:bCs/>
              </w:rPr>
              <w:t>Level B</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6C7379" w:rsidRDefault="00E076D7" w:rsidP="00BE7FE3">
            <w:pPr>
              <w:pStyle w:val="AppendixBodyText"/>
              <w:rPr>
                <w:rFonts w:ascii="Tahoma" w:hAnsi="Tahoma" w:cs="Tahoma"/>
              </w:rPr>
            </w:pPr>
            <w:r w:rsidRPr="006C7379">
              <w:rPr>
                <w:rFonts w:ascii="Tahoma" w:hAnsi="Tahoma" w:cs="Tahoma"/>
                <w:b/>
                <w:bCs/>
              </w:rPr>
              <w:t>Select-Lizenz/</w:t>
            </w:r>
            <w:r w:rsidR="005E1886" w:rsidRPr="006C7379">
              <w:rPr>
                <w:rFonts w:ascii="Tahoma" w:hAnsi="Tahoma" w:cs="Tahoma"/>
                <w:b/>
                <w:bCs/>
              </w:rPr>
              <w:br/>
            </w:r>
            <w:r w:rsidRPr="006C7379">
              <w:rPr>
                <w:rFonts w:ascii="Tahoma" w:hAnsi="Tahoma" w:cs="Tahoma"/>
                <w:b/>
                <w:bCs/>
              </w:rPr>
              <w:t>Select Plus/EA</w:t>
            </w:r>
          </w:p>
          <w:p w:rsidR="00E076D7" w:rsidRPr="006C7379" w:rsidRDefault="00E076D7" w:rsidP="00BE7FE3">
            <w:pPr>
              <w:pStyle w:val="AppendixBodyText"/>
              <w:rPr>
                <w:rFonts w:ascii="Tahoma" w:hAnsi="Tahoma" w:cs="Tahoma"/>
                <w:b/>
                <w:bCs/>
              </w:rPr>
            </w:pPr>
            <w:r w:rsidRPr="006C7379">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6C7379" w:rsidRDefault="00E076D7" w:rsidP="00BE7FE3">
            <w:pPr>
              <w:pStyle w:val="AppendixBodyText"/>
              <w:rPr>
                <w:rFonts w:ascii="Tahoma" w:hAnsi="Tahoma" w:cs="Tahoma"/>
              </w:rPr>
            </w:pPr>
            <w:r w:rsidRPr="006C7379">
              <w:rPr>
                <w:rFonts w:ascii="Tahoma" w:hAnsi="Tahoma" w:cs="Tahoma"/>
                <w:b/>
                <w:bCs/>
              </w:rPr>
              <w:t>Select-Lizenz/</w:t>
            </w:r>
            <w:r w:rsidR="005E1886" w:rsidRPr="006C7379">
              <w:rPr>
                <w:rFonts w:ascii="Tahoma" w:hAnsi="Tahoma" w:cs="Tahoma"/>
                <w:b/>
                <w:bCs/>
              </w:rPr>
              <w:br/>
            </w:r>
            <w:r w:rsidRPr="006C7379">
              <w:rPr>
                <w:rFonts w:ascii="Tahoma" w:hAnsi="Tahoma" w:cs="Tahoma"/>
                <w:b/>
                <w:bCs/>
              </w:rPr>
              <w:t>Select Plus/EA</w:t>
            </w:r>
          </w:p>
          <w:p w:rsidR="00E076D7" w:rsidRPr="006C7379" w:rsidRDefault="00E076D7" w:rsidP="00BE7FE3">
            <w:pPr>
              <w:pStyle w:val="AppendixBodyText"/>
              <w:rPr>
                <w:rFonts w:ascii="Tahoma" w:hAnsi="Tahoma" w:cs="Tahoma"/>
                <w:b/>
                <w:bCs/>
              </w:rPr>
            </w:pPr>
            <w:r w:rsidRPr="006C7379">
              <w:rPr>
                <w:rFonts w:ascii="Tahoma" w:hAnsi="Tahoma" w:cs="Tahoma"/>
                <w:b/>
                <w:bCs/>
              </w:rPr>
              <w:t>Level D</w:t>
            </w:r>
          </w:p>
        </w:tc>
      </w:tr>
      <w:tr w:rsidR="00E076D7" w:rsidRPr="00AC65B6" w:rsidTr="005E1886">
        <w:trPr>
          <w:trHeight w:val="236"/>
        </w:trPr>
        <w:tc>
          <w:tcPr>
            <w:tcW w:w="2340" w:type="dxa"/>
            <w:vAlign w:val="center"/>
          </w:tcPr>
          <w:p w:rsidR="00E076D7" w:rsidRPr="00AC65B6" w:rsidRDefault="00E076D7" w:rsidP="002F2877">
            <w:pPr>
              <w:pStyle w:val="AppendixBodyText"/>
              <w:rPr>
                <w:rFonts w:ascii="Tahoma" w:hAnsi="Tahoma" w:cs="Tahoma"/>
                <w:sz w:val="18"/>
                <w:szCs w:val="18"/>
                <w:lang w:val="de-DE"/>
              </w:rPr>
            </w:pPr>
            <w:r w:rsidRPr="00AC65B6">
              <w:rPr>
                <w:rFonts w:ascii="Tahoma" w:hAnsi="Tahoma" w:cs="Tahoma"/>
                <w:sz w:val="18"/>
                <w:szCs w:val="18"/>
                <w:lang w:val="de-DE"/>
              </w:rPr>
              <w:t>Anzahl der Kontakte für</w:t>
            </w:r>
            <w:r w:rsidR="002F2877" w:rsidRPr="00AC65B6">
              <w:rPr>
                <w:rFonts w:ascii="Tahoma" w:hAnsi="Tahoma" w:cs="Tahoma"/>
                <w:sz w:val="18"/>
                <w:szCs w:val="18"/>
                <w:lang w:val="de-DE"/>
              </w:rPr>
              <w:t> </w:t>
            </w:r>
            <w:r w:rsidRPr="00AC65B6">
              <w:rPr>
                <w:rFonts w:ascii="Tahoma" w:hAnsi="Tahoma" w:cs="Tahoma"/>
                <w:sz w:val="18"/>
                <w:szCs w:val="18"/>
                <w:lang w:val="de-DE"/>
              </w:rPr>
              <w:t>telefonischen Problembehebungssupport</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c>
          <w:tcPr>
            <w:tcW w:w="117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c>
          <w:tcPr>
            <w:tcW w:w="1087"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c>
          <w:tcPr>
            <w:tcW w:w="117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Nach Bedarf</w:t>
            </w:r>
          </w:p>
        </w:tc>
      </w:tr>
      <w:tr w:rsidR="00E076D7" w:rsidRPr="00AC65B6" w:rsidTr="005E1886">
        <w:trPr>
          <w:trHeight w:val="236"/>
        </w:trPr>
        <w:tc>
          <w:tcPr>
            <w:tcW w:w="234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Anzahl der autorisierten Kontakte für Web-basierten Support</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1</w:t>
            </w:r>
          </w:p>
        </w:tc>
        <w:tc>
          <w:tcPr>
            <w:tcW w:w="117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2</w:t>
            </w:r>
          </w:p>
        </w:tc>
        <w:tc>
          <w:tcPr>
            <w:tcW w:w="126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4</w:t>
            </w:r>
          </w:p>
        </w:tc>
        <w:tc>
          <w:tcPr>
            <w:tcW w:w="1087"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8</w:t>
            </w:r>
          </w:p>
        </w:tc>
        <w:tc>
          <w:tcPr>
            <w:tcW w:w="1170" w:type="dxa"/>
            <w:vAlign w:val="cente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16</w:t>
            </w:r>
          </w:p>
        </w:tc>
      </w:tr>
    </w:tbl>
    <w:p w:rsidR="00E076D7" w:rsidRPr="00AC65B6" w:rsidRDefault="00E076D7" w:rsidP="00E076D7">
      <w:pPr>
        <w:pStyle w:val="AppendixBodyText"/>
        <w:spacing w:after="0"/>
        <w:rPr>
          <w:rFonts w:ascii="Tahoma" w:hAnsi="Tahoma" w:cs="Tahoma"/>
          <w:lang w:val="de-DE"/>
        </w:rPr>
      </w:pPr>
    </w:p>
    <w:p w:rsidR="00E076D7" w:rsidRPr="00AC65B6" w:rsidRDefault="00E076D7" w:rsidP="00E076D7">
      <w:pPr>
        <w:spacing w:after="60"/>
        <w:rPr>
          <w:rFonts w:cs="Tahoma"/>
          <w:lang w:val="de-DE"/>
        </w:rPr>
      </w:pPr>
      <w:bookmarkStart w:id="746" w:name="_Toc240899166"/>
      <w:r w:rsidRPr="00AC65B6">
        <w:rPr>
          <w:rFonts w:cs="Tahoma"/>
          <w:b/>
          <w:szCs w:val="20"/>
          <w:lang w:val="de-DE"/>
        </w:rPr>
        <w:t>Servicelevel für Software Assurance-Kunden</w:t>
      </w:r>
      <w:bookmarkEnd w:id="746"/>
    </w:p>
    <w:p w:rsidR="00E076D7" w:rsidRPr="00AC65B6" w:rsidRDefault="00E076D7" w:rsidP="00E076D7">
      <w:pPr>
        <w:pStyle w:val="AppendixBodyText"/>
        <w:spacing w:after="0"/>
        <w:rPr>
          <w:rFonts w:ascii="Tahoma" w:hAnsi="Tahoma" w:cs="Tahoma"/>
          <w:lang w:val="de-DE"/>
        </w:rPr>
      </w:pPr>
    </w:p>
    <w:p w:rsidR="00E076D7" w:rsidRPr="00AC65B6" w:rsidRDefault="00E076D7" w:rsidP="006C7379">
      <w:pPr>
        <w:pStyle w:val="AppendixBodyText"/>
        <w:spacing w:after="0"/>
        <w:rPr>
          <w:rFonts w:ascii="Tahoma" w:hAnsi="Tahoma" w:cs="Tahoma"/>
          <w:lang w:val="de-DE"/>
        </w:rPr>
      </w:pPr>
      <w:r w:rsidRPr="00AC65B6">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6C7379">
        <w:rPr>
          <w:rFonts w:ascii="Tahoma" w:hAnsi="Tahoma" w:cs="Tahoma"/>
          <w:sz w:val="18"/>
          <w:szCs w:val="18"/>
          <w:lang w:val="de-DE"/>
        </w:rPr>
        <w:t> </w:t>
      </w:r>
      <w:r w:rsidRPr="00AC65B6">
        <w:rPr>
          <w:rFonts w:ascii="Tahoma" w:hAnsi="Tahoma" w:cs="Tahoma"/>
          <w:sz w:val="18"/>
          <w:szCs w:val="18"/>
          <w:lang w:val="de-DE"/>
        </w:rPr>
        <w:t xml:space="preserve">weiter unten dargelegt.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p>
    <w:p w:rsidR="005E1886" w:rsidRPr="00AC65B6" w:rsidRDefault="005E1886" w:rsidP="00E076D7">
      <w:pPr>
        <w:pStyle w:val="AppendixBodyText"/>
        <w:spacing w:after="0"/>
        <w:rPr>
          <w:rFonts w:ascii="Tahoma" w:hAnsi="Tahoma" w:cs="Tahoma"/>
          <w:lang w:val="de-DE"/>
        </w:rPr>
      </w:pPr>
    </w:p>
    <w:p w:rsidR="005E1886" w:rsidRPr="00AC65B6" w:rsidRDefault="005E1886"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lastRenderedPageBreak/>
        <w:t>Die Kunden sind dafür verantwortlich, den anfänglichen Schweregrad in Absprache mit uns festzulegen, und können jederzeit eine Änderung des Schweregrades verlangen. Der Schweregrad des Falls bestimmt die Reaktionsebene innerhalb von Microsoft und geschätzte Reaktionszeiten, und die Verantwortlichkeiten der Kunden sind in der folgenden Tabelle festgelegt:</w:t>
      </w:r>
    </w:p>
    <w:p w:rsidR="00E076D7" w:rsidRPr="00AC65B6" w:rsidRDefault="00E076D7" w:rsidP="00E076D7">
      <w:pPr>
        <w:pStyle w:val="AppendixBodyText"/>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700"/>
        <w:gridCol w:w="2790"/>
      </w:tblGrid>
      <w:tr w:rsidR="00E076D7" w:rsidRPr="00AC65B6" w:rsidTr="005E1886">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E076D7" w:rsidRPr="00AC65B6" w:rsidRDefault="00E076D7" w:rsidP="00BE7FE3">
            <w:pPr>
              <w:pStyle w:val="AppendixBodyText"/>
              <w:spacing w:after="0"/>
              <w:jc w:val="center"/>
              <w:rPr>
                <w:rFonts w:ascii="Tahoma" w:hAnsi="Tahoma" w:cs="Tahoma"/>
                <w:b/>
                <w:bCs/>
                <w:lang w:val="de-DE"/>
              </w:rPr>
            </w:pPr>
            <w:r w:rsidRPr="00AC65B6">
              <w:rPr>
                <w:rFonts w:ascii="Tahoma" w:hAnsi="Tahoma" w:cs="Tahoma"/>
                <w:b/>
                <w:bCs/>
                <w:lang w:val="de-DE"/>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076D7" w:rsidRPr="00AC65B6" w:rsidRDefault="00E076D7" w:rsidP="00BE7FE3">
            <w:pPr>
              <w:pStyle w:val="AppendixBodyText"/>
              <w:spacing w:after="0"/>
              <w:jc w:val="center"/>
              <w:rPr>
                <w:rFonts w:ascii="Tahoma" w:hAnsi="Tahoma" w:cs="Tahoma"/>
                <w:b/>
                <w:bCs/>
                <w:lang w:val="de-DE"/>
              </w:rPr>
            </w:pPr>
            <w:r w:rsidRPr="00AC65B6">
              <w:rPr>
                <w:rFonts w:ascii="Tahoma" w:hAnsi="Tahoma" w:cs="Tahoma"/>
                <w:b/>
                <w:bCs/>
                <w:lang w:val="de-DE"/>
              </w:rPr>
              <w:t>Situation</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076D7" w:rsidRPr="00AC65B6" w:rsidRDefault="00E076D7" w:rsidP="00BE7FE3">
            <w:pPr>
              <w:pStyle w:val="AppendixBodyText"/>
              <w:spacing w:after="0"/>
              <w:jc w:val="center"/>
              <w:rPr>
                <w:rFonts w:ascii="Tahoma" w:hAnsi="Tahoma" w:cs="Tahoma"/>
                <w:b/>
                <w:bCs/>
                <w:lang w:val="de-DE"/>
              </w:rPr>
            </w:pPr>
            <w:r w:rsidRPr="00AC65B6">
              <w:rPr>
                <w:rFonts w:ascii="Tahoma" w:hAnsi="Tahoma" w:cs="Tahoma"/>
                <w:b/>
                <w:bCs/>
                <w:lang w:val="de-DE"/>
              </w:rPr>
              <w:t>Unsere erwartete Reaktion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076D7" w:rsidRPr="00AC65B6" w:rsidRDefault="00E076D7" w:rsidP="00BE7FE3">
            <w:pPr>
              <w:pStyle w:val="AppendixBodyText"/>
              <w:spacing w:after="0"/>
              <w:jc w:val="center"/>
              <w:rPr>
                <w:rFonts w:ascii="Tahoma" w:hAnsi="Tahoma" w:cs="Tahoma"/>
                <w:b/>
                <w:bCs/>
                <w:lang w:val="de-DE"/>
              </w:rPr>
            </w:pPr>
            <w:r w:rsidRPr="00AC65B6">
              <w:rPr>
                <w:rFonts w:ascii="Tahoma" w:hAnsi="Tahoma" w:cs="Tahoma"/>
                <w:b/>
                <w:bCs/>
                <w:lang w:val="de-DE"/>
              </w:rPr>
              <w:t>Vom Kunden erwartete Reaktion</w:t>
            </w:r>
          </w:p>
        </w:tc>
      </w:tr>
      <w:tr w:rsidR="00E076D7" w:rsidRPr="00AC65B6" w:rsidTr="005E188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5E1886" w:rsidP="005E1886">
            <w:pPr>
              <w:pStyle w:val="AppendixBodyText"/>
              <w:numPr>
                <w:ilvl w:val="0"/>
                <w:numId w:val="2"/>
              </w:numPr>
              <w:tabs>
                <w:tab w:val="clear" w:pos="1440"/>
              </w:tabs>
              <w:ind w:left="414" w:hanging="351"/>
              <w:rPr>
                <w:rFonts w:ascii="Tahoma" w:hAnsi="Tahoma" w:cs="Tahoma"/>
                <w:lang w:val="de-DE"/>
              </w:rPr>
            </w:pPr>
            <w:r w:rsidRPr="00AC65B6">
              <w:rPr>
                <w:rFonts w:ascii="Tahoma" w:hAnsi="Tahoma" w:cs="Tahoma"/>
                <w:sz w:val="18"/>
                <w:szCs w:val="18"/>
                <w:lang w:val="de-DE"/>
              </w:rPr>
              <w:t>Kritische</w:t>
            </w:r>
            <w:r w:rsidR="00E076D7" w:rsidRPr="00AC65B6">
              <w:rPr>
                <w:rFonts w:ascii="Tahoma" w:hAnsi="Tahoma" w:cs="Tahoma"/>
                <w:sz w:val="18"/>
                <w:szCs w:val="18"/>
                <w:lang w:val="de-DE"/>
              </w:rPr>
              <w:t xml:space="preserve">Auswirkungen auf das Geschäft: </w:t>
            </w:r>
          </w:p>
          <w:p w:rsidR="00E076D7" w:rsidRPr="00AC65B6" w:rsidRDefault="00E076D7" w:rsidP="005E1886">
            <w:pPr>
              <w:pStyle w:val="AppendixBodyText"/>
              <w:numPr>
                <w:ilvl w:val="0"/>
                <w:numId w:val="2"/>
              </w:numPr>
              <w:tabs>
                <w:tab w:val="clear" w:pos="1440"/>
              </w:tabs>
              <w:ind w:left="423" w:hanging="351"/>
              <w:rPr>
                <w:rFonts w:ascii="Tahoma" w:hAnsi="Tahoma" w:cs="Tahoma"/>
                <w:sz w:val="18"/>
                <w:szCs w:val="18"/>
                <w:lang w:val="de-DE"/>
              </w:rPr>
            </w:pPr>
            <w:r w:rsidRPr="00AC65B6">
              <w:rPr>
                <w:rFonts w:ascii="Tahoma" w:hAnsi="Tahoma" w:cs="Tahoma"/>
                <w:sz w:val="18"/>
                <w:szCs w:val="18"/>
                <w:lang w:val="de-DE"/>
              </w:rPr>
              <w:t>Das Geschäft des Kunden erlebt einen erheblichen Verlust oder eine erhebliche Beeinträchtigung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 w:val="num" w:pos="522"/>
              </w:tabs>
              <w:ind w:left="522"/>
              <w:rPr>
                <w:rFonts w:ascii="Tahoma" w:hAnsi="Tahoma" w:cs="Tahoma"/>
                <w:lang w:val="de-DE"/>
              </w:rPr>
            </w:pPr>
            <w:r w:rsidRPr="00AC65B6">
              <w:rPr>
                <w:rFonts w:ascii="Tahoma" w:hAnsi="Tahoma" w:cs="Tahoma"/>
                <w:sz w:val="18"/>
                <w:szCs w:val="18"/>
                <w:lang w:val="de-DE"/>
              </w:rPr>
              <w:t>1. Reaktion auf Anruf in</w:t>
            </w:r>
            <w:r w:rsidR="005E1886" w:rsidRPr="00AC65B6">
              <w:rPr>
                <w:rFonts w:ascii="Tahoma" w:hAnsi="Tahoma" w:cs="Tahoma"/>
                <w:sz w:val="18"/>
                <w:szCs w:val="18"/>
                <w:lang w:val="de-DE"/>
              </w:rPr>
              <w:t> </w:t>
            </w:r>
            <w:r w:rsidRPr="00AC65B6">
              <w:rPr>
                <w:rFonts w:ascii="Tahoma" w:hAnsi="Tahoma" w:cs="Tahoma"/>
                <w:sz w:val="18"/>
                <w:szCs w:val="18"/>
                <w:lang w:val="de-DE"/>
              </w:rPr>
              <w:t>2 Stunden oder weniger, basierend auf dem Supportangebot</w:t>
            </w:r>
          </w:p>
          <w:p w:rsidR="00E076D7" w:rsidRPr="00AC65B6" w:rsidRDefault="00E076D7" w:rsidP="00BE7FE3">
            <w:pPr>
              <w:pStyle w:val="AppendixBodyText"/>
              <w:numPr>
                <w:ilvl w:val="0"/>
                <w:numId w:val="2"/>
              </w:numPr>
              <w:tabs>
                <w:tab w:val="clear" w:pos="1440"/>
                <w:tab w:val="num" w:pos="522"/>
              </w:tabs>
              <w:ind w:left="522"/>
              <w:rPr>
                <w:rFonts w:ascii="Tahoma" w:hAnsi="Tahoma" w:cs="Tahoma"/>
                <w:lang w:val="de-DE"/>
              </w:rPr>
            </w:pPr>
            <w:r w:rsidRPr="00AC65B6">
              <w:rPr>
                <w:rFonts w:ascii="Tahoma" w:hAnsi="Tahoma" w:cs="Tahoma"/>
                <w:sz w:val="18"/>
                <w:szCs w:val="18"/>
                <w:lang w:val="de-DE"/>
              </w:rPr>
              <w:t>Microsoft-Ressourcen nach Bedarf am Standort des Kunden</w:t>
            </w:r>
          </w:p>
          <w:p w:rsidR="00E076D7" w:rsidRPr="00AC65B6" w:rsidRDefault="00E076D7" w:rsidP="005E1886">
            <w:pPr>
              <w:pStyle w:val="AppendixBodyText"/>
              <w:numPr>
                <w:ilvl w:val="0"/>
                <w:numId w:val="2"/>
              </w:numPr>
              <w:tabs>
                <w:tab w:val="clear" w:pos="1440"/>
                <w:tab w:val="num" w:pos="522"/>
              </w:tabs>
              <w:ind w:left="522"/>
              <w:rPr>
                <w:rFonts w:ascii="Tahoma" w:hAnsi="Tahoma" w:cs="Tahoma"/>
                <w:lang w:val="de-DE"/>
              </w:rPr>
            </w:pPr>
            <w:r w:rsidRPr="00AC65B6">
              <w:rPr>
                <w:rFonts w:ascii="Tahoma" w:hAnsi="Tahoma" w:cs="Tahoma"/>
                <w:sz w:val="18"/>
                <w:szCs w:val="18"/>
                <w:lang w:val="de-DE"/>
              </w:rPr>
              <w:t>Durchgehende Bemühungen rund um</w:t>
            </w:r>
            <w:r w:rsidR="005E1886" w:rsidRPr="00AC65B6">
              <w:rPr>
                <w:rFonts w:ascii="Tahoma" w:hAnsi="Tahoma" w:cs="Tahoma"/>
                <w:sz w:val="18"/>
                <w:szCs w:val="18"/>
                <w:lang w:val="de-DE"/>
              </w:rPr>
              <w:t> </w:t>
            </w:r>
            <w:r w:rsidRPr="00AC65B6">
              <w:rPr>
                <w:rFonts w:ascii="Tahoma" w:hAnsi="Tahoma" w:cs="Tahoma"/>
                <w:sz w:val="18"/>
                <w:szCs w:val="18"/>
                <w:lang w:val="de-DE"/>
              </w:rPr>
              <w:t>die Uhr</w:t>
            </w:r>
          </w:p>
          <w:p w:rsidR="00E076D7" w:rsidRPr="00AC65B6" w:rsidRDefault="00E076D7" w:rsidP="00BE7FE3">
            <w:pPr>
              <w:pStyle w:val="AppendixBodyText"/>
              <w:numPr>
                <w:ilvl w:val="0"/>
                <w:numId w:val="2"/>
              </w:numPr>
              <w:tabs>
                <w:tab w:val="clear" w:pos="1440"/>
                <w:tab w:val="num" w:pos="522"/>
              </w:tabs>
              <w:ind w:left="522"/>
              <w:rPr>
                <w:rFonts w:ascii="Tahoma" w:hAnsi="Tahoma" w:cs="Tahoma"/>
                <w:sz w:val="18"/>
                <w:szCs w:val="18"/>
                <w:lang w:val="de-DE"/>
              </w:rPr>
            </w:pPr>
            <w:r w:rsidRPr="00AC65B6">
              <w:rPr>
                <w:rFonts w:ascii="Tahoma" w:hAnsi="Tahoma" w:cs="Tahoma"/>
                <w:sz w:val="18"/>
                <w:szCs w:val="18"/>
                <w:lang w:val="de-DE"/>
              </w:rPr>
              <w:t>Benachrichtigung der leitenden Manager bei Microsoft, basierend auf dem Supportangebot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s>
              <w:ind w:left="432"/>
              <w:rPr>
                <w:rFonts w:ascii="Tahoma" w:hAnsi="Tahoma" w:cs="Tahoma"/>
                <w:lang w:val="de-DE"/>
              </w:rPr>
            </w:pPr>
            <w:r w:rsidRPr="00AC65B6">
              <w:rPr>
                <w:rFonts w:ascii="Tahoma" w:hAnsi="Tahoma" w:cs="Tahoma"/>
                <w:sz w:val="18"/>
                <w:szCs w:val="18"/>
                <w:lang w:val="de-DE"/>
              </w:rPr>
              <w:t>Zuweisung geeigneter Ressourcen zur Aufrechterhaltung durchgehender Bemühungen rund um die</w:t>
            </w:r>
            <w:r w:rsidR="005E1886" w:rsidRPr="00AC65B6">
              <w:rPr>
                <w:rFonts w:ascii="Tahoma" w:hAnsi="Tahoma" w:cs="Tahoma"/>
                <w:sz w:val="18"/>
                <w:szCs w:val="18"/>
                <w:lang w:val="de-DE"/>
              </w:rPr>
              <w:t> </w:t>
            </w:r>
            <w:r w:rsidRPr="00AC65B6">
              <w:rPr>
                <w:rFonts w:ascii="Tahoma" w:hAnsi="Tahoma" w:cs="Tahoma"/>
                <w:sz w:val="18"/>
                <w:szCs w:val="18"/>
                <w:lang w:val="de-DE"/>
              </w:rPr>
              <w:t>Uhr</w:t>
            </w:r>
            <w:r w:rsidRPr="00AC65B6">
              <w:rPr>
                <w:rFonts w:ascii="Tahoma" w:hAnsi="Tahoma" w:cs="Tahoma"/>
                <w:sz w:val="18"/>
                <w:szCs w:val="18"/>
                <w:vertAlign w:val="superscript"/>
                <w:lang w:val="de-DE"/>
              </w:rPr>
              <w:t>2</w:t>
            </w:r>
          </w:p>
          <w:p w:rsidR="00E076D7" w:rsidRPr="00AC65B6" w:rsidRDefault="00E076D7" w:rsidP="00BE7FE3">
            <w:pPr>
              <w:pStyle w:val="AppendixBodyText"/>
              <w:numPr>
                <w:ilvl w:val="0"/>
                <w:numId w:val="2"/>
              </w:numPr>
              <w:tabs>
                <w:tab w:val="clear" w:pos="1440"/>
              </w:tabs>
              <w:ind w:left="432"/>
              <w:rPr>
                <w:rFonts w:ascii="Tahoma" w:hAnsi="Tahoma" w:cs="Tahoma"/>
                <w:lang w:val="de-DE"/>
              </w:rPr>
            </w:pPr>
            <w:r w:rsidRPr="00AC65B6">
              <w:rPr>
                <w:rFonts w:ascii="Tahoma" w:hAnsi="Tahoma" w:cs="Tahoma"/>
                <w:sz w:val="18"/>
                <w:szCs w:val="18"/>
                <w:lang w:val="de-DE"/>
              </w:rPr>
              <w:t>Schneller Zugriff und schnelle Reaktion durch Änderungskontrollautorität</w:t>
            </w:r>
          </w:p>
          <w:p w:rsidR="00E076D7" w:rsidRPr="00AC65B6" w:rsidRDefault="00E076D7" w:rsidP="00BE7FE3">
            <w:pPr>
              <w:pStyle w:val="AppendixBodyText"/>
              <w:numPr>
                <w:ilvl w:val="0"/>
                <w:numId w:val="2"/>
              </w:numPr>
              <w:tabs>
                <w:tab w:val="clear" w:pos="1440"/>
              </w:tabs>
              <w:ind w:left="432"/>
              <w:rPr>
                <w:rFonts w:ascii="Tahoma" w:hAnsi="Tahoma" w:cs="Tahoma"/>
                <w:sz w:val="18"/>
                <w:szCs w:val="18"/>
                <w:lang w:val="de-DE"/>
              </w:rPr>
            </w:pPr>
            <w:r w:rsidRPr="00AC65B6">
              <w:rPr>
                <w:rFonts w:ascii="Tahoma" w:hAnsi="Tahoma" w:cs="Tahoma"/>
                <w:sz w:val="18"/>
                <w:szCs w:val="18"/>
                <w:lang w:val="de-DE"/>
              </w:rPr>
              <w:t>Benachrichtigung des Managements</w:t>
            </w:r>
          </w:p>
        </w:tc>
      </w:tr>
      <w:tr w:rsidR="00E076D7" w:rsidRPr="00E15501" w:rsidTr="005E188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s>
              <w:ind w:left="414" w:hanging="351"/>
              <w:rPr>
                <w:rFonts w:ascii="Tahoma" w:hAnsi="Tahoma" w:cs="Tahoma"/>
                <w:sz w:val="18"/>
                <w:szCs w:val="18"/>
                <w:lang w:val="de-DE"/>
              </w:rPr>
            </w:pPr>
            <w:r w:rsidRPr="00AC65B6">
              <w:rPr>
                <w:rFonts w:ascii="Tahoma" w:hAnsi="Tahoma" w:cs="Tahoma"/>
                <w:sz w:val="18"/>
                <w:szCs w:val="18"/>
                <w:lang w:val="de-DE"/>
              </w:rPr>
              <w:t>Mittelschwere Auswirkungen auf das</w:t>
            </w:r>
            <w:r w:rsidR="005E1886" w:rsidRPr="00AC65B6">
              <w:rPr>
                <w:rFonts w:ascii="Tahoma" w:hAnsi="Tahoma" w:cs="Tahoma"/>
                <w:sz w:val="18"/>
                <w:szCs w:val="18"/>
                <w:lang w:val="de-DE"/>
              </w:rPr>
              <w:t> </w:t>
            </w:r>
            <w:r w:rsidRPr="00AC65B6">
              <w:rPr>
                <w:rFonts w:ascii="Tahoma" w:hAnsi="Tahoma" w:cs="Tahoma"/>
                <w:sz w:val="18"/>
                <w:szCs w:val="18"/>
                <w:lang w:val="de-DE"/>
              </w:rPr>
              <w:t xml:space="preserve">Geschäft: </w:t>
            </w:r>
          </w:p>
          <w:p w:rsidR="00E076D7" w:rsidRPr="00AC65B6" w:rsidRDefault="00E076D7" w:rsidP="005E1886">
            <w:pPr>
              <w:pStyle w:val="AppendixBodyText"/>
              <w:numPr>
                <w:ilvl w:val="0"/>
                <w:numId w:val="2"/>
              </w:numPr>
              <w:tabs>
                <w:tab w:val="clear" w:pos="1440"/>
              </w:tabs>
              <w:ind w:left="414" w:hanging="351"/>
              <w:rPr>
                <w:rFonts w:ascii="Tahoma" w:hAnsi="Tahoma" w:cs="Tahoma"/>
                <w:sz w:val="18"/>
                <w:szCs w:val="18"/>
                <w:lang w:val="de-DE"/>
              </w:rPr>
            </w:pPr>
            <w:r w:rsidRPr="00AC65B6">
              <w:rPr>
                <w:rFonts w:ascii="Tahoma" w:hAnsi="Tahoma" w:cs="Tahoma"/>
                <w:sz w:val="18"/>
                <w:szCs w:val="18"/>
                <w:lang w:val="de-DE"/>
              </w:rPr>
              <w:t>Das Geschäft des Kunden erlebt einen mittelschweren Verlust oder eine mittelschwere Beeinträchtigung von</w:t>
            </w:r>
            <w:r w:rsidR="005E1886" w:rsidRPr="00AC65B6">
              <w:rPr>
                <w:rFonts w:ascii="Tahoma" w:hAnsi="Tahoma" w:cs="Tahoma"/>
                <w:sz w:val="18"/>
                <w:szCs w:val="18"/>
                <w:lang w:val="de-DE"/>
              </w:rPr>
              <w:t> </w:t>
            </w:r>
            <w:r w:rsidRPr="00AC65B6">
              <w:rPr>
                <w:rFonts w:ascii="Tahoma" w:hAnsi="Tahoma" w:cs="Tahoma"/>
                <w:sz w:val="18"/>
                <w:szCs w:val="18"/>
                <w:lang w:val="de-DE"/>
              </w:rPr>
              <w:t>Diensten, die Arbeit kann jedoch vernünftigerweise mit</w:t>
            </w:r>
            <w:r w:rsidR="005E1886" w:rsidRPr="00AC65B6">
              <w:rPr>
                <w:rFonts w:ascii="Tahoma" w:hAnsi="Tahoma" w:cs="Tahoma"/>
                <w:sz w:val="18"/>
                <w:szCs w:val="18"/>
                <w:lang w:val="de-DE"/>
              </w:rPr>
              <w:t> </w:t>
            </w:r>
            <w:r w:rsidRPr="00AC65B6">
              <w:rPr>
                <w:rFonts w:ascii="Tahoma" w:hAnsi="Tahoma" w:cs="Tahoma"/>
                <w:sz w:val="18"/>
                <w:szCs w:val="18"/>
                <w:lang w:val="de-DE"/>
              </w:rPr>
              <w:t>Beeinträchtigungen fortgesetzt werden.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num" w:pos="522"/>
              </w:tabs>
              <w:ind w:left="522"/>
              <w:rPr>
                <w:rFonts w:ascii="Tahoma" w:hAnsi="Tahoma" w:cs="Tahoma"/>
                <w:lang w:val="de-DE"/>
              </w:rPr>
            </w:pPr>
            <w:r w:rsidRPr="00AC65B6">
              <w:rPr>
                <w:rFonts w:ascii="Tahoma" w:hAnsi="Tahoma" w:cs="Tahoma"/>
                <w:sz w:val="18"/>
                <w:szCs w:val="18"/>
                <w:lang w:val="de-DE"/>
              </w:rPr>
              <w:t>1</w:t>
            </w:r>
            <w:r w:rsidRPr="00AC65B6">
              <w:rPr>
                <w:rFonts w:ascii="Tahoma" w:hAnsi="Tahoma" w:cs="Tahoma"/>
                <w:sz w:val="18"/>
                <w:szCs w:val="18"/>
                <w:vertAlign w:val="superscript"/>
                <w:lang w:val="de-DE"/>
              </w:rPr>
              <w:t>.</w:t>
            </w:r>
            <w:r w:rsidRPr="00AC65B6">
              <w:rPr>
                <w:rFonts w:ascii="Tahoma" w:hAnsi="Tahoma" w:cs="Tahoma"/>
                <w:sz w:val="18"/>
                <w:szCs w:val="18"/>
                <w:lang w:val="de-DE"/>
              </w:rPr>
              <w:t xml:space="preserve"> Reaktion auf Anruf in</w:t>
            </w:r>
            <w:r w:rsidR="005E1886" w:rsidRPr="00AC65B6">
              <w:rPr>
                <w:rFonts w:ascii="Tahoma" w:hAnsi="Tahoma" w:cs="Tahoma"/>
                <w:sz w:val="18"/>
                <w:szCs w:val="18"/>
                <w:lang w:val="de-DE"/>
              </w:rPr>
              <w:t> </w:t>
            </w:r>
            <w:r w:rsidRPr="00AC65B6">
              <w:rPr>
                <w:rFonts w:ascii="Tahoma" w:hAnsi="Tahoma" w:cs="Tahoma"/>
                <w:sz w:val="18"/>
                <w:szCs w:val="18"/>
                <w:lang w:val="de-DE"/>
              </w:rPr>
              <w:t>4 Stunden oder weniger, basierend auf dem Supportangebot</w:t>
            </w:r>
          </w:p>
          <w:p w:rsidR="00E076D7" w:rsidRPr="00AC65B6" w:rsidRDefault="00E076D7" w:rsidP="00BE7FE3">
            <w:pPr>
              <w:pStyle w:val="AppendixBodyText"/>
              <w:numPr>
                <w:ilvl w:val="0"/>
                <w:numId w:val="2"/>
              </w:numPr>
              <w:tabs>
                <w:tab w:val="num" w:pos="522"/>
              </w:tabs>
              <w:ind w:left="522"/>
              <w:rPr>
                <w:rFonts w:ascii="Tahoma" w:hAnsi="Tahoma" w:cs="Tahoma"/>
                <w:lang w:val="de-DE"/>
              </w:rPr>
            </w:pPr>
            <w:r w:rsidRPr="00AC65B6">
              <w:rPr>
                <w:rFonts w:ascii="Tahoma" w:hAnsi="Tahoma" w:cs="Tahoma"/>
                <w:sz w:val="18"/>
                <w:szCs w:val="18"/>
                <w:lang w:val="de-DE"/>
              </w:rPr>
              <w:t xml:space="preserve">Bemühungen nur während der </w:t>
            </w:r>
            <w:r w:rsidRPr="00AC65B6">
              <w:rPr>
                <w:rFonts w:ascii="Tahoma" w:hAnsi="Tahoma" w:cs="Tahoma"/>
                <w:bCs/>
                <w:sz w:val="18"/>
                <w:szCs w:val="18"/>
                <w:lang w:val="de-DE"/>
              </w:rPr>
              <w:t>Geschäftszeiten</w:t>
            </w:r>
            <w:r w:rsidRPr="00AC65B6">
              <w:rPr>
                <w:rFonts w:ascii="Tahoma" w:hAnsi="Tahoma" w:cs="Tahoma"/>
                <w:sz w:val="18"/>
                <w:szCs w:val="18"/>
                <w:vertAlign w:val="superscript"/>
                <w:lang w:val="de-DE"/>
              </w:rPr>
              <w:t>1</w:t>
            </w:r>
          </w:p>
          <w:p w:rsidR="00E076D7" w:rsidRPr="00AC65B6" w:rsidRDefault="00E076D7" w:rsidP="00BE7FE3">
            <w:pPr>
              <w:pStyle w:val="AppendixBodyText"/>
              <w:tabs>
                <w:tab w:val="num" w:pos="522"/>
              </w:tabs>
              <w:ind w:left="522" w:hanging="360"/>
              <w:rPr>
                <w:rFonts w:ascii="Tahoma" w:hAnsi="Tahoma" w:cs="Tahoma"/>
                <w:sz w:val="18"/>
                <w:szCs w:val="18"/>
                <w:lang w:val="de-DE"/>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 w:val="num" w:pos="432"/>
              </w:tabs>
              <w:ind w:left="432" w:hanging="270"/>
              <w:rPr>
                <w:rFonts w:ascii="Tahoma" w:hAnsi="Tahoma" w:cs="Tahoma"/>
                <w:lang w:val="de-DE"/>
              </w:rPr>
            </w:pPr>
            <w:r w:rsidRPr="00AC65B6">
              <w:rPr>
                <w:rFonts w:ascii="Tahoma" w:hAnsi="Tahoma" w:cs="Tahoma"/>
                <w:sz w:val="18"/>
                <w:szCs w:val="18"/>
                <w:lang w:val="de-DE"/>
              </w:rPr>
              <w:t>Zuweisung geeigneter Ressourcen zur Aufrechterhaltung durchgehender Bemühungen während der</w:t>
            </w:r>
            <w:r w:rsidR="005E1886" w:rsidRPr="00AC65B6">
              <w:rPr>
                <w:rFonts w:ascii="Tahoma" w:hAnsi="Tahoma" w:cs="Tahoma"/>
                <w:sz w:val="18"/>
                <w:szCs w:val="18"/>
                <w:lang w:val="de-DE"/>
              </w:rPr>
              <w:t> </w:t>
            </w:r>
            <w:r w:rsidRPr="00AC65B6">
              <w:rPr>
                <w:rFonts w:ascii="Tahoma" w:hAnsi="Tahoma" w:cs="Tahoma"/>
                <w:sz w:val="18"/>
                <w:szCs w:val="18"/>
                <w:lang w:val="de-DE"/>
              </w:rPr>
              <w:t>Geschäftszeiten</w:t>
            </w:r>
            <w:r w:rsidRPr="00AC65B6">
              <w:rPr>
                <w:rFonts w:ascii="Tahoma" w:hAnsi="Tahoma" w:cs="Tahoma"/>
                <w:sz w:val="18"/>
                <w:szCs w:val="18"/>
                <w:vertAlign w:val="superscript"/>
                <w:lang w:val="de-DE"/>
              </w:rPr>
              <w:t xml:space="preserve"> </w:t>
            </w:r>
          </w:p>
          <w:p w:rsidR="00E076D7" w:rsidRPr="00AC65B6" w:rsidRDefault="00E076D7" w:rsidP="00BE7FE3">
            <w:pPr>
              <w:pStyle w:val="AppendixBodyText"/>
              <w:numPr>
                <w:ilvl w:val="0"/>
                <w:numId w:val="2"/>
              </w:numPr>
              <w:tabs>
                <w:tab w:val="clear" w:pos="1440"/>
                <w:tab w:val="num" w:pos="432"/>
              </w:tabs>
              <w:ind w:left="432" w:hanging="270"/>
              <w:rPr>
                <w:rFonts w:ascii="Tahoma" w:hAnsi="Tahoma" w:cs="Tahoma"/>
                <w:sz w:val="18"/>
                <w:szCs w:val="18"/>
                <w:lang w:val="de-DE"/>
              </w:rPr>
            </w:pPr>
            <w:r w:rsidRPr="00AC65B6">
              <w:rPr>
                <w:rFonts w:ascii="Tahoma" w:hAnsi="Tahoma" w:cs="Tahoma"/>
                <w:sz w:val="18"/>
                <w:szCs w:val="18"/>
                <w:lang w:val="de-DE"/>
              </w:rPr>
              <w:t>Zugriff und Reaktion von Änderungskontrollautorität innerhalb von 4 Geschäftsstunden</w:t>
            </w:r>
          </w:p>
        </w:tc>
      </w:tr>
      <w:tr w:rsidR="00E076D7" w:rsidRPr="00AC65B6" w:rsidTr="005E188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rPr>
                <w:rFonts w:ascii="Tahoma" w:hAnsi="Tahoma" w:cs="Tahoma"/>
                <w:sz w:val="18"/>
                <w:szCs w:val="18"/>
                <w:lang w:val="de-DE"/>
              </w:rPr>
            </w:pPr>
            <w:r w:rsidRPr="00AC65B6">
              <w:rPr>
                <w:rFonts w:ascii="Tahoma" w:hAnsi="Tahoma" w:cs="Tahoma"/>
                <w:sz w:val="18"/>
                <w:szCs w:val="18"/>
                <w:lang w:val="de-DE"/>
              </w:rPr>
              <w:t>C Einreichung per Telefon oder</w:t>
            </w:r>
            <w:r w:rsidR="005E1886" w:rsidRPr="00AC65B6">
              <w:rPr>
                <w:rFonts w:ascii="Tahoma" w:hAnsi="Tahoma" w:cs="Tahoma"/>
                <w:sz w:val="18"/>
                <w:szCs w:val="18"/>
                <w:lang w:val="de-DE"/>
              </w:rPr>
              <w:t> </w:t>
            </w:r>
            <w:r w:rsidRPr="00AC65B6">
              <w:rPr>
                <w:rFonts w:ascii="Tahoma" w:hAnsi="Tahoma" w:cs="Tahoma"/>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s>
              <w:ind w:left="414" w:hanging="351"/>
              <w:rPr>
                <w:rFonts w:ascii="Tahoma" w:hAnsi="Tahoma" w:cs="Tahoma"/>
                <w:sz w:val="18"/>
                <w:szCs w:val="18"/>
                <w:lang w:val="de-DE"/>
              </w:rPr>
            </w:pPr>
            <w:r w:rsidRPr="00AC65B6">
              <w:rPr>
                <w:rFonts w:ascii="Tahoma" w:hAnsi="Tahoma" w:cs="Tahoma"/>
                <w:sz w:val="18"/>
                <w:szCs w:val="18"/>
                <w:lang w:val="de-DE"/>
              </w:rPr>
              <w:t>Minimale Auswirkungen auf das</w:t>
            </w:r>
            <w:r w:rsidR="005E1886" w:rsidRPr="00AC65B6">
              <w:rPr>
                <w:rFonts w:ascii="Tahoma" w:hAnsi="Tahoma" w:cs="Tahoma"/>
                <w:sz w:val="18"/>
                <w:szCs w:val="18"/>
                <w:lang w:val="de-DE"/>
              </w:rPr>
              <w:t> </w:t>
            </w:r>
            <w:r w:rsidRPr="00AC65B6">
              <w:rPr>
                <w:rFonts w:ascii="Tahoma" w:hAnsi="Tahoma" w:cs="Tahoma"/>
                <w:sz w:val="18"/>
                <w:szCs w:val="18"/>
                <w:lang w:val="de-DE"/>
              </w:rPr>
              <w:t xml:space="preserve">Geschäft: </w:t>
            </w:r>
          </w:p>
          <w:p w:rsidR="00E076D7" w:rsidRPr="00AC65B6" w:rsidRDefault="00E076D7" w:rsidP="005E1886">
            <w:pPr>
              <w:pStyle w:val="AppendixBodyText"/>
              <w:numPr>
                <w:ilvl w:val="0"/>
                <w:numId w:val="2"/>
              </w:numPr>
              <w:tabs>
                <w:tab w:val="clear" w:pos="1440"/>
              </w:tabs>
              <w:ind w:left="414" w:hanging="351"/>
              <w:rPr>
                <w:rFonts w:ascii="Tahoma" w:hAnsi="Tahoma" w:cs="Tahoma"/>
                <w:sz w:val="18"/>
                <w:szCs w:val="18"/>
                <w:lang w:val="de-DE"/>
              </w:rPr>
            </w:pPr>
            <w:r w:rsidRPr="00AC65B6">
              <w:rPr>
                <w:rFonts w:ascii="Tahoma" w:hAnsi="Tahoma" w:cs="Tahoma"/>
                <w:sz w:val="18"/>
                <w:szCs w:val="18"/>
                <w:lang w:val="de-DE"/>
              </w:rPr>
              <w:t>Das Geschäft des Kunden ist im Wesentlichen funktionsfähig, mit geringen oder keinen Beeinträchtigungen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AppendixBodyText"/>
              <w:numPr>
                <w:ilvl w:val="0"/>
                <w:numId w:val="2"/>
              </w:numPr>
              <w:tabs>
                <w:tab w:val="num" w:pos="522"/>
              </w:tabs>
              <w:ind w:left="522"/>
              <w:rPr>
                <w:rFonts w:ascii="Tahoma" w:hAnsi="Tahoma" w:cs="Tahoma"/>
                <w:lang w:val="de-DE"/>
              </w:rPr>
            </w:pPr>
            <w:r w:rsidRPr="00AC65B6">
              <w:rPr>
                <w:rFonts w:ascii="Tahoma" w:hAnsi="Tahoma" w:cs="Tahoma"/>
                <w:sz w:val="18"/>
                <w:szCs w:val="18"/>
                <w:lang w:val="de-DE"/>
              </w:rPr>
              <w:t>1</w:t>
            </w:r>
            <w:r w:rsidRPr="00AC65B6">
              <w:rPr>
                <w:rFonts w:ascii="Tahoma" w:hAnsi="Tahoma" w:cs="Tahoma"/>
                <w:sz w:val="18"/>
                <w:szCs w:val="18"/>
                <w:vertAlign w:val="superscript"/>
                <w:lang w:val="de-DE"/>
              </w:rPr>
              <w:t>.</w:t>
            </w:r>
            <w:r w:rsidRPr="00AC65B6">
              <w:rPr>
                <w:rFonts w:ascii="Tahoma" w:hAnsi="Tahoma" w:cs="Tahoma"/>
                <w:sz w:val="18"/>
                <w:szCs w:val="18"/>
                <w:lang w:val="de-DE"/>
              </w:rPr>
              <w:t xml:space="preserve"> Reaktion auf Anruf innerhalb von einem Geschäftstag oder weniger, basierend auf dem Supportangebot</w:t>
            </w:r>
          </w:p>
          <w:p w:rsidR="00E076D7" w:rsidRPr="00AC65B6" w:rsidRDefault="00E076D7" w:rsidP="00BE7FE3">
            <w:pPr>
              <w:pStyle w:val="AppendixBodyText"/>
              <w:numPr>
                <w:ilvl w:val="0"/>
                <w:numId w:val="2"/>
              </w:numPr>
              <w:tabs>
                <w:tab w:val="num" w:pos="522"/>
              </w:tabs>
              <w:ind w:left="522"/>
              <w:rPr>
                <w:rFonts w:ascii="Tahoma" w:hAnsi="Tahoma" w:cs="Tahoma"/>
                <w:lang w:val="de-DE"/>
              </w:rPr>
            </w:pPr>
            <w:r w:rsidRPr="00AC65B6">
              <w:rPr>
                <w:rFonts w:ascii="Tahoma" w:hAnsi="Tahoma" w:cs="Tahoma"/>
                <w:sz w:val="18"/>
                <w:szCs w:val="18"/>
                <w:lang w:val="de-DE"/>
              </w:rPr>
              <w:t xml:space="preserve">Bemühungen nur während der </w:t>
            </w:r>
            <w:r w:rsidRPr="00AC65B6">
              <w:rPr>
                <w:rFonts w:ascii="Tahoma" w:hAnsi="Tahoma" w:cs="Tahoma"/>
                <w:bCs/>
                <w:sz w:val="18"/>
                <w:szCs w:val="18"/>
                <w:lang w:val="de-DE"/>
              </w:rPr>
              <w:t>Geschäftszeiten</w:t>
            </w:r>
          </w:p>
          <w:p w:rsidR="00E076D7" w:rsidRPr="00AC65B6" w:rsidRDefault="00E076D7" w:rsidP="00BE7FE3">
            <w:pPr>
              <w:pStyle w:val="AppendixBodyText"/>
              <w:tabs>
                <w:tab w:val="num" w:pos="522"/>
              </w:tabs>
              <w:ind w:left="522" w:hanging="360"/>
              <w:rPr>
                <w:rFonts w:ascii="Tahoma" w:hAnsi="Tahoma" w:cs="Tahoma"/>
                <w:sz w:val="18"/>
                <w:szCs w:val="18"/>
                <w:lang w:val="de-DE"/>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5E1886">
            <w:pPr>
              <w:pStyle w:val="AppendixBodyText"/>
              <w:numPr>
                <w:ilvl w:val="0"/>
                <w:numId w:val="2"/>
              </w:numPr>
              <w:tabs>
                <w:tab w:val="clear" w:pos="1440"/>
                <w:tab w:val="num" w:pos="432"/>
              </w:tabs>
              <w:ind w:left="432"/>
              <w:rPr>
                <w:rFonts w:ascii="Tahoma" w:hAnsi="Tahoma" w:cs="Tahoma"/>
                <w:lang w:val="de-DE"/>
              </w:rPr>
            </w:pPr>
            <w:r w:rsidRPr="00AC65B6">
              <w:rPr>
                <w:rFonts w:ascii="Tahoma" w:hAnsi="Tahoma" w:cs="Tahoma"/>
                <w:sz w:val="18"/>
                <w:szCs w:val="18"/>
                <w:lang w:val="de-DE"/>
              </w:rPr>
              <w:t>Genaue Kontaktinformationen zum</w:t>
            </w:r>
            <w:r w:rsidR="005E1886" w:rsidRPr="00AC65B6">
              <w:rPr>
                <w:rFonts w:ascii="Tahoma" w:hAnsi="Tahoma" w:cs="Tahoma"/>
                <w:sz w:val="18"/>
                <w:szCs w:val="18"/>
                <w:lang w:val="de-DE"/>
              </w:rPr>
              <w:t> </w:t>
            </w:r>
            <w:r w:rsidRPr="00AC65B6">
              <w:rPr>
                <w:rFonts w:ascii="Tahoma" w:hAnsi="Tahoma" w:cs="Tahoma"/>
                <w:sz w:val="18"/>
                <w:szCs w:val="18"/>
                <w:lang w:val="de-DE"/>
              </w:rPr>
              <w:t>Fallinhaber</w:t>
            </w:r>
          </w:p>
          <w:p w:rsidR="00E076D7" w:rsidRPr="00AC65B6" w:rsidRDefault="00E076D7" w:rsidP="00BE7FE3">
            <w:pPr>
              <w:pStyle w:val="AppendixBodyText"/>
              <w:numPr>
                <w:ilvl w:val="0"/>
                <w:numId w:val="2"/>
              </w:numPr>
              <w:tabs>
                <w:tab w:val="clear" w:pos="1440"/>
                <w:tab w:val="num" w:pos="432"/>
              </w:tabs>
              <w:ind w:left="432"/>
              <w:rPr>
                <w:rFonts w:ascii="Tahoma" w:hAnsi="Tahoma" w:cs="Tahoma"/>
                <w:sz w:val="18"/>
                <w:szCs w:val="18"/>
                <w:lang w:val="de-DE"/>
              </w:rPr>
            </w:pPr>
            <w:r w:rsidRPr="00AC65B6">
              <w:rPr>
                <w:rFonts w:ascii="Tahoma" w:hAnsi="Tahoma" w:cs="Tahoma"/>
                <w:sz w:val="18"/>
                <w:szCs w:val="18"/>
                <w:lang w:val="de-DE"/>
              </w:rPr>
              <w:t>Reaktion innerhalb eines Geschäftstages</w:t>
            </w:r>
          </w:p>
        </w:tc>
      </w:tr>
    </w:tbl>
    <w:p w:rsidR="00E076D7" w:rsidRPr="00AC65B6" w:rsidRDefault="00E076D7" w:rsidP="00E076D7">
      <w:pPr>
        <w:pStyle w:val="AppendixBodyText"/>
        <w:ind w:left="90" w:right="2160"/>
        <w:rPr>
          <w:rFonts w:ascii="Tahoma" w:hAnsi="Tahoma" w:cs="Tahoma"/>
          <w:lang w:val="de-DE"/>
        </w:rPr>
      </w:pPr>
      <w:r w:rsidRPr="00856EBC">
        <w:rPr>
          <w:rFonts w:ascii="Tahoma" w:hAnsi="Tahoma" w:cs="Tahoma"/>
          <w:i/>
          <w:sz w:val="16"/>
          <w:szCs w:val="16"/>
          <w:vertAlign w:val="superscript"/>
          <w:lang w:val="de-DE"/>
        </w:rPr>
        <w:t>1</w:t>
      </w:r>
      <w:r w:rsidRPr="00AC65B6">
        <w:rPr>
          <w:rFonts w:ascii="Tahoma" w:hAnsi="Tahoma" w:cs="Tahoma"/>
          <w:i/>
          <w:sz w:val="16"/>
          <w:szCs w:val="16"/>
          <w:lang w:val="de-DE"/>
        </w:rPr>
        <w:t xml:space="preserve"> Wenden Sie sich bezüglich der örtlichen Geschäftszeiten an Ihren Microsoft-Vertreter.</w:t>
      </w:r>
    </w:p>
    <w:p w:rsidR="00E076D7" w:rsidRPr="00AC65B6" w:rsidRDefault="00E076D7" w:rsidP="005E1886">
      <w:pPr>
        <w:pStyle w:val="AppendixBodyText"/>
        <w:ind w:left="90"/>
        <w:rPr>
          <w:rFonts w:ascii="Tahoma" w:hAnsi="Tahoma" w:cs="Tahoma"/>
          <w:lang w:val="de-DE"/>
        </w:rPr>
      </w:pPr>
      <w:r w:rsidRPr="00856EBC">
        <w:rPr>
          <w:rFonts w:ascii="Tahoma" w:hAnsi="Tahoma" w:cs="Tahoma"/>
          <w:i/>
          <w:sz w:val="16"/>
          <w:szCs w:val="16"/>
          <w:vertAlign w:val="superscript"/>
          <w:lang w:val="de-DE"/>
        </w:rPr>
        <w:t xml:space="preserve">2 </w:t>
      </w:r>
      <w:r w:rsidRPr="00AC65B6">
        <w:rPr>
          <w:rFonts w:ascii="Tahoma" w:hAnsi="Tahoma" w:cs="Tahoma"/>
          <w:i/>
          <w:sz w:val="16"/>
          <w:szCs w:val="16"/>
          <w:lang w:val="de-DE"/>
        </w:rPr>
        <w:t>Möglicherweise müssen wir den Schweregrad herunterstufen, falls der Kunde nicht in der Lage ist, angemessene Ressourcen oder Reaktionen bereitzustellen, um uns die Fortsetzung der Bemühungen zur Problembehebung zu ermöglichen.</w:t>
      </w:r>
    </w:p>
    <w:p w:rsidR="00E076D7" w:rsidRPr="00AC65B6" w:rsidRDefault="00E076D7" w:rsidP="00E076D7">
      <w:pPr>
        <w:pStyle w:val="AppendixBodyText"/>
        <w:spacing w:after="0"/>
        <w:ind w:right="2160"/>
        <w:rPr>
          <w:rFonts w:ascii="Tahoma" w:hAnsi="Tahoma" w:cs="Tahoma"/>
          <w:lang w:val="de-DE"/>
        </w:rPr>
      </w:pPr>
    </w:p>
    <w:p w:rsidR="00E076D7" w:rsidRPr="00AC65B6" w:rsidRDefault="00E076D7" w:rsidP="005E1886">
      <w:pPr>
        <w:pStyle w:val="AppendixBodyText"/>
        <w:spacing w:after="0"/>
        <w:rPr>
          <w:rFonts w:ascii="Tahoma" w:hAnsi="Tahoma" w:cs="Tahoma"/>
          <w:lang w:val="de-DE"/>
        </w:rPr>
      </w:pPr>
      <w:r w:rsidRPr="00AC65B6">
        <w:rPr>
          <w:rFonts w:ascii="Tahoma" w:hAnsi="Tahoma" w:cs="Tahoma"/>
          <w:bCs/>
          <w:sz w:val="18"/>
          <w:szCs w:val="18"/>
          <w:lang w:val="de-DE"/>
        </w:rPr>
        <w:t>Möglicherweise müssen die Kunden Aktivitäten zur Problembestimmung und -behebung ausführen, die von uns</w:t>
      </w:r>
      <w:r w:rsidR="005E1886" w:rsidRPr="00AC65B6">
        <w:rPr>
          <w:rFonts w:ascii="Tahoma" w:hAnsi="Tahoma" w:cs="Tahoma"/>
          <w:bCs/>
          <w:sz w:val="18"/>
          <w:szCs w:val="18"/>
          <w:lang w:val="de-DE"/>
        </w:rPr>
        <w:t> </w:t>
      </w:r>
      <w:r w:rsidRPr="00AC65B6">
        <w:rPr>
          <w:rFonts w:ascii="Tahoma" w:hAnsi="Tahoma" w:cs="Tahoma"/>
          <w:bCs/>
          <w:sz w:val="18"/>
          <w:szCs w:val="18"/>
          <w:lang w:val="de-DE"/>
        </w:rPr>
        <w:t>verlangt werden. Aktivitäten zur Problembestimmung und -behebung können das Ausführen von Netzwerkverfolgungen, das Erfassen von Fehlermeldungen, das Sammeln von Konfigurationsinformationen, das</w:t>
      </w:r>
      <w:r w:rsidR="005E1886" w:rsidRPr="00AC65B6">
        <w:rPr>
          <w:rFonts w:ascii="Tahoma" w:hAnsi="Tahoma" w:cs="Tahoma"/>
          <w:bCs/>
          <w:sz w:val="18"/>
          <w:szCs w:val="18"/>
          <w:lang w:val="de-DE"/>
        </w:rPr>
        <w:t> </w:t>
      </w:r>
      <w:r w:rsidRPr="00AC65B6">
        <w:rPr>
          <w:rFonts w:ascii="Tahoma" w:hAnsi="Tahoma" w:cs="Tahoma"/>
          <w:bCs/>
          <w:sz w:val="18"/>
          <w:szCs w:val="18"/>
          <w:lang w:val="de-DE"/>
        </w:rPr>
        <w:t>Ändern von Produktkonfigurationen, das Installieren neuer Softwareversionen oder neuer Komponenten oder</w:t>
      </w:r>
      <w:r w:rsidR="005E1886" w:rsidRPr="00AC65B6">
        <w:rPr>
          <w:rFonts w:ascii="Tahoma" w:hAnsi="Tahoma" w:cs="Tahoma"/>
          <w:bCs/>
          <w:sz w:val="18"/>
          <w:szCs w:val="18"/>
          <w:lang w:val="de-DE"/>
        </w:rPr>
        <w:t> </w:t>
      </w:r>
      <w:r w:rsidRPr="00AC65B6">
        <w:rPr>
          <w:rFonts w:ascii="Tahoma" w:hAnsi="Tahoma" w:cs="Tahoma"/>
          <w:bCs/>
          <w:sz w:val="18"/>
          <w:szCs w:val="18"/>
          <w:lang w:val="de-DE"/>
        </w:rPr>
        <w:t>das</w:t>
      </w:r>
      <w:r w:rsidR="005E1886" w:rsidRPr="00AC65B6">
        <w:rPr>
          <w:rFonts w:ascii="Tahoma" w:hAnsi="Tahoma" w:cs="Tahoma"/>
          <w:bCs/>
          <w:sz w:val="18"/>
          <w:szCs w:val="18"/>
          <w:lang w:val="de-DE"/>
        </w:rPr>
        <w:t> </w:t>
      </w:r>
      <w:r w:rsidRPr="00AC65B6">
        <w:rPr>
          <w:rFonts w:ascii="Tahoma" w:hAnsi="Tahoma" w:cs="Tahoma"/>
          <w:bCs/>
          <w:sz w:val="18"/>
          <w:szCs w:val="18"/>
          <w:lang w:val="de-DE"/>
        </w:rPr>
        <w:t xml:space="preserve">Ändern von Prozessen umfassen.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bCs/>
          <w:sz w:val="18"/>
          <w:szCs w:val="18"/>
          <w:lang w:val="de-DE"/>
        </w:rPr>
        <w:lastRenderedPageBreak/>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sz w:val="18"/>
          <w:szCs w:val="18"/>
          <w:lang w:val="de-DE"/>
        </w:rPr>
      </w:pPr>
      <w:r w:rsidRPr="00AC65B6">
        <w:rPr>
          <w:rFonts w:ascii="Tahoma" w:hAnsi="Tahoma" w:cs="Tahoma"/>
          <w:bCs/>
          <w:sz w:val="18"/>
          <w:szCs w:val="18"/>
          <w:lang w:val="de-DE"/>
        </w:rPr>
        <w:t xml:space="preserve">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9" w:history="1">
        <w:r w:rsidRPr="00AC65B6">
          <w:rPr>
            <w:rStyle w:val="Hyperlink"/>
            <w:rFonts w:ascii="Tahoma" w:hAnsi="Tahoma" w:cs="Tahoma"/>
            <w:bCs/>
            <w:sz w:val="18"/>
            <w:szCs w:val="18"/>
            <w:lang w:val="de-DE"/>
          </w:rPr>
          <w:t>http://support.microsoft.com/common/international.aspx?rdpath=dm;en-us;lifecycle</w:t>
        </w:r>
      </w:hyperlink>
      <w:r w:rsidRPr="00AC65B6">
        <w:rPr>
          <w:rFonts w:ascii="Tahoma" w:hAnsi="Tahoma" w:cs="Tahoma"/>
          <w:bCs/>
          <w:sz w:val="18"/>
          <w:szCs w:val="18"/>
          <w:lang w:val="de-DE"/>
        </w:rPr>
        <w:t xml:space="preserve">.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rPr>
          <w:rFonts w:ascii="Tahoma" w:hAnsi="Tahoma" w:cs="Tahoma"/>
          <w:lang w:val="de-DE"/>
        </w:rPr>
      </w:pPr>
      <w:r w:rsidRPr="00AC65B6">
        <w:rPr>
          <w:rFonts w:ascii="Tahoma" w:hAnsi="Tahoma" w:cs="Tahoma"/>
          <w:b/>
          <w:bCs/>
          <w:color w:val="000000"/>
          <w:sz w:val="18"/>
          <w:szCs w:val="18"/>
          <w:lang w:val="de-DE"/>
        </w:rPr>
        <w:t>Umwandlung von Software Assurance-24x7-Problembehebungssupport-Anfragen in Premier-Supportleistungen</w:t>
      </w:r>
    </w:p>
    <w:p w:rsidR="00E076D7" w:rsidRPr="00AC65B6" w:rsidRDefault="00E076D7" w:rsidP="005E1886">
      <w:pPr>
        <w:pStyle w:val="AppendixBodyText"/>
        <w:spacing w:after="0"/>
        <w:rPr>
          <w:rFonts w:ascii="Tahoma" w:hAnsi="Tahoma" w:cs="Tahoma"/>
          <w:lang w:val="de-DE"/>
        </w:rPr>
      </w:pPr>
      <w:r w:rsidRPr="00AC65B6">
        <w:rPr>
          <w:rFonts w:ascii="Tahoma" w:hAnsi="Tahoma" w:cs="Tahoma"/>
          <w:color w:val="000000"/>
          <w:sz w:val="18"/>
          <w:szCs w:val="18"/>
          <w:lang w:val="de-DE"/>
        </w:rPr>
        <w:t>Kunden können sich dafür entscheiden, Software Assurance-24x7-Problembehebungssupport-Anfragen umzuwandeln</w:t>
      </w:r>
      <w:r w:rsidR="005E1886" w:rsidRPr="00AC65B6">
        <w:rPr>
          <w:rFonts w:ascii="Tahoma" w:hAnsi="Tahoma" w:cs="Tahoma"/>
          <w:color w:val="000000"/>
          <w:sz w:val="18"/>
          <w:szCs w:val="18"/>
          <w:lang w:val="de-DE"/>
        </w:rPr>
        <w:t> </w:t>
      </w:r>
      <w:r w:rsidRPr="00AC65B6">
        <w:rPr>
          <w:rFonts w:ascii="Tahoma" w:hAnsi="Tahoma" w:cs="Tahoma"/>
          <w:color w:val="000000"/>
          <w:sz w:val="18"/>
          <w:szCs w:val="18"/>
          <w:lang w:val="de-DE"/>
        </w:rPr>
        <w:t>in: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numPr>
          <w:ilvl w:val="0"/>
          <w:numId w:val="28"/>
        </w:numPr>
        <w:tabs>
          <w:tab w:val="left" w:pos="1440"/>
        </w:tabs>
        <w:ind w:left="1440"/>
        <w:rPr>
          <w:rFonts w:ascii="Tahoma" w:hAnsi="Tahoma" w:cs="Tahoma"/>
          <w:lang w:val="de-DE"/>
        </w:rPr>
      </w:pPr>
      <w:r w:rsidRPr="00AC65B6">
        <w:rPr>
          <w:rFonts w:ascii="Tahoma" w:hAnsi="Tahoma" w:cs="Tahoma"/>
          <w:color w:val="000000"/>
          <w:sz w:val="18"/>
          <w:szCs w:val="18"/>
          <w:lang w:val="de-DE"/>
        </w:rPr>
        <w:t>Premier-Problembehebungssupport-Stunden</w:t>
      </w:r>
    </w:p>
    <w:p w:rsidR="00E076D7" w:rsidRPr="00AC65B6" w:rsidRDefault="00E076D7" w:rsidP="00E076D7">
      <w:pPr>
        <w:pStyle w:val="AppendixBodyText"/>
        <w:numPr>
          <w:ilvl w:val="0"/>
          <w:numId w:val="28"/>
        </w:numPr>
        <w:tabs>
          <w:tab w:val="left" w:pos="1440"/>
        </w:tabs>
        <w:ind w:left="1440"/>
        <w:rPr>
          <w:rFonts w:ascii="Tahoma" w:hAnsi="Tahoma" w:cs="Tahoma"/>
          <w:lang w:val="de-DE"/>
        </w:rPr>
      </w:pPr>
      <w:r w:rsidRPr="00AC65B6">
        <w:rPr>
          <w:rFonts w:ascii="Tahoma" w:hAnsi="Tahoma" w:cs="Tahoma"/>
          <w:color w:val="000000"/>
          <w:sz w:val="18"/>
          <w:szCs w:val="18"/>
          <w:lang w:val="de-DE"/>
        </w:rPr>
        <w:t>Dedicated Support Engineer (DSE)-Stunden – gilt nur für Aktivitäten im Rahmen des reaktiven Supports</w:t>
      </w:r>
    </w:p>
    <w:p w:rsidR="00E076D7" w:rsidRPr="00AC65B6" w:rsidRDefault="00E076D7" w:rsidP="00E076D7">
      <w:pPr>
        <w:pStyle w:val="AppendixBodyText"/>
        <w:tabs>
          <w:tab w:val="left" w:pos="1440"/>
        </w:tabs>
        <w:spacing w:after="0"/>
        <w:rPr>
          <w:rFonts w:ascii="Tahoma" w:hAnsi="Tahoma" w:cs="Tahoma"/>
          <w:lang w:val="de-DE"/>
        </w:rPr>
      </w:pPr>
    </w:p>
    <w:p w:rsidR="00E076D7" w:rsidRPr="00AC65B6" w:rsidRDefault="00E076D7" w:rsidP="005E1886">
      <w:pPr>
        <w:rPr>
          <w:rFonts w:cs="Tahoma"/>
          <w:lang w:val="de-DE"/>
        </w:rPr>
      </w:pPr>
      <w:r w:rsidRPr="00AC65B6">
        <w:rPr>
          <w:rFonts w:cs="Tahoma"/>
          <w:color w:val="000000"/>
          <w:szCs w:val="18"/>
          <w:lang w:val="de-DE"/>
        </w:rPr>
        <w:t>Diese Services sind zur Nutzung in Übereinstimmung mit ihrem Premier-Serviceplan zum Zeitpunkt der Übertragung</w:t>
      </w:r>
      <w:r w:rsidR="005E1886" w:rsidRPr="00AC65B6">
        <w:rPr>
          <w:rFonts w:cs="Tahoma"/>
          <w:color w:val="000000"/>
          <w:szCs w:val="18"/>
          <w:lang w:val="de-DE"/>
        </w:rPr>
        <w:t> </w:t>
      </w:r>
      <w:r w:rsidRPr="00AC65B6">
        <w:rPr>
          <w:rFonts w:cs="Tahoma"/>
          <w:color w:val="000000"/>
          <w:szCs w:val="18"/>
          <w:lang w:val="de-DE"/>
        </w:rPr>
        <w:t xml:space="preserve">bestimmt. Die Umwandlung basiert auf einer Berechnung des örtlichen Tarifs, die von ihrem </w:t>
      </w:r>
      <w:r w:rsidR="005E1886" w:rsidRPr="00AC65B6">
        <w:rPr>
          <w:rFonts w:cs="Tahoma"/>
          <w:color w:val="000000"/>
          <w:szCs w:val="18"/>
          <w:lang w:val="de-DE"/>
        </w:rPr>
        <w:br/>
      </w:r>
      <w:r w:rsidRPr="00AC65B6">
        <w:rPr>
          <w:rFonts w:cs="Tahoma"/>
          <w:color w:val="000000"/>
          <w:szCs w:val="18"/>
          <w:lang w:val="de-DE"/>
        </w:rPr>
        <w:t>Premier-Kundenteam bereitgestellt wird. Möglicherweise müssen die Kunden vor der Umwandlung von Software</w:t>
      </w:r>
      <w:r w:rsidR="005E1886" w:rsidRPr="00AC65B6">
        <w:rPr>
          <w:rFonts w:cs="Tahoma"/>
          <w:color w:val="000000"/>
          <w:szCs w:val="18"/>
          <w:lang w:val="de-DE"/>
        </w:rPr>
        <w:t> </w:t>
      </w:r>
      <w:r w:rsidRPr="00AC65B6">
        <w:rPr>
          <w:rFonts w:cs="Tahoma"/>
          <w:color w:val="000000"/>
          <w:szCs w:val="18"/>
          <w:lang w:val="de-DE"/>
        </w:rPr>
        <w:t>Assurance-24x7-Problembehebungssupport-Stunden zusätzliche Supportaccountverwaltungs-Stunden</w:t>
      </w:r>
      <w:r w:rsidR="005E1886" w:rsidRPr="00AC65B6">
        <w:rPr>
          <w:rFonts w:cs="Tahoma"/>
          <w:color w:val="000000"/>
          <w:szCs w:val="18"/>
          <w:lang w:val="de-DE"/>
        </w:rPr>
        <w:t> </w:t>
      </w:r>
      <w:r w:rsidRPr="00AC65B6">
        <w:rPr>
          <w:rFonts w:cs="Tahoma"/>
          <w:color w:val="000000"/>
          <w:szCs w:val="18"/>
          <w:lang w:val="de-DE"/>
        </w:rPr>
        <w:t>erwerben. SA-24x7-Problembehebungssupport-Anfragen, die in Premier umgewandelt werden, gelten</w:t>
      </w:r>
      <w:r w:rsidR="005E1886" w:rsidRPr="00AC65B6">
        <w:rPr>
          <w:rFonts w:cs="Tahoma"/>
          <w:color w:val="000000"/>
          <w:szCs w:val="18"/>
          <w:lang w:val="de-DE"/>
        </w:rPr>
        <w:t> </w:t>
      </w:r>
      <w:r w:rsidRPr="00AC65B6">
        <w:rPr>
          <w:rFonts w:cs="Tahoma"/>
          <w:color w:val="000000"/>
          <w:szCs w:val="18"/>
          <w:lang w:val="de-DE"/>
        </w:rPr>
        <w:t>als</w:t>
      </w:r>
      <w:r w:rsidR="005E1886" w:rsidRPr="00AC65B6">
        <w:rPr>
          <w:rFonts w:cs="Tahoma"/>
          <w:color w:val="000000"/>
          <w:szCs w:val="18"/>
          <w:lang w:val="de-DE"/>
        </w:rPr>
        <w:t> </w:t>
      </w:r>
      <w:r w:rsidRPr="00AC65B6">
        <w:rPr>
          <w:rFonts w:cs="Tahoma"/>
          <w:color w:val="000000"/>
          <w:szCs w:val="18"/>
          <w:lang w:val="de-DE"/>
        </w:rPr>
        <w:t>Premier-Problembehebungssupport-Stunden und unterliegen der Premier-Services-Beschreibung. Nach</w:t>
      </w:r>
      <w:r w:rsidR="005E1886" w:rsidRPr="00AC65B6">
        <w:rPr>
          <w:rFonts w:cs="Tahoma"/>
          <w:color w:val="000000"/>
          <w:szCs w:val="18"/>
          <w:lang w:val="de-DE"/>
        </w:rPr>
        <w:t> </w:t>
      </w:r>
      <w:r w:rsidRPr="00AC65B6">
        <w:rPr>
          <w:rFonts w:cs="Tahoma"/>
          <w:color w:val="000000"/>
          <w:szCs w:val="18"/>
          <w:lang w:val="de-DE"/>
        </w:rPr>
        <w:t>der</w:t>
      </w:r>
      <w:r w:rsidR="005E1886" w:rsidRPr="00AC65B6">
        <w:rPr>
          <w:rFonts w:cs="Tahoma"/>
          <w:color w:val="000000"/>
          <w:szCs w:val="18"/>
          <w:lang w:val="de-DE"/>
        </w:rPr>
        <w:t> </w:t>
      </w:r>
      <w:r w:rsidRPr="00AC65B6">
        <w:rPr>
          <w:rFonts w:cs="Tahoma"/>
          <w:color w:val="000000"/>
          <w:szCs w:val="18"/>
          <w:lang w:val="de-DE"/>
        </w:rPr>
        <w:t>Umwandlung können Fälle nicht in die SA-Zuteilung eines Kunden zurückgeführt werden.</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keepNext/>
        <w:rPr>
          <w:rFonts w:ascii="Tahoma" w:hAnsi="Tahoma" w:cs="Tahoma"/>
          <w:lang w:val="de-DE"/>
        </w:rPr>
      </w:pPr>
      <w:r w:rsidRPr="00AC65B6">
        <w:rPr>
          <w:rFonts w:ascii="Tahoma" w:hAnsi="Tahoma" w:cs="Tahoma"/>
          <w:b/>
          <w:color w:val="000000"/>
          <w:sz w:val="18"/>
          <w:lang w:val="de-DE"/>
        </w:rPr>
        <w:t>Zusätzliche Geschäftsbestimmungen</w:t>
      </w: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tabs>
          <w:tab w:val="left" w:pos="1440"/>
        </w:tabs>
        <w:spacing w:after="0"/>
        <w:rPr>
          <w:rFonts w:ascii="Tahoma" w:hAnsi="Tahoma" w:cs="Tahoma"/>
          <w:lang w:val="de-DE"/>
        </w:rPr>
      </w:pPr>
      <w:r w:rsidRPr="00AC65B6">
        <w:rPr>
          <w:rFonts w:ascii="Tahoma" w:hAnsi="Tahoma" w:cs="Tahoma"/>
          <w:sz w:val="18"/>
          <w:szCs w:val="18"/>
          <w:lang w:val="de-DE"/>
        </w:rPr>
        <w:t>Eine Verringerung d</w:t>
      </w:r>
      <w:r w:rsidRPr="00AC65B6">
        <w:rPr>
          <w:rFonts w:ascii="Tahoma" w:hAnsi="Tahoma" w:cs="Tahoma"/>
          <w:bCs/>
          <w:sz w:val="18"/>
          <w:szCs w:val="18"/>
          <w:lang w:val="de-DE"/>
        </w:rPr>
        <w:t>er</w:t>
      </w:r>
      <w:r w:rsidRPr="00AC65B6">
        <w:rPr>
          <w:rFonts w:ascii="Tahoma" w:hAnsi="Tahoma" w:cs="Tahoma"/>
          <w:sz w:val="18"/>
          <w:szCs w:val="18"/>
          <w:lang w:val="de-DE"/>
        </w:rPr>
        <w:t xml:space="preserve"> SA-Ausgaben infolge von Rückgaben und anderen Abrechnungsanpassungen,</w:t>
      </w:r>
      <w:r w:rsidRPr="00AC65B6">
        <w:rPr>
          <w:rFonts w:ascii="Tahoma" w:hAnsi="Tahoma" w:cs="Tahoma"/>
          <w:bCs/>
          <w:sz w:val="18"/>
          <w:szCs w:val="18"/>
          <w:lang w:val="de-DE"/>
        </w:rPr>
        <w:t>,</w:t>
      </w:r>
      <w:r w:rsidRPr="00AC65B6">
        <w:rPr>
          <w:rFonts w:ascii="Tahoma" w:hAnsi="Tahoma" w:cs="Tahoma"/>
          <w:sz w:val="18"/>
          <w:szCs w:val="18"/>
          <w:lang w:val="de-DE"/>
        </w:rPr>
        <w:t xml:space="preserve"> sofern zulässig, </w:t>
      </w:r>
      <w:r w:rsidRPr="00AC65B6">
        <w:rPr>
          <w:rFonts w:ascii="Tahoma" w:hAnsi="Tahoma" w:cs="Tahoma"/>
          <w:bCs/>
          <w:sz w:val="18"/>
          <w:szCs w:val="18"/>
          <w:lang w:val="de-DE"/>
        </w:rPr>
        <w:t>kann</w:t>
      </w:r>
      <w:r w:rsidRPr="00AC65B6">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E076D7" w:rsidRPr="00AC65B6" w:rsidRDefault="00E076D7" w:rsidP="00E076D7">
      <w:pPr>
        <w:pStyle w:val="Heading3"/>
        <w:rPr>
          <w:rFonts w:ascii="Tahoma" w:hAnsi="Tahoma" w:cs="Tahoma"/>
          <w:lang w:val="de-DE"/>
        </w:rPr>
      </w:pPr>
    </w:p>
    <w:p w:rsidR="00E076D7" w:rsidRPr="00AC65B6" w:rsidRDefault="00E076D7" w:rsidP="00E076D7">
      <w:pPr>
        <w:pStyle w:val="Heading3"/>
        <w:spacing w:after="60"/>
        <w:rPr>
          <w:rFonts w:ascii="Tahoma" w:hAnsi="Tahoma" w:cs="Tahoma"/>
          <w:lang w:val="de-DE"/>
        </w:rPr>
      </w:pPr>
      <w:bookmarkStart w:id="747" w:name="_Toc336338237"/>
      <w:bookmarkStart w:id="748" w:name="_Toc368310758"/>
      <w:r w:rsidRPr="00AC65B6">
        <w:rPr>
          <w:rFonts w:ascii="Tahoma" w:hAnsi="Tahoma" w:cs="Tahoma"/>
          <w:sz w:val="18"/>
          <w:lang w:val="de-DE"/>
        </w:rPr>
        <w:t>Unbegrenzter 24x7-Problembehebungssupport</w:t>
      </w:r>
      <w:bookmarkEnd w:id="747"/>
      <w:bookmarkEnd w:id="748"/>
    </w:p>
    <w:p w:rsidR="00E076D7" w:rsidRPr="00AC65B6" w:rsidRDefault="00E076D7" w:rsidP="00E076D7">
      <w:pPr>
        <w:jc w:val="both"/>
        <w:rPr>
          <w:rFonts w:cs="Tahoma"/>
          <w:lang w:val="de-DE"/>
        </w:rPr>
      </w:pPr>
      <w:r w:rsidRPr="00AC65B6">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p>
    <w:p w:rsidR="00E076D7" w:rsidRPr="00AC65B6" w:rsidRDefault="00E076D7" w:rsidP="00E076D7">
      <w:pPr>
        <w:jc w:val="both"/>
        <w:rPr>
          <w:rFonts w:cs="Tahoma"/>
          <w:lang w:val="de-DE"/>
        </w:rPr>
      </w:pPr>
    </w:p>
    <w:p w:rsidR="00E076D7" w:rsidRPr="00AC65B6" w:rsidRDefault="00E076D7" w:rsidP="00E076D7">
      <w:pPr>
        <w:spacing w:line="276" w:lineRule="auto"/>
        <w:jc w:val="both"/>
        <w:rPr>
          <w:rFonts w:cs="Tahoma"/>
          <w:lang w:val="de-DE"/>
        </w:rPr>
      </w:pPr>
      <w:r w:rsidRPr="00AC65B6">
        <w:rPr>
          <w:rFonts w:eastAsia="Calibri" w:cs="Tahoma"/>
          <w:szCs w:val="18"/>
          <w:lang w:val="de-DE"/>
        </w:rPr>
        <w:t>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w:t>
      </w:r>
      <w:r w:rsidRPr="00AC65B6">
        <w:rPr>
          <w:rFonts w:cs="Tahoma"/>
          <w:szCs w:val="18"/>
          <w:lang w:val="de-DE"/>
        </w:rPr>
        <w:t xml:space="preserve">rodukte, für die derzeit in Übereinstimmung mit dem Premier-Vertrag eines Kunden und wie in </w:t>
      </w:r>
      <w:hyperlink r:id="rId30" w:history="1">
        <w:r w:rsidRPr="00AC65B6">
          <w:rPr>
            <w:rStyle w:val="Hyperlink"/>
            <w:rFonts w:cs="Tahoma"/>
            <w:szCs w:val="18"/>
            <w:lang w:val="de-DE"/>
          </w:rPr>
          <w:t>Microsoft's Support Lifecycle Policy</w:t>
        </w:r>
      </w:hyperlink>
      <w:r w:rsidRPr="00AC65B6">
        <w:rPr>
          <w:rFonts w:cs="Tahoma"/>
          <w:szCs w:val="18"/>
          <w:lang w:val="de-DE"/>
        </w:rPr>
        <w:t xml:space="preserve"> </w:t>
      </w:r>
      <w:r w:rsidRPr="00AC65B6">
        <w:rPr>
          <w:rFonts w:cs="Tahoma"/>
          <w:color w:val="000000"/>
          <w:szCs w:val="18"/>
          <w:lang w:val="de-DE"/>
        </w:rPr>
        <w:t>aufgeführt Mainstream- oder Erweiterter Support geleistet wird, sind in dieser Vergünstigung enthalten.</w:t>
      </w:r>
    </w:p>
    <w:p w:rsidR="00E076D7" w:rsidRPr="00AC65B6" w:rsidRDefault="00E076D7" w:rsidP="00E076D7">
      <w:pPr>
        <w:spacing w:line="276" w:lineRule="auto"/>
        <w:jc w:val="both"/>
        <w:rPr>
          <w:rFonts w:cs="Tahoma"/>
          <w:lang w:val="de-DE"/>
        </w:rPr>
      </w:pPr>
    </w:p>
    <w:p w:rsidR="00E076D7" w:rsidRPr="00AC65B6" w:rsidRDefault="00E076D7" w:rsidP="00E076D7">
      <w:pPr>
        <w:spacing w:line="276" w:lineRule="auto"/>
        <w:jc w:val="both"/>
        <w:rPr>
          <w:rFonts w:cs="Tahoma"/>
          <w:lang w:val="de-DE"/>
        </w:rPr>
      </w:pPr>
      <w:r w:rsidRPr="00AC65B6">
        <w:rPr>
          <w:rFonts w:eastAsia="Calibri" w:cs="Tahoma"/>
          <w:szCs w:val="18"/>
          <w:lang w:val="de-DE"/>
        </w:rPr>
        <w:t>Die qualifizierenden Anwendungsplattform-Produkte sind:</w:t>
      </w:r>
    </w:p>
    <w:p w:rsidR="00E076D7" w:rsidRPr="00AC65B6" w:rsidRDefault="00E076D7" w:rsidP="00E076D7">
      <w:pPr>
        <w:rPr>
          <w:rFonts w:cs="Tahoma"/>
          <w:lang w:val="de-DE"/>
        </w:rPr>
      </w:pPr>
    </w:p>
    <w:p w:rsidR="00E076D7" w:rsidRPr="00AC65B6" w:rsidRDefault="00E076D7" w:rsidP="00E076D7">
      <w:pPr>
        <w:numPr>
          <w:ilvl w:val="0"/>
          <w:numId w:val="73"/>
        </w:numPr>
        <w:spacing w:after="60"/>
        <w:rPr>
          <w:rFonts w:cs="Tahoma"/>
          <w:lang w:val="de-DE"/>
        </w:rPr>
      </w:pPr>
      <w:r w:rsidRPr="00AC65B6">
        <w:rPr>
          <w:rFonts w:cs="Tahoma"/>
          <w:szCs w:val="18"/>
          <w:lang w:val="de-DE"/>
        </w:rPr>
        <w:t>SQL-CAL</w:t>
      </w:r>
    </w:p>
    <w:p w:rsidR="00E076D7" w:rsidRPr="00AC65B6" w:rsidRDefault="00E076D7" w:rsidP="00E076D7">
      <w:pPr>
        <w:numPr>
          <w:ilvl w:val="0"/>
          <w:numId w:val="73"/>
        </w:numPr>
        <w:spacing w:after="60"/>
        <w:rPr>
          <w:rFonts w:cs="Tahoma"/>
          <w:lang w:val="de-DE"/>
        </w:rPr>
      </w:pPr>
      <w:r w:rsidRPr="00AC65B6">
        <w:rPr>
          <w:rFonts w:cs="Tahoma"/>
          <w:szCs w:val="18"/>
          <w:lang w:val="de-DE"/>
        </w:rPr>
        <w:t>SQL Server Standard</w:t>
      </w:r>
    </w:p>
    <w:p w:rsidR="00E076D7" w:rsidRPr="00AC65B6" w:rsidRDefault="00E076D7" w:rsidP="00E076D7">
      <w:pPr>
        <w:numPr>
          <w:ilvl w:val="0"/>
          <w:numId w:val="73"/>
        </w:numPr>
        <w:spacing w:after="60"/>
        <w:rPr>
          <w:rFonts w:cs="Tahoma"/>
          <w:lang w:val="de-DE"/>
        </w:rPr>
      </w:pPr>
      <w:r w:rsidRPr="00AC65B6">
        <w:rPr>
          <w:rFonts w:cs="Tahoma"/>
          <w:szCs w:val="18"/>
          <w:lang w:val="de-DE"/>
        </w:rPr>
        <w:t>SQL Server Standard pro Core/pro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t>SQL Server Enterprise</w:t>
      </w:r>
    </w:p>
    <w:p w:rsidR="00E076D7" w:rsidRPr="006C7379" w:rsidRDefault="00E076D7" w:rsidP="00E076D7">
      <w:pPr>
        <w:numPr>
          <w:ilvl w:val="0"/>
          <w:numId w:val="73"/>
        </w:numPr>
        <w:spacing w:after="60"/>
        <w:rPr>
          <w:rFonts w:cs="Tahoma"/>
          <w:lang w:val="it-IT"/>
        </w:rPr>
      </w:pPr>
      <w:r w:rsidRPr="006C7379">
        <w:rPr>
          <w:rFonts w:cs="Tahoma"/>
          <w:szCs w:val="18"/>
          <w:lang w:val="it-IT"/>
        </w:rPr>
        <w:t>SQL Server Enterprise pro Core/pro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lastRenderedPageBreak/>
        <w:t>SQL Server Business Intelligence</w:t>
      </w:r>
    </w:p>
    <w:p w:rsidR="00E076D7" w:rsidRPr="00AC65B6" w:rsidRDefault="00E076D7" w:rsidP="00E076D7">
      <w:pPr>
        <w:numPr>
          <w:ilvl w:val="0"/>
          <w:numId w:val="73"/>
        </w:numPr>
        <w:spacing w:after="60"/>
        <w:rPr>
          <w:rFonts w:cs="Tahoma"/>
          <w:lang w:val="de-DE"/>
        </w:rPr>
      </w:pPr>
      <w:r w:rsidRPr="00AC65B6">
        <w:rPr>
          <w:rFonts w:cs="Tahoma"/>
          <w:szCs w:val="18"/>
          <w:lang w:val="de-DE"/>
        </w:rPr>
        <w:t>SQL Server Datacenter 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t>BizTalk Server Standard 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t>BizTalk Server Enterprise 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t>BizTalk Server Branch pro Prozessor</w:t>
      </w:r>
    </w:p>
    <w:p w:rsidR="00E076D7" w:rsidRPr="00AC65B6" w:rsidRDefault="00E076D7" w:rsidP="00E076D7">
      <w:pPr>
        <w:numPr>
          <w:ilvl w:val="0"/>
          <w:numId w:val="73"/>
        </w:numPr>
        <w:spacing w:after="60"/>
        <w:rPr>
          <w:rFonts w:cs="Tahoma"/>
          <w:lang w:val="de-DE"/>
        </w:rPr>
      </w:pPr>
      <w:r w:rsidRPr="00AC65B6">
        <w:rPr>
          <w:rFonts w:cs="Tahoma"/>
          <w:szCs w:val="18"/>
          <w:lang w:val="de-DE"/>
        </w:rPr>
        <w:t>Office SharePoint Server</w:t>
      </w:r>
    </w:p>
    <w:p w:rsidR="00E076D7" w:rsidRPr="00AC65B6" w:rsidRDefault="00E076D7" w:rsidP="00E076D7">
      <w:pPr>
        <w:numPr>
          <w:ilvl w:val="0"/>
          <w:numId w:val="73"/>
        </w:numPr>
        <w:spacing w:after="60"/>
        <w:rPr>
          <w:rFonts w:cs="Tahoma"/>
          <w:lang w:val="de-DE"/>
        </w:rPr>
      </w:pPr>
      <w:r w:rsidRPr="00AC65B6">
        <w:rPr>
          <w:rFonts w:cs="Tahoma"/>
          <w:szCs w:val="18"/>
          <w:lang w:val="de-DE"/>
        </w:rPr>
        <w:t>SharePoint for Internet</w:t>
      </w:r>
    </w:p>
    <w:p w:rsidR="00E076D7" w:rsidRPr="00AC65B6" w:rsidRDefault="00E076D7" w:rsidP="00E076D7">
      <w:pPr>
        <w:numPr>
          <w:ilvl w:val="0"/>
          <w:numId w:val="73"/>
        </w:numPr>
        <w:spacing w:after="60"/>
        <w:rPr>
          <w:rFonts w:cs="Tahoma"/>
          <w:lang w:val="de-DE"/>
        </w:rPr>
      </w:pPr>
      <w:r w:rsidRPr="00AC65B6">
        <w:rPr>
          <w:rFonts w:cs="Tahoma"/>
          <w:szCs w:val="18"/>
          <w:lang w:val="de-DE"/>
        </w:rPr>
        <w:t>FAST für SharePoint/SharePoint Internet</w:t>
      </w:r>
    </w:p>
    <w:p w:rsidR="00E076D7" w:rsidRPr="00AC65B6" w:rsidRDefault="00E076D7" w:rsidP="00E076D7">
      <w:pPr>
        <w:rPr>
          <w:rFonts w:cs="Tahoma"/>
          <w:lang w:val="de-DE"/>
        </w:rPr>
      </w:pPr>
    </w:p>
    <w:p w:rsidR="00E076D7" w:rsidRPr="00AC65B6" w:rsidRDefault="00E076D7" w:rsidP="00E076D7">
      <w:pPr>
        <w:pStyle w:val="AppendixBodyText"/>
        <w:spacing w:after="0"/>
        <w:jc w:val="both"/>
        <w:rPr>
          <w:rFonts w:ascii="Tahoma" w:hAnsi="Tahoma" w:cs="Tahoma"/>
          <w:lang w:val="de-DE"/>
        </w:rPr>
      </w:pPr>
      <w:r w:rsidRPr="00AC65B6">
        <w:rPr>
          <w:rFonts w:ascii="Tahoma" w:hAnsi="Tahoma" w:cs="Tahoma"/>
          <w:sz w:val="18"/>
          <w:szCs w:val="18"/>
          <w:lang w:val="de-DE"/>
        </w:rPr>
        <w:t xml:space="preserve">Die folgende Tabelle enthält die umgerechneten Schwellenwerte für SA-Ausgaben für Verträge, die nicht auf </w:t>
      </w:r>
      <w:r w:rsidR="006C7379">
        <w:rPr>
          <w:rFonts w:ascii="Tahoma" w:hAnsi="Tahoma" w:cs="Tahoma"/>
          <w:sz w:val="18"/>
          <w:szCs w:val="18"/>
          <w:lang w:val="de-DE"/>
        </w:rPr>
        <w:br/>
      </w:r>
      <w:r w:rsidRPr="00AC65B6">
        <w:rPr>
          <w:rFonts w:ascii="Tahoma" w:hAnsi="Tahoma" w:cs="Tahoma"/>
          <w:sz w:val="18"/>
          <w:szCs w:val="18"/>
          <w:lang w:val="de-DE"/>
        </w:rPr>
        <w:t>US-Dollar lauten. Aufgrund der Wechselkursschwankungen kann diese Tabelle ohne Ankündigung geändert werden.</w:t>
      </w:r>
    </w:p>
    <w:p w:rsidR="00E076D7" w:rsidRPr="00AC65B6" w:rsidRDefault="00E076D7" w:rsidP="00E076D7">
      <w:pPr>
        <w:pStyle w:val="AppendixBodyText"/>
        <w:spacing w:after="0"/>
        <w:jc w:val="both"/>
        <w:rPr>
          <w:rFonts w:ascii="Tahoma" w:hAnsi="Tahoma" w:cs="Tahoma"/>
          <w:lang w:val="de-DE"/>
        </w:rPr>
      </w:pPr>
    </w:p>
    <w:tbl>
      <w:tblPr>
        <w:tblW w:w="6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838"/>
        <w:gridCol w:w="1697"/>
        <w:gridCol w:w="2915"/>
      </w:tblGrid>
      <w:tr w:rsidR="00E076D7" w:rsidRPr="00E15501" w:rsidTr="00EA313E">
        <w:trPr>
          <w:trHeight w:val="178"/>
          <w:tblHeader/>
          <w:jc w:val="center"/>
        </w:trPr>
        <w:tc>
          <w:tcPr>
            <w:tcW w:w="1838"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jc w:val="center"/>
              <w:rPr>
                <w:rFonts w:ascii="Tahoma" w:hAnsi="Tahoma" w:cs="Tahoma"/>
                <w:b/>
                <w:bCs/>
                <w:lang w:val="de-DE"/>
              </w:rPr>
            </w:pPr>
            <w:r w:rsidRPr="00AC65B6">
              <w:rPr>
                <w:rFonts w:ascii="Tahoma" w:hAnsi="Tahoma" w:cs="Tahoma"/>
                <w:b/>
                <w:bCs/>
                <w:lang w:val="de-DE"/>
              </w:rPr>
              <w:t>Währung</w:t>
            </w:r>
          </w:p>
        </w:tc>
        <w:tc>
          <w:tcPr>
            <w:tcW w:w="1697"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jc w:val="center"/>
              <w:rPr>
                <w:rFonts w:ascii="Tahoma" w:hAnsi="Tahoma" w:cs="Tahoma"/>
                <w:b/>
                <w:bCs/>
                <w:lang w:val="de-DE"/>
              </w:rPr>
            </w:pPr>
            <w:r w:rsidRPr="00AC65B6">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BodyText"/>
              <w:jc w:val="center"/>
              <w:rPr>
                <w:rFonts w:ascii="Tahoma" w:hAnsi="Tahoma" w:cs="Tahoma"/>
                <w:b/>
                <w:bCs/>
                <w:lang w:val="de-DE"/>
              </w:rPr>
            </w:pPr>
            <w:r w:rsidRPr="00AC65B6">
              <w:rPr>
                <w:rFonts w:ascii="Tahoma" w:hAnsi="Tahoma" w:cs="Tahoma"/>
                <w:b/>
                <w:bCs/>
                <w:lang w:val="de-DE"/>
              </w:rPr>
              <w:t>Durchschnittliche Mindestausgaben für SA pro Jahr zur Qualifizierung für Unbegrenzten 24x7-Problembehebungssupport</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US-Dollar</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USD</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250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Australischer Dollar</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AUD</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375</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Kanadischer Dollar</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CAD</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337</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500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Schweizer Franken</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CHF</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412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500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Chinesischer Renminbi</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CNY</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062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500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Dänische Krone</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DKK</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000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EURO</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EUR</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268</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750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Britisches Pfund</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GBP</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168</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750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Japanischer Yen</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JPY</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30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000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Koreanischer Won</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KRW</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300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000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Norwegische Krone</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NOK</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062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500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Neuseeländischer Dollar</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NZD</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437</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500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Schwedische Krone</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SEK</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2</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500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Neuer Taiwan-Dollar</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TWD</w:t>
            </w:r>
          </w:p>
        </w:tc>
        <w:tc>
          <w:tcPr>
            <w:tcW w:w="2915" w:type="dxa"/>
            <w:vAlign w:val="bottom"/>
          </w:tcPr>
          <w:p w:rsidR="00E076D7" w:rsidRPr="00AC65B6" w:rsidRDefault="00E076D7" w:rsidP="00EA313E">
            <w:pPr>
              <w:pStyle w:val="AppendixBodyText"/>
              <w:jc w:val="right"/>
              <w:rPr>
                <w:rFonts w:ascii="Tahoma" w:hAnsi="Tahoma" w:cs="Tahoma"/>
                <w:sz w:val="18"/>
                <w:szCs w:val="18"/>
                <w:lang w:val="de-DE"/>
              </w:rPr>
            </w:pPr>
            <w:r w:rsidRPr="00AC65B6">
              <w:rPr>
                <w:rFonts w:ascii="Tahoma" w:hAnsi="Tahoma" w:cs="Tahoma"/>
                <w:color w:val="000000"/>
                <w:sz w:val="18"/>
                <w:szCs w:val="18"/>
                <w:lang w:val="de-DE"/>
              </w:rPr>
              <w:t>8</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750</w:t>
            </w:r>
            <w:r w:rsidR="00EA313E" w:rsidRPr="00AC65B6">
              <w:rPr>
                <w:rFonts w:ascii="Tahoma" w:hAnsi="Tahoma" w:cs="Tahoma"/>
                <w:color w:val="000000"/>
                <w:sz w:val="18"/>
                <w:szCs w:val="18"/>
                <w:lang w:val="de-DE"/>
              </w:rPr>
              <w:t>.</w:t>
            </w:r>
            <w:r w:rsidRPr="00AC65B6">
              <w:rPr>
                <w:rFonts w:ascii="Tahoma" w:hAnsi="Tahoma" w:cs="Tahoma"/>
                <w:color w:val="000000"/>
                <w:sz w:val="18"/>
                <w:szCs w:val="18"/>
                <w:lang w:val="de-DE"/>
              </w:rPr>
              <w:t xml:space="preserve">000 </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Indische Rupie</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INR</w:t>
            </w:r>
          </w:p>
        </w:tc>
        <w:tc>
          <w:tcPr>
            <w:tcW w:w="2915" w:type="dxa"/>
            <w:vAlign w:val="bottom"/>
          </w:tcPr>
          <w:p w:rsidR="00E076D7" w:rsidRPr="00AC65B6" w:rsidRDefault="00E076D7" w:rsidP="00EA313E">
            <w:pPr>
              <w:pStyle w:val="AppendixBodyText"/>
              <w:jc w:val="right"/>
              <w:rPr>
                <w:rFonts w:ascii="Tahoma" w:hAnsi="Tahoma" w:cs="Tahoma"/>
                <w:color w:val="000000"/>
                <w:sz w:val="18"/>
                <w:szCs w:val="18"/>
                <w:lang w:val="de-DE"/>
              </w:rPr>
            </w:pPr>
            <w:r w:rsidRPr="00AC65B6">
              <w:rPr>
                <w:rFonts w:ascii="Tahoma" w:hAnsi="Tahoma" w:cs="Tahoma"/>
                <w:sz w:val="18"/>
                <w:szCs w:val="18"/>
                <w:lang w:val="de-DE"/>
              </w:rPr>
              <w:t>12</w:t>
            </w:r>
            <w:r w:rsidR="00EA313E" w:rsidRPr="00AC65B6">
              <w:rPr>
                <w:rFonts w:ascii="Tahoma" w:hAnsi="Tahoma" w:cs="Tahoma"/>
                <w:sz w:val="18"/>
                <w:szCs w:val="18"/>
                <w:lang w:val="de-DE"/>
              </w:rPr>
              <w:t>.</w:t>
            </w:r>
            <w:r w:rsidRPr="00AC65B6">
              <w:rPr>
                <w:rFonts w:ascii="Tahoma" w:hAnsi="Tahoma" w:cs="Tahoma"/>
                <w:sz w:val="18"/>
                <w:szCs w:val="18"/>
                <w:lang w:val="de-DE"/>
              </w:rPr>
              <w:t>500</w:t>
            </w:r>
            <w:r w:rsidR="00EA313E" w:rsidRPr="00AC65B6">
              <w:rPr>
                <w:rFonts w:ascii="Tahoma" w:hAnsi="Tahoma" w:cs="Tahoma"/>
                <w:sz w:val="18"/>
                <w:szCs w:val="18"/>
                <w:lang w:val="de-DE"/>
              </w:rPr>
              <w:t>.</w:t>
            </w:r>
            <w:r w:rsidRPr="00AC65B6">
              <w:rPr>
                <w:rFonts w:ascii="Tahoma" w:hAnsi="Tahoma" w:cs="Tahoma"/>
                <w:sz w:val="18"/>
                <w:szCs w:val="18"/>
                <w:lang w:val="de-DE"/>
              </w:rPr>
              <w:t>000</w:t>
            </w:r>
          </w:p>
        </w:tc>
      </w:tr>
      <w:tr w:rsidR="00E076D7" w:rsidRPr="00AC65B6" w:rsidTr="00EA313E">
        <w:trPr>
          <w:trHeight w:val="236"/>
          <w:jc w:val="center"/>
        </w:trPr>
        <w:tc>
          <w:tcPr>
            <w:tcW w:w="1838" w:type="dxa"/>
            <w:vAlign w:val="bottom"/>
          </w:tcPr>
          <w:p w:rsidR="00E076D7" w:rsidRPr="00AC65B6" w:rsidRDefault="00E076D7" w:rsidP="00BE7FE3">
            <w:pPr>
              <w:pStyle w:val="AppendixBodyText"/>
              <w:rPr>
                <w:rFonts w:ascii="Tahoma" w:hAnsi="Tahoma" w:cs="Tahoma"/>
                <w:sz w:val="18"/>
                <w:szCs w:val="18"/>
                <w:lang w:val="de-DE"/>
              </w:rPr>
            </w:pPr>
            <w:r w:rsidRPr="00AC65B6">
              <w:rPr>
                <w:rFonts w:ascii="Tahoma" w:hAnsi="Tahoma" w:cs="Tahoma"/>
                <w:sz w:val="18"/>
                <w:szCs w:val="18"/>
                <w:lang w:val="de-DE"/>
              </w:rPr>
              <w:t>Russischer Rubel</w:t>
            </w:r>
          </w:p>
        </w:tc>
        <w:tc>
          <w:tcPr>
            <w:tcW w:w="1697" w:type="dxa"/>
            <w:vAlign w:val="bottom"/>
          </w:tcPr>
          <w:p w:rsidR="00E076D7" w:rsidRPr="00AC65B6" w:rsidRDefault="00E076D7" w:rsidP="00BE7FE3">
            <w:pPr>
              <w:pStyle w:val="AppendixBodyText"/>
              <w:jc w:val="center"/>
              <w:rPr>
                <w:rFonts w:ascii="Tahoma" w:hAnsi="Tahoma" w:cs="Tahoma"/>
                <w:sz w:val="18"/>
                <w:szCs w:val="18"/>
                <w:lang w:val="de-DE"/>
              </w:rPr>
            </w:pPr>
            <w:r w:rsidRPr="00AC65B6">
              <w:rPr>
                <w:rFonts w:ascii="Tahoma" w:hAnsi="Tahoma" w:cs="Tahoma"/>
                <w:sz w:val="18"/>
                <w:szCs w:val="18"/>
                <w:lang w:val="de-DE"/>
              </w:rPr>
              <w:t>RUB</w:t>
            </w:r>
          </w:p>
        </w:tc>
        <w:tc>
          <w:tcPr>
            <w:tcW w:w="2915" w:type="dxa"/>
            <w:vAlign w:val="bottom"/>
          </w:tcPr>
          <w:p w:rsidR="00E076D7" w:rsidRPr="00AC65B6" w:rsidRDefault="00E076D7" w:rsidP="00EA313E">
            <w:pPr>
              <w:pStyle w:val="AppendixBodyText"/>
              <w:jc w:val="right"/>
              <w:rPr>
                <w:rFonts w:ascii="Tahoma" w:hAnsi="Tahoma" w:cs="Tahoma"/>
                <w:color w:val="000000"/>
                <w:sz w:val="18"/>
                <w:szCs w:val="18"/>
                <w:lang w:val="de-DE"/>
              </w:rPr>
            </w:pPr>
            <w:r w:rsidRPr="00AC65B6">
              <w:rPr>
                <w:rFonts w:ascii="Tahoma" w:hAnsi="Tahoma" w:cs="Tahoma"/>
                <w:sz w:val="18"/>
                <w:szCs w:val="18"/>
                <w:lang w:val="de-DE"/>
              </w:rPr>
              <w:t>8</w:t>
            </w:r>
            <w:r w:rsidR="00EA313E" w:rsidRPr="00AC65B6">
              <w:rPr>
                <w:rFonts w:ascii="Tahoma" w:hAnsi="Tahoma" w:cs="Tahoma"/>
                <w:sz w:val="18"/>
                <w:szCs w:val="18"/>
                <w:lang w:val="de-DE"/>
              </w:rPr>
              <w:t>.</w:t>
            </w:r>
            <w:r w:rsidRPr="00AC65B6">
              <w:rPr>
                <w:rFonts w:ascii="Tahoma" w:hAnsi="Tahoma" w:cs="Tahoma"/>
                <w:sz w:val="18"/>
                <w:szCs w:val="18"/>
                <w:lang w:val="de-DE"/>
              </w:rPr>
              <w:t>250</w:t>
            </w:r>
            <w:r w:rsidR="00EA313E" w:rsidRPr="00AC65B6">
              <w:rPr>
                <w:rFonts w:ascii="Tahoma" w:hAnsi="Tahoma" w:cs="Tahoma"/>
                <w:sz w:val="18"/>
                <w:szCs w:val="18"/>
                <w:lang w:val="de-DE"/>
              </w:rPr>
              <w:t>.</w:t>
            </w:r>
            <w:r w:rsidRPr="00AC65B6">
              <w:rPr>
                <w:rFonts w:ascii="Tahoma" w:hAnsi="Tahoma" w:cs="Tahoma"/>
                <w:sz w:val="18"/>
                <w:szCs w:val="18"/>
                <w:lang w:val="de-DE"/>
              </w:rPr>
              <w:t>000</w:t>
            </w:r>
          </w:p>
        </w:tc>
      </w:tr>
    </w:tbl>
    <w:p w:rsidR="00E076D7" w:rsidRPr="00AC65B6" w:rsidRDefault="00E076D7" w:rsidP="00E076D7">
      <w:pPr>
        <w:jc w:val="both"/>
        <w:rPr>
          <w:rFonts w:cs="Tahoma"/>
          <w:lang w:val="de-DE"/>
        </w:rPr>
      </w:pPr>
    </w:p>
    <w:p w:rsidR="00E076D7" w:rsidRPr="00AC65B6" w:rsidRDefault="00E076D7" w:rsidP="00E076D7">
      <w:pPr>
        <w:jc w:val="both"/>
        <w:rPr>
          <w:rFonts w:cs="Tahoma"/>
          <w:lang w:val="de-DE"/>
        </w:rPr>
      </w:pPr>
      <w:r w:rsidRPr="00AC65B6">
        <w:rPr>
          <w:rFonts w:cs="Tahoma"/>
          <w:szCs w:val="18"/>
          <w:lang w:val="de-DE"/>
        </w:rPr>
        <w:t xml:space="preserve">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E076D7" w:rsidRPr="00AC65B6" w:rsidRDefault="00E076D7" w:rsidP="00E076D7">
      <w:pPr>
        <w:rPr>
          <w:rFonts w:cs="Tahoma"/>
          <w:lang w:val="de-DE"/>
        </w:rPr>
      </w:pPr>
    </w:p>
    <w:p w:rsidR="00E076D7" w:rsidRPr="00AC65B6" w:rsidRDefault="00E076D7" w:rsidP="00E076D7">
      <w:pPr>
        <w:jc w:val="both"/>
        <w:rPr>
          <w:rFonts w:cs="Tahoma"/>
          <w:lang w:val="de-DE"/>
        </w:rPr>
      </w:pPr>
      <w:r w:rsidRPr="00AC65B6">
        <w:rPr>
          <w:rFonts w:cs="Tahoma"/>
          <w:szCs w:val="18"/>
          <w:lang w:val="de-DE"/>
        </w:rPr>
        <w:t xml:space="preserve">Kunden, die über </w:t>
      </w:r>
      <w:r w:rsidRPr="00AC65B6">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E076D7" w:rsidRPr="00AC65B6" w:rsidRDefault="00E076D7" w:rsidP="00E076D7">
      <w:pPr>
        <w:rPr>
          <w:rFonts w:cs="Tahoma"/>
          <w:lang w:val="de-DE"/>
        </w:rPr>
      </w:pPr>
    </w:p>
    <w:p w:rsidR="00E076D7" w:rsidRPr="00AC65B6" w:rsidRDefault="00E076D7" w:rsidP="00E076D7">
      <w:pPr>
        <w:spacing w:line="276" w:lineRule="auto"/>
        <w:rPr>
          <w:rFonts w:cs="Tahoma"/>
          <w:lang w:val="de-DE"/>
        </w:rPr>
      </w:pPr>
      <w:r w:rsidRPr="00AC65B6">
        <w:rPr>
          <w:rFonts w:eastAsia="Calibri" w:cs="Tahoma"/>
          <w:szCs w:val="18"/>
          <w:lang w:val="de-DE"/>
        </w:rPr>
        <w:lastRenderedPageBreak/>
        <w:t>(2) Kunden, die Lizenzen für Parallel Data Warehouse (PDW) erwerben und über einen aktiven Premier-Servicevertrag verfügen, sind zu Anfragen im Rahmen von Unbegrenztem 24x7-Problembehebungssupport berechtigt.</w:t>
      </w:r>
    </w:p>
    <w:p w:rsidR="00E076D7" w:rsidRPr="00AC65B6" w:rsidRDefault="00E076D7" w:rsidP="00E076D7">
      <w:pPr>
        <w:spacing w:line="276" w:lineRule="auto"/>
        <w:rPr>
          <w:rFonts w:cs="Tahoma"/>
          <w:lang w:val="de-DE"/>
        </w:rPr>
      </w:pPr>
    </w:p>
    <w:p w:rsidR="00E076D7" w:rsidRPr="00AC65B6" w:rsidRDefault="00E076D7" w:rsidP="00EA313E">
      <w:pPr>
        <w:spacing w:line="276" w:lineRule="auto"/>
        <w:jc w:val="both"/>
        <w:rPr>
          <w:rFonts w:cs="Tahoma"/>
          <w:lang w:val="de-DE"/>
        </w:rPr>
      </w:pPr>
      <w:r w:rsidRPr="00AC65B6">
        <w:rPr>
          <w:rFonts w:eastAsia="Calibri" w:cs="Tahoma"/>
          <w:szCs w:val="18"/>
          <w:lang w:val="de-DE"/>
        </w:rPr>
        <w:t>Wenn Kunden Lizenzen für Parallel Data Warehouse (PDW) erwerben, gewährt Microsoft Anfragen</w:t>
      </w:r>
      <w:r w:rsidR="00EA313E" w:rsidRPr="00AC65B6">
        <w:rPr>
          <w:rFonts w:eastAsia="Calibri" w:cs="Tahoma"/>
          <w:szCs w:val="18"/>
          <w:lang w:val="de-DE"/>
        </w:rPr>
        <w:t> </w:t>
      </w:r>
      <w:r w:rsidRPr="00AC65B6">
        <w:rPr>
          <w:rFonts w:eastAsia="Calibri" w:cs="Tahoma"/>
          <w:szCs w:val="18"/>
          <w:lang w:val="de-DE"/>
        </w:rPr>
        <w:t>nicht</w:t>
      </w:r>
      <w:r w:rsidR="00EA313E" w:rsidRPr="00AC65B6">
        <w:rPr>
          <w:rFonts w:eastAsia="Calibri" w:cs="Tahoma"/>
          <w:szCs w:val="18"/>
          <w:lang w:val="de-DE"/>
        </w:rPr>
        <w:t> </w:t>
      </w:r>
      <w:r w:rsidRPr="00AC65B6">
        <w:rPr>
          <w:rFonts w:eastAsia="Calibri" w:cs="Tahoma"/>
          <w:szCs w:val="18"/>
          <w:lang w:val="de-DE"/>
        </w:rPr>
        <w:t>auf</w:t>
      </w:r>
      <w:r w:rsidR="00EA313E" w:rsidRPr="00AC65B6">
        <w:rPr>
          <w:rFonts w:eastAsia="Calibri" w:cs="Tahoma"/>
          <w:szCs w:val="18"/>
          <w:lang w:val="de-DE"/>
        </w:rPr>
        <w:t> </w:t>
      </w:r>
      <w:r w:rsidRPr="00AC65B6">
        <w:rPr>
          <w:rFonts w:eastAsia="Calibri" w:cs="Tahoma"/>
          <w:szCs w:val="18"/>
          <w:lang w:val="de-DE"/>
        </w:rPr>
        <w:t xml:space="preserve">Grundlage tatsächlicher SA-Ausgaben für dieses Produkt. Anfragen im Rahmen von Unbegrenztem 24x7-Problembehebungssupport können nicht in Premier-Problembehebungssupport-Stunden oder -Anfragen umgewandelt werden. </w:t>
      </w:r>
    </w:p>
    <w:p w:rsidR="00E076D7" w:rsidRPr="00AC65B6" w:rsidRDefault="00E076D7" w:rsidP="00E076D7">
      <w:pPr>
        <w:spacing w:line="276" w:lineRule="auto"/>
        <w:jc w:val="both"/>
        <w:rPr>
          <w:rFonts w:cs="Tahoma"/>
          <w:lang w:val="de-DE"/>
        </w:rPr>
      </w:pPr>
    </w:p>
    <w:p w:rsidR="00E076D7" w:rsidRPr="00AC65B6" w:rsidRDefault="00E076D7" w:rsidP="00EA313E">
      <w:pPr>
        <w:jc w:val="both"/>
        <w:rPr>
          <w:rFonts w:cs="Tahoma"/>
          <w:lang w:val="de-DE"/>
        </w:rPr>
      </w:pPr>
      <w:r w:rsidRPr="00AC65B6">
        <w:rPr>
          <w:rFonts w:cs="Tahoma"/>
          <w:color w:val="000000"/>
          <w:szCs w:val="18"/>
          <w:lang w:val="de-DE"/>
        </w:rPr>
        <w:t xml:space="preserve">Während die Anzahl der gewährten Anfragen im Rahmen des 24x7-Problembehebungssuports </w:t>
      </w:r>
      <w:r w:rsidRPr="00AC65B6">
        <w:rPr>
          <w:rFonts w:cs="Tahoma"/>
          <w:i/>
          <w:color w:val="000000"/>
          <w:szCs w:val="18"/>
          <w:lang w:val="de-DE"/>
        </w:rPr>
        <w:t>n</w:t>
      </w:r>
      <w:r w:rsidRPr="00AC65B6">
        <w:rPr>
          <w:rFonts w:cs="Tahoma"/>
          <w:color w:val="000000"/>
          <w:szCs w:val="18"/>
          <w:lang w:val="de-DE"/>
        </w:rPr>
        <w:t>icht durch die SA-Ausgaben bestimmt wird, hängt die Anzahl von zulässigen Supportkontaktpersonen zur Verwaltung von Unbegrenztem 24x7-Problembehebungssupport vom Umfang der SA-Ausgaben ab. 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w:t>
      </w:r>
      <w:r w:rsidR="00EA313E" w:rsidRPr="00AC65B6">
        <w:rPr>
          <w:rFonts w:cs="Tahoma"/>
          <w:color w:val="000000"/>
          <w:szCs w:val="18"/>
          <w:lang w:val="de-DE"/>
        </w:rPr>
        <w:t> </w:t>
      </w:r>
      <w:r w:rsidRPr="00AC65B6">
        <w:rPr>
          <w:rFonts w:cs="Tahoma"/>
          <w:color w:val="000000"/>
          <w:szCs w:val="18"/>
          <w:lang w:val="de-DE"/>
        </w:rPr>
        <w:t>Bei Verträgen, die auf eine Fremdwährung lauten, haben berechtigte Kunden Anspruch auf mindestens</w:t>
      </w:r>
      <w:r w:rsidR="00EA313E" w:rsidRPr="00AC65B6">
        <w:rPr>
          <w:rFonts w:cs="Tahoma"/>
          <w:color w:val="000000"/>
          <w:szCs w:val="18"/>
          <w:lang w:val="de-DE"/>
        </w:rPr>
        <w:t> </w:t>
      </w:r>
      <w:r w:rsidRPr="00AC65B6">
        <w:rPr>
          <w:rFonts w:cs="Tahoma"/>
          <w:color w:val="000000"/>
          <w:szCs w:val="18"/>
          <w:lang w:val="de-DE"/>
        </w:rPr>
        <w:t>vier</w:t>
      </w:r>
      <w:r w:rsidR="00EA313E" w:rsidRPr="00AC65B6">
        <w:rPr>
          <w:rFonts w:cs="Tahoma"/>
          <w:color w:val="000000"/>
          <w:szCs w:val="18"/>
          <w:lang w:val="de-DE"/>
        </w:rPr>
        <w:t> </w:t>
      </w:r>
      <w:r w:rsidRPr="00AC65B6">
        <w:rPr>
          <w:rFonts w:cs="Tahoma"/>
          <w:color w:val="000000"/>
          <w:szCs w:val="18"/>
          <w:lang w:val="de-DE"/>
        </w:rPr>
        <w:t>autorisierte Kontaktpersonen plus eine weitere Kontaktperson pro inkrementellen SA-Ausgaben, die 125.000 US-Dollar an durchschnittlichen Ausgaben für SA pro Jahr in der jeweiligen Fremdwährung entsprechen. Siehe folgende Tabelle:</w:t>
      </w:r>
    </w:p>
    <w:p w:rsidR="00E076D7" w:rsidRPr="00AC65B6" w:rsidRDefault="00E076D7" w:rsidP="00E076D7">
      <w:pPr>
        <w:jc w:val="both"/>
        <w:rPr>
          <w:rFonts w:cs="Tahoma"/>
          <w:lang w:val="de-DE"/>
        </w:rPr>
      </w:pPr>
    </w:p>
    <w:p w:rsidR="00E076D7" w:rsidRPr="00AC65B6" w:rsidRDefault="00E076D7" w:rsidP="00E076D7">
      <w:pPr>
        <w:jc w:val="both"/>
        <w:rPr>
          <w:rFonts w:cs="Tahoma"/>
          <w:lang w:val="de-DE"/>
        </w:rPr>
      </w:pPr>
      <w:r w:rsidRPr="00AC65B6">
        <w:rPr>
          <w:rFonts w:cs="Tahoma"/>
          <w:color w:val="000000"/>
          <w:szCs w:val="18"/>
          <w:lang w:val="de-DE"/>
        </w:rPr>
        <w:t>Die folgende Tabelle gilt für Kunden, die über einen Beitritt zur Anwendungsplattform (EAP) oder einen Anwendungsplattformvertrag (APA) verfügen:</w:t>
      </w:r>
    </w:p>
    <w:p w:rsidR="00E076D7" w:rsidRPr="00AC65B6" w:rsidRDefault="00E076D7" w:rsidP="00E076D7">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0"/>
        <w:gridCol w:w="2520"/>
      </w:tblGrid>
      <w:tr w:rsidR="00E076D7" w:rsidRPr="00AC65B6" w:rsidTr="00EA313E">
        <w:trPr>
          <w:trHeight w:val="485"/>
        </w:trPr>
        <w:tc>
          <w:tcPr>
            <w:tcW w:w="2300" w:type="dxa"/>
            <w:shd w:val="clear" w:color="auto" w:fill="FABF8F"/>
          </w:tcPr>
          <w:p w:rsidR="00E076D7" w:rsidRPr="00AC65B6" w:rsidRDefault="00E076D7" w:rsidP="00BE7FE3">
            <w:pPr>
              <w:jc w:val="center"/>
              <w:rPr>
                <w:rFonts w:cs="Tahoma"/>
                <w:color w:val="000000"/>
                <w:szCs w:val="18"/>
                <w:lang w:val="de-DE"/>
              </w:rPr>
            </w:pPr>
            <w:r w:rsidRPr="00AC65B6">
              <w:rPr>
                <w:rFonts w:cs="Tahoma"/>
                <w:b/>
                <w:bCs/>
                <w:color w:val="000000"/>
                <w:szCs w:val="18"/>
                <w:lang w:val="de-DE"/>
              </w:rPr>
              <w:t>Durchschnittliche SA-Ausgaben pro Jahr</w:t>
            </w:r>
          </w:p>
        </w:tc>
        <w:tc>
          <w:tcPr>
            <w:tcW w:w="2520" w:type="dxa"/>
            <w:shd w:val="clear" w:color="auto" w:fill="FABF8F"/>
          </w:tcPr>
          <w:p w:rsidR="00E076D7" w:rsidRPr="00AC65B6" w:rsidRDefault="00E076D7" w:rsidP="00BE7FE3">
            <w:pPr>
              <w:jc w:val="center"/>
              <w:rPr>
                <w:rFonts w:cs="Tahoma"/>
                <w:color w:val="000000"/>
                <w:szCs w:val="18"/>
                <w:lang w:val="de-DE"/>
              </w:rPr>
            </w:pPr>
            <w:r w:rsidRPr="00AC65B6">
              <w:rPr>
                <w:rFonts w:cs="Tahoma"/>
                <w:b/>
                <w:bCs/>
                <w:color w:val="000000"/>
                <w:szCs w:val="18"/>
                <w:lang w:val="de-DE"/>
              </w:rPr>
              <w:t>Zulässige Supportkontaktpersonen</w:t>
            </w:r>
          </w:p>
        </w:tc>
      </w:tr>
      <w:tr w:rsidR="00E076D7" w:rsidRPr="00AC65B6" w:rsidTr="00EA313E">
        <w:tc>
          <w:tcPr>
            <w:tcW w:w="2300" w:type="dxa"/>
          </w:tcPr>
          <w:p w:rsidR="00E076D7" w:rsidRPr="00AC65B6" w:rsidRDefault="00E076D7" w:rsidP="00EA313E">
            <w:pPr>
              <w:jc w:val="center"/>
              <w:rPr>
                <w:rFonts w:cs="Tahoma"/>
                <w:color w:val="000000"/>
                <w:szCs w:val="18"/>
                <w:lang w:val="de-DE"/>
              </w:rPr>
            </w:pPr>
            <w:r w:rsidRPr="00AC65B6">
              <w:rPr>
                <w:rFonts w:cs="Tahoma"/>
                <w:color w:val="000000"/>
                <w:szCs w:val="18"/>
                <w:lang w:val="de-DE"/>
              </w:rPr>
              <w:t>$250</w:t>
            </w:r>
            <w:r w:rsidR="00EA313E" w:rsidRPr="00AC65B6">
              <w:rPr>
                <w:rFonts w:cs="Tahoma"/>
                <w:color w:val="000000"/>
                <w:szCs w:val="18"/>
                <w:lang w:val="de-DE"/>
              </w:rPr>
              <w:t>.</w:t>
            </w:r>
            <w:r w:rsidRPr="00AC65B6">
              <w:rPr>
                <w:rFonts w:cs="Tahoma"/>
                <w:color w:val="000000"/>
                <w:szCs w:val="18"/>
                <w:lang w:val="de-DE"/>
              </w:rPr>
              <w:t>000 - $374</w:t>
            </w:r>
            <w:r w:rsidR="00EA313E" w:rsidRPr="00AC65B6">
              <w:rPr>
                <w:rFonts w:cs="Tahoma"/>
                <w:color w:val="000000"/>
                <w:szCs w:val="18"/>
                <w:lang w:val="de-DE"/>
              </w:rPr>
              <w:t>.</w:t>
            </w:r>
            <w:r w:rsidRPr="00AC65B6">
              <w:rPr>
                <w:rFonts w:cs="Tahoma"/>
                <w:color w:val="000000"/>
                <w:szCs w:val="18"/>
                <w:lang w:val="de-DE"/>
              </w:rPr>
              <w:t>999</w:t>
            </w:r>
          </w:p>
        </w:tc>
        <w:tc>
          <w:tcPr>
            <w:tcW w:w="2520" w:type="dxa"/>
          </w:tcPr>
          <w:p w:rsidR="00E076D7" w:rsidRPr="00AC65B6" w:rsidRDefault="00E076D7" w:rsidP="00BE7FE3">
            <w:pPr>
              <w:jc w:val="center"/>
              <w:rPr>
                <w:rFonts w:cs="Tahoma"/>
                <w:color w:val="000000"/>
                <w:szCs w:val="18"/>
                <w:lang w:val="de-DE"/>
              </w:rPr>
            </w:pPr>
            <w:r w:rsidRPr="00AC65B6">
              <w:rPr>
                <w:rFonts w:cs="Tahoma"/>
                <w:color w:val="000000"/>
                <w:szCs w:val="18"/>
                <w:lang w:val="de-DE"/>
              </w:rPr>
              <w:t>4</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$375</w:t>
            </w:r>
            <w:r w:rsidR="00EA313E" w:rsidRPr="00AC65B6">
              <w:rPr>
                <w:rFonts w:cs="Tahoma"/>
                <w:szCs w:val="18"/>
                <w:lang w:val="de-DE"/>
              </w:rPr>
              <w:t>.</w:t>
            </w:r>
            <w:r w:rsidRPr="00AC65B6">
              <w:rPr>
                <w:rFonts w:cs="Tahoma"/>
                <w:szCs w:val="18"/>
                <w:lang w:val="de-DE"/>
              </w:rPr>
              <w:t>000 - $499</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5</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$500</w:t>
            </w:r>
            <w:r w:rsidR="00EA313E" w:rsidRPr="00AC65B6">
              <w:rPr>
                <w:rFonts w:cs="Tahoma"/>
                <w:szCs w:val="18"/>
                <w:lang w:val="de-DE"/>
              </w:rPr>
              <w:t>.</w:t>
            </w:r>
            <w:r w:rsidRPr="00AC65B6">
              <w:rPr>
                <w:rFonts w:cs="Tahoma"/>
                <w:szCs w:val="18"/>
                <w:lang w:val="de-DE"/>
              </w:rPr>
              <w:t>000 - $624</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6</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$625</w:t>
            </w:r>
            <w:r w:rsidR="00EA313E" w:rsidRPr="00AC65B6">
              <w:rPr>
                <w:rFonts w:cs="Tahoma"/>
                <w:szCs w:val="18"/>
                <w:lang w:val="de-DE"/>
              </w:rPr>
              <w:t>.</w:t>
            </w:r>
            <w:r w:rsidRPr="00AC65B6">
              <w:rPr>
                <w:rFonts w:cs="Tahoma"/>
                <w:szCs w:val="18"/>
                <w:lang w:val="de-DE"/>
              </w:rPr>
              <w:t>000 - $749</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7</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$750</w:t>
            </w:r>
            <w:r w:rsidR="00EA313E" w:rsidRPr="00AC65B6">
              <w:rPr>
                <w:rFonts w:cs="Tahoma"/>
                <w:szCs w:val="18"/>
                <w:lang w:val="de-DE"/>
              </w:rPr>
              <w:t>.</w:t>
            </w:r>
            <w:r w:rsidRPr="00AC65B6">
              <w:rPr>
                <w:rFonts w:cs="Tahoma"/>
                <w:szCs w:val="18"/>
                <w:lang w:val="de-DE"/>
              </w:rPr>
              <w:t>000 - $874</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8</w:t>
            </w:r>
          </w:p>
        </w:tc>
      </w:tr>
    </w:tbl>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zCs w:val="18"/>
          <w:lang w:val="de-DE"/>
        </w:rPr>
        <w:t>Die folgende Tabelle gilt für Kunden, die über Lizenzen für Parallel Data Warehouse (PDW) verfügen:</w:t>
      </w:r>
    </w:p>
    <w:p w:rsidR="00E076D7" w:rsidRPr="00AC65B6" w:rsidRDefault="00E076D7" w:rsidP="00E076D7">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0"/>
        <w:gridCol w:w="2520"/>
      </w:tblGrid>
      <w:tr w:rsidR="00E076D7" w:rsidRPr="00AC65B6" w:rsidTr="00EA313E">
        <w:trPr>
          <w:trHeight w:val="485"/>
        </w:trPr>
        <w:tc>
          <w:tcPr>
            <w:tcW w:w="2300" w:type="dxa"/>
            <w:shd w:val="clear" w:color="auto" w:fill="FABF8F"/>
          </w:tcPr>
          <w:p w:rsidR="00E076D7" w:rsidRPr="00AC65B6" w:rsidRDefault="00E076D7" w:rsidP="00BE7FE3">
            <w:pPr>
              <w:jc w:val="center"/>
              <w:rPr>
                <w:rFonts w:cs="Tahoma"/>
                <w:color w:val="000000"/>
                <w:szCs w:val="18"/>
                <w:lang w:val="de-DE"/>
              </w:rPr>
            </w:pPr>
            <w:r w:rsidRPr="00AC65B6">
              <w:rPr>
                <w:rFonts w:cs="Tahoma"/>
                <w:b/>
                <w:bCs/>
                <w:color w:val="000000"/>
                <w:szCs w:val="18"/>
                <w:lang w:val="de-DE"/>
              </w:rPr>
              <w:t>Durchschnittliche SA-Ausgaben pro Jahr</w:t>
            </w:r>
          </w:p>
        </w:tc>
        <w:tc>
          <w:tcPr>
            <w:tcW w:w="2520" w:type="dxa"/>
            <w:shd w:val="clear" w:color="auto" w:fill="FABF8F"/>
          </w:tcPr>
          <w:p w:rsidR="00E076D7" w:rsidRPr="00AC65B6" w:rsidRDefault="00E076D7" w:rsidP="00BE7FE3">
            <w:pPr>
              <w:jc w:val="center"/>
              <w:rPr>
                <w:rFonts w:cs="Tahoma"/>
                <w:color w:val="000000"/>
                <w:szCs w:val="18"/>
                <w:lang w:val="de-DE"/>
              </w:rPr>
            </w:pPr>
            <w:r w:rsidRPr="00AC65B6">
              <w:rPr>
                <w:rFonts w:cs="Tahoma"/>
                <w:b/>
                <w:bCs/>
                <w:color w:val="000000"/>
                <w:szCs w:val="18"/>
                <w:lang w:val="de-DE"/>
              </w:rPr>
              <w:t>Zulässige Supportkontaktpersonen</w:t>
            </w:r>
          </w:p>
        </w:tc>
      </w:tr>
      <w:tr w:rsidR="00E076D7" w:rsidRPr="00AC65B6" w:rsidTr="00EA313E">
        <w:tc>
          <w:tcPr>
            <w:tcW w:w="2300" w:type="dxa"/>
          </w:tcPr>
          <w:p w:rsidR="00E076D7" w:rsidRPr="00AC65B6" w:rsidRDefault="00E076D7" w:rsidP="00EA313E">
            <w:pPr>
              <w:jc w:val="center"/>
              <w:rPr>
                <w:rFonts w:cs="Tahoma"/>
                <w:color w:val="000000"/>
                <w:szCs w:val="18"/>
                <w:lang w:val="de-DE"/>
              </w:rPr>
            </w:pPr>
            <w:r w:rsidRPr="00AC65B6">
              <w:rPr>
                <w:rFonts w:cs="Tahoma"/>
                <w:color w:val="000000"/>
                <w:szCs w:val="18"/>
                <w:lang w:val="de-DE"/>
              </w:rPr>
              <w:t>$0 - $374</w:t>
            </w:r>
            <w:r w:rsidR="00EA313E" w:rsidRPr="00AC65B6">
              <w:rPr>
                <w:rFonts w:cs="Tahoma"/>
                <w:color w:val="000000"/>
                <w:szCs w:val="18"/>
                <w:lang w:val="de-DE"/>
              </w:rPr>
              <w:t>.</w:t>
            </w:r>
            <w:r w:rsidRPr="00AC65B6">
              <w:rPr>
                <w:rFonts w:cs="Tahoma"/>
                <w:color w:val="000000"/>
                <w:szCs w:val="18"/>
                <w:lang w:val="de-DE"/>
              </w:rPr>
              <w:t>999</w:t>
            </w:r>
          </w:p>
        </w:tc>
        <w:tc>
          <w:tcPr>
            <w:tcW w:w="2520" w:type="dxa"/>
          </w:tcPr>
          <w:p w:rsidR="00E076D7" w:rsidRPr="00AC65B6" w:rsidRDefault="00E076D7" w:rsidP="00BE7FE3">
            <w:pPr>
              <w:jc w:val="center"/>
              <w:rPr>
                <w:rFonts w:cs="Tahoma"/>
                <w:color w:val="000000"/>
                <w:szCs w:val="18"/>
                <w:lang w:val="de-DE"/>
              </w:rPr>
            </w:pPr>
            <w:r w:rsidRPr="00AC65B6">
              <w:rPr>
                <w:rFonts w:cs="Tahoma"/>
                <w:color w:val="000000"/>
                <w:szCs w:val="18"/>
                <w:lang w:val="de-DE"/>
              </w:rPr>
              <w:t>4</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$375</w:t>
            </w:r>
            <w:r w:rsidR="00EA313E" w:rsidRPr="00AC65B6">
              <w:rPr>
                <w:rFonts w:cs="Tahoma"/>
                <w:szCs w:val="18"/>
                <w:lang w:val="de-DE"/>
              </w:rPr>
              <w:t>.</w:t>
            </w:r>
            <w:r w:rsidRPr="00AC65B6">
              <w:rPr>
                <w:rFonts w:cs="Tahoma"/>
                <w:szCs w:val="18"/>
                <w:lang w:val="de-DE"/>
              </w:rPr>
              <w:t>000 - $499</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5</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$500</w:t>
            </w:r>
            <w:r w:rsidR="00EA313E" w:rsidRPr="00AC65B6">
              <w:rPr>
                <w:rFonts w:cs="Tahoma"/>
                <w:szCs w:val="18"/>
                <w:lang w:val="de-DE"/>
              </w:rPr>
              <w:t>.</w:t>
            </w:r>
            <w:r w:rsidRPr="00AC65B6">
              <w:rPr>
                <w:rFonts w:cs="Tahoma"/>
                <w:szCs w:val="18"/>
                <w:lang w:val="de-DE"/>
              </w:rPr>
              <w:t>000 - $624</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6</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$625</w:t>
            </w:r>
            <w:r w:rsidR="00EA313E" w:rsidRPr="00AC65B6">
              <w:rPr>
                <w:rFonts w:cs="Tahoma"/>
                <w:szCs w:val="18"/>
                <w:lang w:val="de-DE"/>
              </w:rPr>
              <w:t>.</w:t>
            </w:r>
            <w:r w:rsidRPr="00AC65B6">
              <w:rPr>
                <w:rFonts w:cs="Tahoma"/>
                <w:szCs w:val="18"/>
                <w:lang w:val="de-DE"/>
              </w:rPr>
              <w:t>000 - $749</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7</w:t>
            </w:r>
          </w:p>
        </w:tc>
      </w:tr>
      <w:tr w:rsidR="00E076D7" w:rsidRPr="00AC65B6" w:rsidTr="00EA313E">
        <w:tc>
          <w:tcPr>
            <w:tcW w:w="2300" w:type="dxa"/>
          </w:tcPr>
          <w:p w:rsidR="00E076D7" w:rsidRPr="00AC65B6" w:rsidRDefault="00E076D7" w:rsidP="00EA313E">
            <w:pPr>
              <w:jc w:val="center"/>
              <w:rPr>
                <w:rFonts w:cs="Tahoma"/>
                <w:szCs w:val="18"/>
                <w:lang w:val="de-DE"/>
              </w:rPr>
            </w:pPr>
            <w:r w:rsidRPr="00AC65B6">
              <w:rPr>
                <w:rFonts w:cs="Tahoma"/>
                <w:szCs w:val="18"/>
                <w:lang w:val="de-DE"/>
              </w:rPr>
              <w:t>$750</w:t>
            </w:r>
            <w:r w:rsidR="00EA313E" w:rsidRPr="00AC65B6">
              <w:rPr>
                <w:rFonts w:cs="Tahoma"/>
                <w:szCs w:val="18"/>
                <w:lang w:val="de-DE"/>
              </w:rPr>
              <w:t>.</w:t>
            </w:r>
            <w:r w:rsidRPr="00AC65B6">
              <w:rPr>
                <w:rFonts w:cs="Tahoma"/>
                <w:szCs w:val="18"/>
                <w:lang w:val="de-DE"/>
              </w:rPr>
              <w:t>000 - $874</w:t>
            </w:r>
            <w:r w:rsidR="00EA313E" w:rsidRPr="00AC65B6">
              <w:rPr>
                <w:rFonts w:cs="Tahoma"/>
                <w:szCs w:val="18"/>
                <w:lang w:val="de-DE"/>
              </w:rPr>
              <w:t>.</w:t>
            </w:r>
            <w:r w:rsidRPr="00AC65B6">
              <w:rPr>
                <w:rFonts w:cs="Tahoma"/>
                <w:szCs w:val="18"/>
                <w:lang w:val="de-DE"/>
              </w:rPr>
              <w:t>999</w:t>
            </w:r>
          </w:p>
        </w:tc>
        <w:tc>
          <w:tcPr>
            <w:tcW w:w="2520" w:type="dxa"/>
          </w:tcPr>
          <w:p w:rsidR="00E076D7" w:rsidRPr="00AC65B6" w:rsidRDefault="00E076D7" w:rsidP="00BE7FE3">
            <w:pPr>
              <w:jc w:val="center"/>
              <w:rPr>
                <w:rFonts w:cs="Tahoma"/>
                <w:szCs w:val="18"/>
                <w:lang w:val="de-DE"/>
              </w:rPr>
            </w:pPr>
            <w:r w:rsidRPr="00AC65B6">
              <w:rPr>
                <w:rFonts w:cs="Tahoma"/>
                <w:szCs w:val="18"/>
                <w:lang w:val="de-DE"/>
              </w:rPr>
              <w:t>8</w:t>
            </w:r>
          </w:p>
        </w:tc>
      </w:tr>
    </w:tbl>
    <w:p w:rsidR="00E076D7" w:rsidRPr="00AC65B6" w:rsidRDefault="00E076D7" w:rsidP="00E076D7">
      <w:pPr>
        <w:jc w:val="both"/>
        <w:rPr>
          <w:rFonts w:cs="Tahoma"/>
          <w:lang w:val="de-DE"/>
        </w:rPr>
      </w:pPr>
    </w:p>
    <w:p w:rsidR="00E076D7" w:rsidRPr="00AC65B6" w:rsidRDefault="00E076D7" w:rsidP="00EA313E">
      <w:pPr>
        <w:jc w:val="both"/>
        <w:rPr>
          <w:rFonts w:cs="Tahoma"/>
          <w:lang w:val="de-DE"/>
        </w:rPr>
      </w:pPr>
      <w:r w:rsidRPr="00AC65B6">
        <w:rPr>
          <w:rFonts w:cs="Tahoma"/>
          <w:szCs w:val="18"/>
          <w:lang w:val="de-DE"/>
        </w:rPr>
        <w:t>Supportanfragen sollten von einer benannten Kontaktperson des Kunden telefonisch oder über die Website und nach der Vorgehensweise veranlasst werden, die im Premier-Servicevertrag des Kunden beschrieben ist. Die</w:t>
      </w:r>
      <w:r w:rsidR="00EA313E" w:rsidRPr="00AC65B6">
        <w:rPr>
          <w:rFonts w:cs="Tahoma"/>
          <w:szCs w:val="18"/>
          <w:lang w:val="de-DE"/>
        </w:rPr>
        <w:t> </w:t>
      </w:r>
      <w:r w:rsidRPr="00AC65B6">
        <w:rPr>
          <w:rFonts w:cs="Tahoma"/>
          <w:szCs w:val="18"/>
          <w:lang w:val="de-DE"/>
        </w:rPr>
        <w:t xml:space="preserve">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E076D7" w:rsidRPr="00AC65B6" w:rsidRDefault="00E076D7" w:rsidP="00E076D7">
      <w:pPr>
        <w:pStyle w:val="Heading3"/>
        <w:rPr>
          <w:rFonts w:ascii="Tahoma" w:hAnsi="Tahoma" w:cs="Tahoma"/>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A313E" w:rsidRPr="00AC65B6" w:rsidRDefault="00EA313E" w:rsidP="00EA313E">
      <w:pPr>
        <w:rPr>
          <w:lang w:val="de-DE"/>
        </w:rPr>
      </w:pPr>
    </w:p>
    <w:p w:rsidR="00E076D7" w:rsidRPr="00AC65B6" w:rsidRDefault="00E076D7" w:rsidP="00E076D7">
      <w:pPr>
        <w:pStyle w:val="Heading3"/>
        <w:rPr>
          <w:rFonts w:ascii="Tahoma" w:hAnsi="Tahoma" w:cs="Tahoma"/>
          <w:lang w:val="de-DE"/>
        </w:rPr>
      </w:pPr>
      <w:bookmarkStart w:id="749" w:name="_Toc336338238"/>
      <w:bookmarkStart w:id="750" w:name="_Toc368310759"/>
      <w:r w:rsidRPr="00AC65B6">
        <w:rPr>
          <w:rFonts w:ascii="Tahoma" w:hAnsi="Tahoma" w:cs="Tahoma"/>
          <w:color w:val="000000"/>
          <w:sz w:val="24"/>
          <w:szCs w:val="18"/>
          <w:lang w:val="de-DE"/>
        </w:rPr>
        <w:t>System Center Advisor</w:t>
      </w:r>
      <w:bookmarkEnd w:id="749"/>
      <w:bookmarkEnd w:id="750"/>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E076D7" w:rsidRPr="00AC65B6" w:rsidRDefault="00E076D7" w:rsidP="00E076D7">
      <w:pPr>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E076D7" w:rsidRPr="00AC65B6" w:rsidTr="00BE7FE3">
        <w:tc>
          <w:tcPr>
            <w:tcW w:w="3760" w:type="dxa"/>
            <w:gridSpan w:val="2"/>
            <w:shd w:val="clear" w:color="auto" w:fill="FABF8F"/>
          </w:tcPr>
          <w:p w:rsidR="00E076D7" w:rsidRPr="00AC65B6" w:rsidRDefault="00E076D7" w:rsidP="00BE7FE3">
            <w:pPr>
              <w:spacing w:before="120" w:after="120" w:line="276" w:lineRule="auto"/>
              <w:jc w:val="center"/>
              <w:rPr>
                <w:rFonts w:cs="Tahoma"/>
                <w:b/>
                <w:bCs/>
                <w:color w:val="000000"/>
                <w:szCs w:val="18"/>
                <w:lang w:val="de-DE" w:eastAsia="ja-JP"/>
              </w:rPr>
            </w:pPr>
            <w:r w:rsidRPr="00AC65B6">
              <w:rPr>
                <w:rFonts w:cs="Tahoma"/>
                <w:b/>
                <w:bCs/>
                <w:color w:val="000000"/>
                <w:szCs w:val="18"/>
                <w:lang w:val="de-DE"/>
              </w:rPr>
              <w:t>Qualifizierende Serversoftware*</w:t>
            </w:r>
          </w:p>
        </w:tc>
        <w:tc>
          <w:tcPr>
            <w:tcW w:w="1774" w:type="dxa"/>
            <w:shd w:val="clear" w:color="auto" w:fill="FABF8F"/>
          </w:tcPr>
          <w:p w:rsidR="00E076D7" w:rsidRPr="00AC65B6" w:rsidRDefault="00E076D7" w:rsidP="00BE7FE3">
            <w:pPr>
              <w:spacing w:after="200" w:line="276" w:lineRule="auto"/>
              <w:jc w:val="center"/>
              <w:rPr>
                <w:rFonts w:cs="Tahoma"/>
                <w:b/>
                <w:bCs/>
                <w:color w:val="000000"/>
                <w:szCs w:val="18"/>
                <w:lang w:val="de-DE" w:eastAsia="ja-JP"/>
              </w:rPr>
            </w:pPr>
          </w:p>
        </w:tc>
        <w:tc>
          <w:tcPr>
            <w:tcW w:w="1913" w:type="dxa"/>
            <w:gridSpan w:val="2"/>
            <w:shd w:val="clear" w:color="auto" w:fill="FABF8F"/>
          </w:tcPr>
          <w:p w:rsidR="00E076D7" w:rsidRPr="00AC65B6" w:rsidRDefault="00E076D7" w:rsidP="00BE7FE3">
            <w:pPr>
              <w:spacing w:after="200" w:line="276" w:lineRule="auto"/>
              <w:jc w:val="center"/>
              <w:rPr>
                <w:rFonts w:cs="Tahoma"/>
                <w:b/>
                <w:bCs/>
                <w:color w:val="000000"/>
                <w:szCs w:val="18"/>
                <w:lang w:val="de-DE" w:eastAsia="ja-JP"/>
              </w:rPr>
            </w:pPr>
          </w:p>
        </w:tc>
        <w:tc>
          <w:tcPr>
            <w:tcW w:w="1391" w:type="dxa"/>
            <w:shd w:val="clear" w:color="auto" w:fill="FABF8F"/>
          </w:tcPr>
          <w:p w:rsidR="00E076D7" w:rsidRPr="00AC65B6" w:rsidRDefault="00E076D7" w:rsidP="00BE7FE3">
            <w:pPr>
              <w:spacing w:after="200" w:line="276" w:lineRule="auto"/>
              <w:jc w:val="center"/>
              <w:rPr>
                <w:rFonts w:cs="Tahoma"/>
                <w:b/>
                <w:bCs/>
                <w:color w:val="000000"/>
                <w:szCs w:val="18"/>
                <w:lang w:val="de-DE" w:eastAsia="ja-JP"/>
              </w:rPr>
            </w:pPr>
          </w:p>
        </w:tc>
      </w:tr>
      <w:tr w:rsidR="00E076D7" w:rsidRPr="00AC65B6" w:rsidTr="00BE7FE3">
        <w:tc>
          <w:tcPr>
            <w:tcW w:w="1912" w:type="dxa"/>
            <w:shd w:val="clear" w:color="auto" w:fill="FABF8F"/>
            <w:vAlign w:val="center"/>
          </w:tcPr>
          <w:p w:rsidR="00E076D7" w:rsidRPr="00AC65B6" w:rsidRDefault="00E076D7" w:rsidP="00BE7FE3">
            <w:pPr>
              <w:spacing w:before="120" w:after="120" w:line="276" w:lineRule="auto"/>
              <w:jc w:val="center"/>
              <w:rPr>
                <w:rFonts w:cs="Tahoma"/>
                <w:color w:val="000000"/>
                <w:szCs w:val="18"/>
                <w:lang w:val="de-DE" w:eastAsia="ja-JP"/>
              </w:rPr>
            </w:pPr>
            <w:r w:rsidRPr="00AC65B6">
              <w:rPr>
                <w:rFonts w:cs="Tahoma"/>
                <w:b/>
                <w:bCs/>
                <w:color w:val="000000"/>
                <w:szCs w:val="18"/>
                <w:lang w:val="de-DE"/>
              </w:rPr>
              <w:t>Windows Server</w:t>
            </w:r>
          </w:p>
        </w:tc>
        <w:tc>
          <w:tcPr>
            <w:tcW w:w="1848" w:type="dxa"/>
            <w:shd w:val="clear" w:color="auto" w:fill="FABF8F"/>
            <w:vAlign w:val="center"/>
          </w:tcPr>
          <w:p w:rsidR="00E076D7" w:rsidRPr="00AC65B6" w:rsidRDefault="00E076D7" w:rsidP="00BE7FE3">
            <w:pPr>
              <w:spacing w:before="120" w:after="120" w:line="276" w:lineRule="auto"/>
              <w:jc w:val="center"/>
              <w:rPr>
                <w:rFonts w:cs="Tahoma"/>
                <w:color w:val="000000"/>
                <w:szCs w:val="18"/>
                <w:lang w:val="de-DE" w:eastAsia="ja-JP"/>
              </w:rPr>
            </w:pPr>
            <w:r w:rsidRPr="00AC65B6">
              <w:rPr>
                <w:rFonts w:cs="Tahoma"/>
                <w:b/>
                <w:bCs/>
                <w:color w:val="000000"/>
                <w:szCs w:val="18"/>
                <w:lang w:val="de-DE"/>
              </w:rPr>
              <w:t>SQL Server</w:t>
            </w:r>
          </w:p>
        </w:tc>
        <w:tc>
          <w:tcPr>
            <w:tcW w:w="1774" w:type="dxa"/>
            <w:shd w:val="clear" w:color="auto" w:fill="FABF8F"/>
            <w:vAlign w:val="center"/>
          </w:tcPr>
          <w:p w:rsidR="00E076D7" w:rsidRPr="00AC65B6" w:rsidRDefault="00E076D7" w:rsidP="00BE7FE3">
            <w:pPr>
              <w:spacing w:before="120" w:after="120" w:line="276" w:lineRule="auto"/>
              <w:jc w:val="center"/>
              <w:rPr>
                <w:rFonts w:cs="Tahoma"/>
                <w:b/>
                <w:bCs/>
                <w:color w:val="000000"/>
                <w:szCs w:val="18"/>
                <w:lang w:val="de-DE" w:eastAsia="ja-JP"/>
              </w:rPr>
            </w:pPr>
            <w:r w:rsidRPr="00AC65B6">
              <w:rPr>
                <w:rFonts w:cs="Tahoma"/>
                <w:b/>
                <w:bCs/>
                <w:color w:val="000000"/>
                <w:szCs w:val="18"/>
                <w:lang w:val="de-DE"/>
              </w:rPr>
              <w:t>Exchange Server</w:t>
            </w:r>
          </w:p>
        </w:tc>
        <w:tc>
          <w:tcPr>
            <w:tcW w:w="1913" w:type="dxa"/>
            <w:gridSpan w:val="2"/>
            <w:shd w:val="clear" w:color="auto" w:fill="FABF8F"/>
            <w:vAlign w:val="center"/>
          </w:tcPr>
          <w:p w:rsidR="00E076D7" w:rsidRPr="00AC65B6" w:rsidRDefault="00E076D7" w:rsidP="00BE7FE3">
            <w:pPr>
              <w:spacing w:before="120" w:after="120" w:line="276" w:lineRule="auto"/>
              <w:jc w:val="center"/>
              <w:rPr>
                <w:rFonts w:cs="Tahoma"/>
                <w:b/>
                <w:bCs/>
                <w:color w:val="000000"/>
                <w:szCs w:val="18"/>
                <w:lang w:val="de-DE" w:eastAsia="ja-JP"/>
              </w:rPr>
            </w:pPr>
            <w:r w:rsidRPr="00AC65B6">
              <w:rPr>
                <w:rFonts w:cs="Tahoma"/>
                <w:b/>
                <w:bCs/>
                <w:color w:val="000000"/>
                <w:szCs w:val="18"/>
                <w:lang w:val="de-DE"/>
              </w:rPr>
              <w:t>SharePoint Server</w:t>
            </w:r>
          </w:p>
        </w:tc>
        <w:tc>
          <w:tcPr>
            <w:tcW w:w="1391" w:type="dxa"/>
            <w:shd w:val="clear" w:color="auto" w:fill="FABF8F"/>
            <w:vAlign w:val="center"/>
          </w:tcPr>
          <w:p w:rsidR="00E076D7" w:rsidRPr="00AC65B6" w:rsidRDefault="00E076D7" w:rsidP="00BE7FE3">
            <w:pPr>
              <w:spacing w:before="120" w:after="120" w:line="276" w:lineRule="auto"/>
              <w:jc w:val="center"/>
              <w:rPr>
                <w:rFonts w:cs="Tahoma"/>
                <w:b/>
                <w:bCs/>
                <w:color w:val="000000"/>
                <w:szCs w:val="18"/>
                <w:lang w:val="de-DE" w:eastAsia="ja-JP"/>
              </w:rPr>
            </w:pPr>
            <w:r w:rsidRPr="00AC65B6">
              <w:rPr>
                <w:rFonts w:cs="Tahoma"/>
                <w:b/>
                <w:bCs/>
                <w:color w:val="000000"/>
                <w:szCs w:val="18"/>
                <w:lang w:val="de-DE"/>
              </w:rPr>
              <w:t>Lync Server</w:t>
            </w:r>
          </w:p>
        </w:tc>
      </w:tr>
      <w:tr w:rsidR="00E076D7" w:rsidRPr="00AC65B6" w:rsidTr="00BE7FE3">
        <w:tc>
          <w:tcPr>
            <w:tcW w:w="1912"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Windows Server Datacenter</w:t>
            </w:r>
          </w:p>
        </w:tc>
        <w:tc>
          <w:tcPr>
            <w:tcW w:w="1848" w:type="dxa"/>
          </w:tcPr>
          <w:p w:rsidR="00E076D7" w:rsidRPr="006C7379" w:rsidRDefault="00E076D7" w:rsidP="00BE7FE3">
            <w:pPr>
              <w:spacing w:after="200" w:line="276" w:lineRule="auto"/>
              <w:jc w:val="center"/>
              <w:rPr>
                <w:rFonts w:cs="Tahoma"/>
                <w:color w:val="000000"/>
                <w:szCs w:val="18"/>
                <w:lang w:eastAsia="ja-JP"/>
              </w:rPr>
            </w:pPr>
            <w:r w:rsidRPr="006C7379">
              <w:rPr>
                <w:rFonts w:cs="Tahoma"/>
                <w:color w:val="000000"/>
                <w:szCs w:val="18"/>
              </w:rPr>
              <w:t xml:space="preserve">SQL Server Parallel Data Warehouse </w:t>
            </w:r>
          </w:p>
        </w:tc>
        <w:tc>
          <w:tcPr>
            <w:tcW w:w="1774"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Exchange Small Business Server</w:t>
            </w:r>
          </w:p>
        </w:tc>
        <w:tc>
          <w:tcPr>
            <w:tcW w:w="1913" w:type="dxa"/>
            <w:gridSpan w:val="2"/>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SharePoint for Internet Sites Server Enterprise</w:t>
            </w:r>
          </w:p>
        </w:tc>
        <w:tc>
          <w:tcPr>
            <w:tcW w:w="1391"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Lync Server 2010 Enterprise Edition</w:t>
            </w:r>
          </w:p>
        </w:tc>
      </w:tr>
      <w:tr w:rsidR="00E076D7" w:rsidRPr="00AC65B6" w:rsidTr="00BE7FE3">
        <w:tc>
          <w:tcPr>
            <w:tcW w:w="1912" w:type="dxa"/>
          </w:tcPr>
          <w:p w:rsidR="00E076D7" w:rsidRPr="00AC65B6" w:rsidRDefault="00E076D7" w:rsidP="00BE7FE3">
            <w:pPr>
              <w:spacing w:after="200" w:line="276" w:lineRule="auto"/>
              <w:jc w:val="center"/>
              <w:rPr>
                <w:rFonts w:cs="Tahoma"/>
                <w:szCs w:val="18"/>
                <w:lang w:val="de-DE"/>
              </w:rPr>
            </w:pPr>
            <w:r w:rsidRPr="00AC65B6">
              <w:rPr>
                <w:rFonts w:cs="Tahoma"/>
                <w:color w:val="000000"/>
                <w:szCs w:val="18"/>
                <w:lang w:val="de-DE"/>
              </w:rPr>
              <w:t>Windows Server Enterprise</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color w:val="000000"/>
                <w:szCs w:val="18"/>
                <w:lang w:val="de-DE"/>
              </w:rPr>
              <w:t>SQL Server Datacenter</w:t>
            </w:r>
          </w:p>
        </w:tc>
        <w:tc>
          <w:tcPr>
            <w:tcW w:w="1774"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Exchange Server Enterprise</w:t>
            </w:r>
          </w:p>
        </w:tc>
        <w:tc>
          <w:tcPr>
            <w:tcW w:w="1913" w:type="dxa"/>
            <w:gridSpan w:val="2"/>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SharePoint for Internet Sites Server Standard</w:t>
            </w:r>
          </w:p>
        </w:tc>
        <w:tc>
          <w:tcPr>
            <w:tcW w:w="1391"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Lync Server 2010 Standard Edition</w:t>
            </w:r>
          </w:p>
        </w:tc>
      </w:tr>
      <w:tr w:rsidR="00E076D7" w:rsidRPr="00AC65B6" w:rsidTr="00BE7FE3">
        <w:tc>
          <w:tcPr>
            <w:tcW w:w="1912" w:type="dxa"/>
          </w:tcPr>
          <w:p w:rsidR="00E076D7" w:rsidRPr="00AC65B6" w:rsidRDefault="00E076D7" w:rsidP="00BE7FE3">
            <w:pPr>
              <w:spacing w:after="200" w:line="276" w:lineRule="auto"/>
              <w:jc w:val="center"/>
              <w:rPr>
                <w:rFonts w:cs="Tahoma"/>
                <w:szCs w:val="18"/>
                <w:lang w:val="de-DE" w:eastAsia="ja-JP"/>
              </w:rPr>
            </w:pPr>
            <w:r w:rsidRPr="00AC65B6">
              <w:rPr>
                <w:rFonts w:cs="Tahoma"/>
                <w:color w:val="000000"/>
                <w:szCs w:val="18"/>
                <w:lang w:val="de-DE"/>
              </w:rPr>
              <w:t>Windows Server Standard</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Enterprise</w:t>
            </w:r>
          </w:p>
        </w:tc>
        <w:tc>
          <w:tcPr>
            <w:tcW w:w="1774" w:type="dxa"/>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Exchange Server Standard</w:t>
            </w:r>
          </w:p>
        </w:tc>
        <w:tc>
          <w:tcPr>
            <w:tcW w:w="1913" w:type="dxa"/>
            <w:gridSpan w:val="2"/>
          </w:tcPr>
          <w:p w:rsidR="00E076D7" w:rsidRPr="00AC65B6" w:rsidRDefault="00E076D7" w:rsidP="00BE7FE3">
            <w:pPr>
              <w:spacing w:after="200" w:line="276" w:lineRule="auto"/>
              <w:jc w:val="center"/>
              <w:rPr>
                <w:rFonts w:cs="Tahoma"/>
                <w:color w:val="000000"/>
                <w:szCs w:val="18"/>
                <w:lang w:val="de-DE" w:eastAsia="ja-JP"/>
              </w:rPr>
            </w:pPr>
            <w:r w:rsidRPr="00AC65B6">
              <w:rPr>
                <w:rFonts w:cs="Tahoma"/>
                <w:color w:val="000000"/>
                <w:szCs w:val="18"/>
                <w:lang w:val="de-DE"/>
              </w:rPr>
              <w:t>SharePoint Server</w:t>
            </w:r>
          </w:p>
        </w:tc>
        <w:tc>
          <w:tcPr>
            <w:tcW w:w="1391" w:type="dxa"/>
          </w:tcPr>
          <w:p w:rsidR="00E076D7" w:rsidRPr="00AC65B6" w:rsidRDefault="00E076D7" w:rsidP="00BE7FE3">
            <w:pPr>
              <w:spacing w:after="200" w:line="276" w:lineRule="auto"/>
              <w:jc w:val="center"/>
              <w:rPr>
                <w:rFonts w:cs="Tahoma"/>
                <w:color w:val="000000"/>
                <w:szCs w:val="18"/>
                <w:lang w:val="de-DE" w:eastAsia="ja-JP"/>
              </w:rPr>
            </w:pPr>
          </w:p>
        </w:tc>
      </w:tr>
      <w:tr w:rsidR="00E076D7" w:rsidRPr="00AC65B6" w:rsidTr="00BE7FE3">
        <w:tc>
          <w:tcPr>
            <w:tcW w:w="1912" w:type="dxa"/>
          </w:tcPr>
          <w:p w:rsidR="00E076D7" w:rsidRPr="006C7379" w:rsidRDefault="00E076D7" w:rsidP="00BE7FE3">
            <w:pPr>
              <w:spacing w:after="200" w:line="276" w:lineRule="auto"/>
              <w:jc w:val="center"/>
              <w:rPr>
                <w:rFonts w:cs="Tahoma"/>
                <w:szCs w:val="18"/>
                <w:lang w:eastAsia="ja-JP"/>
              </w:rPr>
            </w:pPr>
            <w:r w:rsidRPr="006C7379">
              <w:rPr>
                <w:rFonts w:cs="Tahoma"/>
                <w:szCs w:val="18"/>
              </w:rPr>
              <w:t>Windows Small Business Server Premium Add-On</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Standard</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AC65B6" w:rsidTr="00BE7FE3">
        <w:tc>
          <w:tcPr>
            <w:tcW w:w="1912" w:type="dxa"/>
          </w:tcPr>
          <w:p w:rsidR="00E076D7" w:rsidRPr="006C7379" w:rsidRDefault="00E076D7" w:rsidP="00BE7FE3">
            <w:pPr>
              <w:spacing w:after="200" w:line="276" w:lineRule="auto"/>
              <w:jc w:val="center"/>
              <w:rPr>
                <w:rFonts w:cs="Tahoma"/>
                <w:szCs w:val="18"/>
                <w:lang w:eastAsia="ja-JP"/>
              </w:rPr>
            </w:pPr>
            <w:r w:rsidRPr="006C7379">
              <w:rPr>
                <w:rFonts w:cs="Tahoma"/>
                <w:szCs w:val="18"/>
              </w:rPr>
              <w:t>Windows Small Business Server Standard</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Workgroup</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AC65B6" w:rsidTr="00BE7FE3">
        <w:tc>
          <w:tcPr>
            <w:tcW w:w="1912" w:type="dxa"/>
          </w:tcPr>
          <w:p w:rsidR="00E076D7" w:rsidRPr="006C7379" w:rsidRDefault="00E076D7" w:rsidP="00BE7FE3">
            <w:pPr>
              <w:spacing w:after="200" w:line="276" w:lineRule="auto"/>
              <w:jc w:val="center"/>
              <w:rPr>
                <w:rFonts w:cs="Tahoma"/>
                <w:szCs w:val="18"/>
                <w:lang w:eastAsia="ja-JP"/>
              </w:rPr>
            </w:pPr>
            <w:r w:rsidRPr="006C7379">
              <w:rPr>
                <w:rFonts w:cs="Tahoma"/>
                <w:szCs w:val="18"/>
              </w:rPr>
              <w:t>Windows Small Business Server Essentials</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Small Business</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AC65B6" w:rsidTr="00BE7FE3">
        <w:tc>
          <w:tcPr>
            <w:tcW w:w="1912"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Windows Web Server</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Web</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AC65B6" w:rsidTr="00BE7FE3">
        <w:tc>
          <w:tcPr>
            <w:tcW w:w="1912" w:type="dxa"/>
          </w:tcPr>
          <w:p w:rsidR="00E076D7" w:rsidRPr="00AC65B6" w:rsidRDefault="00E076D7" w:rsidP="00EA313E">
            <w:pPr>
              <w:spacing w:after="200" w:line="276" w:lineRule="auto"/>
              <w:jc w:val="center"/>
              <w:rPr>
                <w:rFonts w:cs="Tahoma"/>
                <w:szCs w:val="18"/>
                <w:lang w:val="de-DE" w:eastAsia="ja-JP"/>
              </w:rPr>
            </w:pPr>
            <w:r w:rsidRPr="00AC65B6">
              <w:rPr>
                <w:rFonts w:cs="Tahoma"/>
                <w:szCs w:val="18"/>
                <w:lang w:val="de-DE"/>
              </w:rPr>
              <w:t>Windows HPC Server</w:t>
            </w:r>
            <w:r w:rsidR="00EA313E" w:rsidRPr="00AC65B6">
              <w:rPr>
                <w:rFonts w:cs="Tahoma"/>
                <w:szCs w:val="18"/>
                <w:lang w:val="de-DE"/>
              </w:rPr>
              <w:t> </w:t>
            </w:r>
            <w:r w:rsidRPr="00AC65B6">
              <w:rPr>
                <w:rFonts w:cs="Tahoma"/>
                <w:szCs w:val="18"/>
                <w:lang w:val="de-DE"/>
              </w:rPr>
              <w:t>Suite</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Developer</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AC65B6" w:rsidTr="00BE7FE3">
        <w:tc>
          <w:tcPr>
            <w:tcW w:w="1912"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Windows Server HPC Edition</w:t>
            </w:r>
          </w:p>
        </w:tc>
        <w:tc>
          <w:tcPr>
            <w:tcW w:w="1848" w:type="dxa"/>
          </w:tcPr>
          <w:p w:rsidR="00E076D7" w:rsidRPr="00AC65B6" w:rsidRDefault="00E076D7" w:rsidP="00BE7FE3">
            <w:pPr>
              <w:spacing w:after="200" w:line="276" w:lineRule="auto"/>
              <w:jc w:val="center"/>
              <w:rPr>
                <w:rFonts w:cs="Tahoma"/>
                <w:szCs w:val="18"/>
                <w:lang w:val="de-DE" w:eastAsia="ja-JP"/>
              </w:rPr>
            </w:pPr>
            <w:r w:rsidRPr="00AC65B6">
              <w:rPr>
                <w:rFonts w:cs="Tahoma"/>
                <w:szCs w:val="18"/>
                <w:lang w:val="de-DE"/>
              </w:rPr>
              <w:t>SQL Server Business Intelligence</w:t>
            </w:r>
          </w:p>
        </w:tc>
        <w:tc>
          <w:tcPr>
            <w:tcW w:w="1774" w:type="dxa"/>
          </w:tcPr>
          <w:p w:rsidR="00E076D7" w:rsidRPr="00AC65B6" w:rsidRDefault="00E076D7" w:rsidP="00BE7FE3">
            <w:pPr>
              <w:spacing w:after="200" w:line="276" w:lineRule="auto"/>
              <w:jc w:val="center"/>
              <w:rPr>
                <w:rFonts w:cs="Tahoma"/>
                <w:szCs w:val="18"/>
                <w:lang w:val="de-DE" w:eastAsia="ja-JP"/>
              </w:rPr>
            </w:pPr>
          </w:p>
        </w:tc>
        <w:tc>
          <w:tcPr>
            <w:tcW w:w="1913" w:type="dxa"/>
            <w:gridSpan w:val="2"/>
          </w:tcPr>
          <w:p w:rsidR="00E076D7" w:rsidRPr="00AC65B6" w:rsidRDefault="00E076D7" w:rsidP="00BE7FE3">
            <w:pPr>
              <w:spacing w:after="200" w:line="276" w:lineRule="auto"/>
              <w:jc w:val="center"/>
              <w:rPr>
                <w:rFonts w:cs="Tahoma"/>
                <w:szCs w:val="18"/>
                <w:lang w:val="de-DE" w:eastAsia="ja-JP"/>
              </w:rPr>
            </w:pPr>
          </w:p>
        </w:tc>
        <w:tc>
          <w:tcPr>
            <w:tcW w:w="1391" w:type="dxa"/>
          </w:tcPr>
          <w:p w:rsidR="00E076D7" w:rsidRPr="00AC65B6" w:rsidRDefault="00E076D7" w:rsidP="00BE7FE3">
            <w:pPr>
              <w:spacing w:after="200" w:line="276" w:lineRule="auto"/>
              <w:jc w:val="center"/>
              <w:rPr>
                <w:rFonts w:cs="Tahoma"/>
                <w:szCs w:val="18"/>
                <w:lang w:val="de-DE" w:eastAsia="ja-JP"/>
              </w:rPr>
            </w:pPr>
          </w:p>
        </w:tc>
      </w:tr>
      <w:tr w:rsidR="00E076D7" w:rsidRPr="00E15501" w:rsidTr="00BE7FE3">
        <w:tc>
          <w:tcPr>
            <w:tcW w:w="1912" w:type="dxa"/>
          </w:tcPr>
          <w:p w:rsidR="00E076D7" w:rsidRPr="006C7379" w:rsidRDefault="00E076D7" w:rsidP="00BE7FE3">
            <w:pPr>
              <w:spacing w:after="200" w:line="276" w:lineRule="auto"/>
              <w:jc w:val="center"/>
              <w:rPr>
                <w:rFonts w:cs="Tahoma"/>
                <w:szCs w:val="18"/>
                <w:lang w:val="fr-FR" w:eastAsia="ja-JP"/>
              </w:rPr>
            </w:pPr>
            <w:r w:rsidRPr="006C7379">
              <w:rPr>
                <w:rFonts w:cs="Tahoma"/>
                <w:szCs w:val="18"/>
                <w:lang w:val="fr-FR"/>
              </w:rPr>
              <w:t xml:space="preserve">Core Infrastructure Server Suite Datacenter </w:t>
            </w:r>
          </w:p>
        </w:tc>
        <w:tc>
          <w:tcPr>
            <w:tcW w:w="1848" w:type="dxa"/>
          </w:tcPr>
          <w:p w:rsidR="00E076D7" w:rsidRPr="006C7379" w:rsidRDefault="00E076D7" w:rsidP="00BE7FE3">
            <w:pPr>
              <w:spacing w:after="200" w:line="276" w:lineRule="auto"/>
              <w:jc w:val="center"/>
              <w:rPr>
                <w:rFonts w:cs="Tahoma"/>
                <w:szCs w:val="18"/>
                <w:lang w:val="fr-FR"/>
              </w:rPr>
            </w:pPr>
          </w:p>
        </w:tc>
        <w:tc>
          <w:tcPr>
            <w:tcW w:w="1774" w:type="dxa"/>
          </w:tcPr>
          <w:p w:rsidR="00E076D7" w:rsidRPr="006C7379" w:rsidRDefault="00E076D7" w:rsidP="00BE7FE3">
            <w:pPr>
              <w:spacing w:after="200" w:line="276" w:lineRule="auto"/>
              <w:jc w:val="center"/>
              <w:rPr>
                <w:rFonts w:cs="Tahoma"/>
                <w:szCs w:val="18"/>
                <w:lang w:val="fr-FR"/>
              </w:rPr>
            </w:pPr>
          </w:p>
        </w:tc>
        <w:tc>
          <w:tcPr>
            <w:tcW w:w="1913" w:type="dxa"/>
            <w:gridSpan w:val="2"/>
          </w:tcPr>
          <w:p w:rsidR="00E076D7" w:rsidRPr="006C7379" w:rsidRDefault="00E076D7" w:rsidP="00BE7FE3">
            <w:pPr>
              <w:spacing w:after="200" w:line="276" w:lineRule="auto"/>
              <w:jc w:val="center"/>
              <w:rPr>
                <w:rFonts w:cs="Tahoma"/>
                <w:szCs w:val="18"/>
                <w:lang w:val="fr-FR"/>
              </w:rPr>
            </w:pPr>
          </w:p>
        </w:tc>
        <w:tc>
          <w:tcPr>
            <w:tcW w:w="1391" w:type="dxa"/>
          </w:tcPr>
          <w:p w:rsidR="00E076D7" w:rsidRPr="006C7379" w:rsidRDefault="00E076D7" w:rsidP="00BE7FE3">
            <w:pPr>
              <w:spacing w:after="200" w:line="276" w:lineRule="auto"/>
              <w:jc w:val="center"/>
              <w:rPr>
                <w:rFonts w:cs="Tahoma"/>
                <w:szCs w:val="18"/>
                <w:lang w:val="fr-FR"/>
              </w:rPr>
            </w:pPr>
          </w:p>
        </w:tc>
      </w:tr>
      <w:tr w:rsidR="00E076D7" w:rsidRPr="00E15501" w:rsidTr="00BE7FE3">
        <w:tc>
          <w:tcPr>
            <w:tcW w:w="1912" w:type="dxa"/>
          </w:tcPr>
          <w:p w:rsidR="00E076D7" w:rsidRPr="006C7379" w:rsidRDefault="00E076D7" w:rsidP="00BE7FE3">
            <w:pPr>
              <w:spacing w:after="200" w:line="276" w:lineRule="auto"/>
              <w:jc w:val="center"/>
              <w:rPr>
                <w:rFonts w:cs="Tahoma"/>
                <w:szCs w:val="18"/>
                <w:lang w:val="fr-FR" w:eastAsia="ja-JP"/>
              </w:rPr>
            </w:pPr>
            <w:r w:rsidRPr="006C7379">
              <w:rPr>
                <w:rFonts w:cs="Tahoma"/>
                <w:szCs w:val="18"/>
                <w:lang w:val="fr-FR"/>
              </w:rPr>
              <w:t>Core Infrastructure Server Suite Enterprise</w:t>
            </w:r>
          </w:p>
        </w:tc>
        <w:tc>
          <w:tcPr>
            <w:tcW w:w="1848" w:type="dxa"/>
          </w:tcPr>
          <w:p w:rsidR="00E076D7" w:rsidRPr="006C7379" w:rsidRDefault="00E076D7" w:rsidP="00BE7FE3">
            <w:pPr>
              <w:spacing w:after="200" w:line="276" w:lineRule="auto"/>
              <w:jc w:val="center"/>
              <w:rPr>
                <w:rFonts w:cs="Tahoma"/>
                <w:szCs w:val="18"/>
                <w:lang w:val="fr-FR"/>
              </w:rPr>
            </w:pPr>
          </w:p>
        </w:tc>
        <w:tc>
          <w:tcPr>
            <w:tcW w:w="1774" w:type="dxa"/>
          </w:tcPr>
          <w:p w:rsidR="00E076D7" w:rsidRPr="006C7379" w:rsidRDefault="00E076D7" w:rsidP="00BE7FE3">
            <w:pPr>
              <w:spacing w:after="200" w:line="276" w:lineRule="auto"/>
              <w:jc w:val="center"/>
              <w:rPr>
                <w:rFonts w:cs="Tahoma"/>
                <w:szCs w:val="18"/>
                <w:lang w:val="fr-FR"/>
              </w:rPr>
            </w:pPr>
          </w:p>
        </w:tc>
        <w:tc>
          <w:tcPr>
            <w:tcW w:w="1830" w:type="dxa"/>
          </w:tcPr>
          <w:p w:rsidR="00E076D7" w:rsidRPr="006C7379" w:rsidRDefault="00E076D7" w:rsidP="00BE7FE3">
            <w:pPr>
              <w:spacing w:after="200" w:line="276" w:lineRule="auto"/>
              <w:jc w:val="center"/>
              <w:rPr>
                <w:rFonts w:cs="Tahoma"/>
                <w:szCs w:val="18"/>
                <w:lang w:val="fr-FR"/>
              </w:rPr>
            </w:pPr>
          </w:p>
        </w:tc>
        <w:tc>
          <w:tcPr>
            <w:tcW w:w="1474" w:type="dxa"/>
            <w:gridSpan w:val="2"/>
          </w:tcPr>
          <w:p w:rsidR="00E076D7" w:rsidRPr="006C7379" w:rsidRDefault="00E076D7" w:rsidP="00BE7FE3">
            <w:pPr>
              <w:spacing w:after="200" w:line="276" w:lineRule="auto"/>
              <w:jc w:val="center"/>
              <w:rPr>
                <w:rFonts w:cs="Tahoma"/>
                <w:szCs w:val="18"/>
                <w:lang w:val="fr-FR"/>
              </w:rPr>
            </w:pPr>
          </w:p>
        </w:tc>
      </w:tr>
      <w:tr w:rsidR="00E076D7" w:rsidRPr="00E15501" w:rsidTr="00BE7FE3">
        <w:tc>
          <w:tcPr>
            <w:tcW w:w="1912" w:type="dxa"/>
          </w:tcPr>
          <w:p w:rsidR="00E076D7" w:rsidRPr="006C7379" w:rsidRDefault="00E076D7" w:rsidP="00BE7FE3">
            <w:pPr>
              <w:spacing w:after="200" w:line="276" w:lineRule="auto"/>
              <w:jc w:val="center"/>
              <w:rPr>
                <w:rFonts w:cs="Tahoma"/>
                <w:szCs w:val="18"/>
                <w:lang w:val="fr-FR" w:eastAsia="ja-JP"/>
              </w:rPr>
            </w:pPr>
            <w:r w:rsidRPr="006C7379">
              <w:rPr>
                <w:rFonts w:cs="Tahoma"/>
                <w:szCs w:val="18"/>
                <w:lang w:val="fr-FR"/>
              </w:rPr>
              <w:t>Core Infrastructure Server Suite Standard</w:t>
            </w:r>
          </w:p>
        </w:tc>
        <w:tc>
          <w:tcPr>
            <w:tcW w:w="1848" w:type="dxa"/>
          </w:tcPr>
          <w:p w:rsidR="00E076D7" w:rsidRPr="006C7379" w:rsidRDefault="00E076D7" w:rsidP="00BE7FE3">
            <w:pPr>
              <w:spacing w:after="200" w:line="276" w:lineRule="auto"/>
              <w:jc w:val="center"/>
              <w:rPr>
                <w:rFonts w:cs="Tahoma"/>
                <w:szCs w:val="18"/>
                <w:lang w:val="fr-FR"/>
              </w:rPr>
            </w:pPr>
          </w:p>
        </w:tc>
        <w:tc>
          <w:tcPr>
            <w:tcW w:w="1774" w:type="dxa"/>
          </w:tcPr>
          <w:p w:rsidR="00E076D7" w:rsidRPr="006C7379" w:rsidRDefault="00E076D7" w:rsidP="00BE7FE3">
            <w:pPr>
              <w:spacing w:after="200" w:line="276" w:lineRule="auto"/>
              <w:jc w:val="center"/>
              <w:rPr>
                <w:rFonts w:cs="Tahoma"/>
                <w:szCs w:val="18"/>
                <w:lang w:val="fr-FR"/>
              </w:rPr>
            </w:pPr>
          </w:p>
        </w:tc>
        <w:tc>
          <w:tcPr>
            <w:tcW w:w="1830" w:type="dxa"/>
          </w:tcPr>
          <w:p w:rsidR="00E076D7" w:rsidRPr="006C7379" w:rsidRDefault="00E076D7" w:rsidP="00BE7FE3">
            <w:pPr>
              <w:spacing w:after="200" w:line="276" w:lineRule="auto"/>
              <w:jc w:val="center"/>
              <w:rPr>
                <w:rFonts w:cs="Tahoma"/>
                <w:szCs w:val="18"/>
                <w:lang w:val="fr-FR"/>
              </w:rPr>
            </w:pPr>
          </w:p>
        </w:tc>
        <w:tc>
          <w:tcPr>
            <w:tcW w:w="1474" w:type="dxa"/>
            <w:gridSpan w:val="2"/>
          </w:tcPr>
          <w:p w:rsidR="00E076D7" w:rsidRPr="006C7379" w:rsidRDefault="00E076D7" w:rsidP="00BE7FE3">
            <w:pPr>
              <w:spacing w:after="200" w:line="276" w:lineRule="auto"/>
              <w:jc w:val="center"/>
              <w:rPr>
                <w:rFonts w:cs="Tahoma"/>
                <w:szCs w:val="18"/>
                <w:lang w:val="fr-FR"/>
              </w:rPr>
            </w:pPr>
          </w:p>
        </w:tc>
      </w:tr>
    </w:tbl>
    <w:p w:rsidR="00E076D7" w:rsidRPr="00AC65B6" w:rsidRDefault="00E076D7" w:rsidP="00E076D7">
      <w:pPr>
        <w:rPr>
          <w:rFonts w:cs="Tahoma"/>
          <w:lang w:val="de-DE"/>
        </w:rPr>
      </w:pPr>
      <w:r w:rsidRPr="006C7379">
        <w:rPr>
          <w:rFonts w:cs="Tahoma"/>
          <w:bCs/>
          <w:szCs w:val="18"/>
          <w:lang w:val="fr-FR"/>
        </w:rPr>
        <w:lastRenderedPageBreak/>
        <w:t xml:space="preserve">*Software Assurance für CALs für Qualifizierende Serversoftware qualifiziert Kunden nicht zur Software Assurance-Vergünstigung System Center Advisor. </w:t>
      </w:r>
      <w:r w:rsidRPr="00AC65B6">
        <w:rPr>
          <w:rFonts w:cs="Tahoma"/>
          <w:bCs/>
          <w:szCs w:val="18"/>
          <w:lang w:val="de-DE"/>
        </w:rPr>
        <w:t>Kunden müssen für die Softwarelizenzen, unter denen die Qualifizierende Serversoftware ausgeführt wird, über Software Assurance verfügen.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zCs w:val="18"/>
          <w:lang w:val="de-DE"/>
        </w:rPr>
        <w:t>Kunden mit aktiver Software Assurance für Management-Lizenzen, die in der Tabelle unten angegeben sind, sind berechtigt, System Center Advisor wie in den Produktbenutzungsrechten dargelegt zu verwenden.</w:t>
      </w:r>
    </w:p>
    <w:p w:rsidR="00E076D7" w:rsidRPr="00AC65B6" w:rsidRDefault="00E076D7" w:rsidP="00E076D7">
      <w:pPr>
        <w:outlineLvl w:val="2"/>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E076D7" w:rsidRPr="00AC65B6" w:rsidTr="00BE7FE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E076D7" w:rsidRPr="00AC65B6" w:rsidRDefault="00E076D7" w:rsidP="00BE7FE3">
            <w:pPr>
              <w:spacing w:before="120" w:after="120" w:line="276" w:lineRule="auto"/>
              <w:jc w:val="center"/>
              <w:rPr>
                <w:rFonts w:cs="Tahoma"/>
                <w:b/>
                <w:color w:val="000000"/>
                <w:szCs w:val="18"/>
                <w:lang w:val="de-DE" w:eastAsia="ja-JP"/>
              </w:rPr>
            </w:pPr>
            <w:r w:rsidRPr="00AC65B6">
              <w:rPr>
                <w:rFonts w:cs="Tahoma"/>
                <w:b/>
                <w:color w:val="000000"/>
                <w:szCs w:val="18"/>
                <w:lang w:val="de-DE"/>
              </w:rPr>
              <w:t>Qualifizierende Management-Lizenzen</w:t>
            </w:r>
          </w:p>
        </w:tc>
      </w:tr>
      <w:tr w:rsidR="00E076D7" w:rsidRPr="00AC65B6" w:rsidTr="00BE7FE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jc w:val="center"/>
              <w:rPr>
                <w:rFonts w:cs="Tahoma"/>
                <w:color w:val="000000"/>
                <w:szCs w:val="18"/>
                <w:lang w:val="de-DE" w:eastAsia="ja-JP"/>
              </w:rPr>
            </w:pPr>
            <w:r w:rsidRPr="00AC65B6">
              <w:rPr>
                <w:rFonts w:cs="Tahoma"/>
                <w:color w:val="000000"/>
                <w:szCs w:val="18"/>
                <w:lang w:val="de-DE"/>
              </w:rPr>
              <w:t>Server-Management-Lizenz für System Center 2012 Datacenter</w:t>
            </w:r>
          </w:p>
        </w:tc>
      </w:tr>
      <w:tr w:rsidR="00E076D7" w:rsidRPr="00E15501" w:rsidTr="00BE7FE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line="276" w:lineRule="auto"/>
              <w:jc w:val="center"/>
              <w:rPr>
                <w:rFonts w:cs="Tahoma"/>
                <w:szCs w:val="18"/>
                <w:lang w:val="de-DE"/>
              </w:rPr>
            </w:pPr>
            <w:r w:rsidRPr="00AC65B6">
              <w:rPr>
                <w:rFonts w:cs="Tahoma"/>
                <w:color w:val="000000"/>
                <w:szCs w:val="18"/>
                <w:lang w:val="de-DE"/>
              </w:rPr>
              <w:t>Server-Management-Lizenz für System Center 2012 Standard</w:t>
            </w:r>
          </w:p>
        </w:tc>
      </w:tr>
    </w:tbl>
    <w:p w:rsidR="00856EBC" w:rsidRDefault="00856EBC" w:rsidP="00E076D7">
      <w:pPr>
        <w:keepNext/>
        <w:keepLines/>
        <w:spacing w:before="40" w:line="259" w:lineRule="auto"/>
        <w:outlineLvl w:val="2"/>
        <w:rPr>
          <w:rFonts w:eastAsiaTheme="majorEastAsia" w:cs="Tahoma"/>
          <w:color w:val="000000"/>
          <w:szCs w:val="18"/>
          <w:lang w:val="de-DE"/>
        </w:rPr>
      </w:pPr>
      <w:bookmarkStart w:id="751" w:name="_Toc336338239"/>
    </w:p>
    <w:p w:rsidR="00E076D7" w:rsidRPr="00AC65B6" w:rsidRDefault="00E076D7" w:rsidP="00E076D7">
      <w:pPr>
        <w:keepNext/>
        <w:keepLines/>
        <w:spacing w:before="40" w:line="259" w:lineRule="auto"/>
        <w:outlineLvl w:val="2"/>
        <w:rPr>
          <w:rFonts w:cs="Tahoma"/>
          <w:lang w:val="de-DE"/>
        </w:rPr>
      </w:pPr>
      <w:r w:rsidRPr="00AC65B6">
        <w:rPr>
          <w:rFonts w:eastAsiaTheme="majorEastAsia" w:cs="Tahoma"/>
          <w:vanish/>
          <w:color w:val="000000"/>
          <w:szCs w:val="18"/>
          <w:lang w:val="de-DE"/>
        </w:rPr>
        <w:cr/>
      </w:r>
      <w:r w:rsidRPr="00AC65B6">
        <w:rPr>
          <w:rFonts w:eastAsiaTheme="majorEastAsia" w:cs="Tahoma"/>
          <w:b/>
          <w:color w:val="000000"/>
          <w:sz w:val="24"/>
          <w:szCs w:val="18"/>
          <w:lang w:val="de-DE"/>
        </w:rPr>
        <w:t>Globaler System Center-Dienstmonitor</w:t>
      </w:r>
    </w:p>
    <w:p w:rsidR="00E076D7" w:rsidRPr="00AC65B6" w:rsidRDefault="00E076D7" w:rsidP="00EA313E">
      <w:pPr>
        <w:rPr>
          <w:rFonts w:cs="Tahoma"/>
          <w:lang w:val="de-DE"/>
        </w:rPr>
      </w:pPr>
      <w:r w:rsidRPr="00AC65B6">
        <w:rPr>
          <w:rFonts w:cs="Tahoma"/>
          <w:szCs w:val="18"/>
          <w:lang w:val="de-DE"/>
        </w:rPr>
        <w:t>Kunden mit aktiver Software Assurance für Management-Lizenzen, die in der Tabelle unten angegeben sind, sind</w:t>
      </w:r>
      <w:r w:rsidR="00EA313E" w:rsidRPr="00AC65B6">
        <w:rPr>
          <w:rFonts w:cs="Tahoma"/>
          <w:szCs w:val="18"/>
          <w:lang w:val="de-DE"/>
        </w:rPr>
        <w:t> </w:t>
      </w:r>
      <w:r w:rsidRPr="00AC65B6">
        <w:rPr>
          <w:rFonts w:cs="Tahoma"/>
          <w:szCs w:val="18"/>
          <w:lang w:val="de-DE"/>
        </w:rPr>
        <w:t>berechtigt, einen globalen System Center-Dienstmonitor wie in den Produktbenutzungsrechten dargelegt zu</w:t>
      </w:r>
      <w:r w:rsidR="00EA313E" w:rsidRPr="00AC65B6">
        <w:rPr>
          <w:rFonts w:cs="Tahoma"/>
          <w:szCs w:val="18"/>
          <w:lang w:val="de-DE"/>
        </w:rPr>
        <w:t> </w:t>
      </w:r>
      <w:r w:rsidRPr="00AC65B6">
        <w:rPr>
          <w:rFonts w:cs="Tahoma"/>
          <w:szCs w:val="18"/>
          <w:lang w:val="de-DE"/>
        </w:rPr>
        <w:t>verwenden.</w:t>
      </w:r>
    </w:p>
    <w:p w:rsidR="00E076D7" w:rsidRPr="00AC65B6" w:rsidRDefault="00E076D7" w:rsidP="00E076D7">
      <w:pPr>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E076D7" w:rsidRPr="00AC65B6" w:rsidTr="00BE7FE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76D7" w:rsidRPr="00AC65B6" w:rsidRDefault="00E076D7" w:rsidP="00BE7FE3">
            <w:pPr>
              <w:spacing w:before="120" w:after="120"/>
              <w:jc w:val="center"/>
              <w:rPr>
                <w:rFonts w:cs="Tahoma"/>
                <w:b/>
                <w:szCs w:val="18"/>
                <w:lang w:val="de-DE"/>
              </w:rPr>
            </w:pPr>
            <w:r w:rsidRPr="00AC65B6">
              <w:rPr>
                <w:rFonts w:cs="Tahoma"/>
                <w:b/>
                <w:szCs w:val="18"/>
                <w:lang w:val="de-DE"/>
              </w:rPr>
              <w:t>Qualifizierende Management-Lizenzen</w:t>
            </w:r>
          </w:p>
        </w:tc>
      </w:tr>
      <w:tr w:rsidR="00E076D7" w:rsidRPr="00AC65B6" w:rsidTr="00BE7FE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jc w:val="center"/>
              <w:rPr>
                <w:rFonts w:cs="Tahoma"/>
                <w:szCs w:val="18"/>
                <w:lang w:val="de-DE"/>
              </w:rPr>
            </w:pPr>
            <w:r w:rsidRPr="00AC65B6">
              <w:rPr>
                <w:rFonts w:cs="Tahoma"/>
                <w:szCs w:val="18"/>
                <w:lang w:val="de-DE"/>
              </w:rPr>
              <w:t>Server-Management-Lizenz für System Center Datacenter</w:t>
            </w:r>
          </w:p>
        </w:tc>
      </w:tr>
      <w:tr w:rsidR="00E076D7" w:rsidRPr="00E15501" w:rsidTr="00BE7FE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jc w:val="center"/>
              <w:rPr>
                <w:rFonts w:cs="Tahoma"/>
                <w:szCs w:val="18"/>
                <w:lang w:val="de-DE"/>
              </w:rPr>
            </w:pPr>
            <w:r w:rsidRPr="00AC65B6">
              <w:rPr>
                <w:rFonts w:cs="Tahoma"/>
                <w:szCs w:val="18"/>
                <w:lang w:val="de-DE"/>
              </w:rPr>
              <w:t>Server-Management-Lizenz für System Center Standard</w:t>
            </w:r>
          </w:p>
        </w:tc>
      </w:tr>
    </w:tbl>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752" w:name="_Toc368310760"/>
      <w:r w:rsidRPr="00AC65B6">
        <w:rPr>
          <w:rFonts w:ascii="Tahoma" w:hAnsi="Tahoma" w:cs="Tahoma"/>
          <w:sz w:val="24"/>
          <w:lang w:val="de-DE"/>
        </w:rPr>
        <w:t>„Cold Backup“ für die Wiederherstellung im Notfall</w:t>
      </w:r>
      <w:bookmarkEnd w:id="751"/>
      <w:bookmarkEnd w:id="752"/>
      <w:r w:rsidRPr="00AC65B6">
        <w:rPr>
          <w:rFonts w:ascii="Tahoma" w:hAnsi="Tahoma" w:cs="Tahoma"/>
          <w:sz w:val="24"/>
          <w:lang w:val="de-DE"/>
        </w:rPr>
        <w:t xml:space="preserve"> </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E076D7" w:rsidRPr="00AC65B6" w:rsidRDefault="00E076D7" w:rsidP="00E076D7">
      <w:pPr>
        <w:rPr>
          <w:rFonts w:cs="Tahoma"/>
          <w:lang w:val="de-DE"/>
        </w:rPr>
      </w:pPr>
    </w:p>
    <w:p w:rsidR="00E076D7" w:rsidRPr="00AC65B6" w:rsidRDefault="00E076D7" w:rsidP="00EA313E">
      <w:pPr>
        <w:pStyle w:val="AppendixFlushBulletedList"/>
        <w:tabs>
          <w:tab w:val="clear" w:pos="360"/>
          <w:tab w:val="num" w:pos="0"/>
        </w:tabs>
        <w:ind w:left="0" w:firstLine="0"/>
        <w:rPr>
          <w:rFonts w:ascii="Tahoma" w:hAnsi="Tahoma" w:cs="Tahoma"/>
          <w:lang w:val="de-DE"/>
        </w:rPr>
      </w:pPr>
      <w:r w:rsidRPr="00AC65B6">
        <w:rPr>
          <w:rFonts w:ascii="Tahoma" w:hAnsi="Tahoma" w:cs="Tahoma"/>
          <w:sz w:val="18"/>
          <w:szCs w:val="18"/>
          <w:lang w:val="de-DE"/>
        </w:rPr>
        <w:t>In Bezug auf jede qualifizierende Serverlizenz, (i) die ein Kunde bei SA angemeldet hat und (ii) für die der Kunde alle</w:t>
      </w:r>
      <w:r w:rsidR="00EA313E" w:rsidRPr="00AC65B6">
        <w:rPr>
          <w:rFonts w:ascii="Tahoma" w:hAnsi="Tahoma" w:cs="Tahoma"/>
          <w:sz w:val="18"/>
          <w:szCs w:val="18"/>
          <w:lang w:val="de-DE"/>
        </w:rPr>
        <w:t> </w:t>
      </w:r>
      <w:r w:rsidRPr="00AC65B6">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 Die Bereitstellung und Nutzung von Software durch Kunden im Rahmen der Lizenzen für die Wiederherstellung im Notfall unterliegt den Bestimmungen ihres Lizenzvertrages.</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Heading3"/>
        <w:rPr>
          <w:rFonts w:ascii="Tahoma" w:hAnsi="Tahoma" w:cs="Tahoma"/>
          <w:lang w:val="de-DE"/>
        </w:rPr>
      </w:pPr>
      <w:bookmarkStart w:id="753" w:name="_Toc336338240"/>
      <w:bookmarkStart w:id="754" w:name="_Toc368310761"/>
      <w:r w:rsidRPr="00AC65B6">
        <w:rPr>
          <w:rFonts w:ascii="Tahoma" w:hAnsi="Tahoma" w:cs="Tahoma"/>
          <w:sz w:val="24"/>
          <w:lang w:val="de-DE"/>
        </w:rPr>
        <w:t>TechNet SA-Abonnementservices</w:t>
      </w:r>
      <w:bookmarkEnd w:id="753"/>
      <w:bookmarkEnd w:id="754"/>
    </w:p>
    <w:p w:rsidR="00E076D7" w:rsidRPr="00AC65B6" w:rsidRDefault="00E076D7" w:rsidP="00E076D7">
      <w:pPr>
        <w:rPr>
          <w:rFonts w:cs="Tahoma"/>
          <w:lang w:val="de-DE"/>
        </w:rPr>
      </w:pPr>
    </w:p>
    <w:p w:rsidR="00E076D7" w:rsidRPr="00AC65B6" w:rsidRDefault="00E076D7" w:rsidP="00EA313E">
      <w:pPr>
        <w:pStyle w:val="AppendixBodyText"/>
        <w:spacing w:after="0"/>
        <w:rPr>
          <w:rFonts w:ascii="Tahoma" w:hAnsi="Tahoma" w:cs="Tahoma"/>
          <w:lang w:val="de-DE"/>
        </w:rPr>
      </w:pPr>
      <w:r w:rsidRPr="00AC65B6">
        <w:rPr>
          <w:rFonts w:ascii="Tahoma" w:eastAsia="Calibri" w:hAnsi="Tahoma" w:cs="Tahoma"/>
          <w:sz w:val="18"/>
          <w:szCs w:val="18"/>
          <w:lang w:val="de-DE"/>
        </w:rPr>
        <w:t>Kunden mit Software Assurance für qualifizierende Produkte innerhalb des Server-Pools haben während der Software</w:t>
      </w:r>
      <w:r w:rsidR="00EA313E" w:rsidRPr="00AC65B6">
        <w:rPr>
          <w:rFonts w:ascii="Tahoma" w:eastAsia="Calibri" w:hAnsi="Tahoma" w:cs="Tahoma"/>
          <w:sz w:val="18"/>
          <w:szCs w:val="18"/>
          <w:lang w:val="de-DE"/>
        </w:rPr>
        <w:t> </w:t>
      </w:r>
      <w:r w:rsidRPr="00AC65B6">
        <w:rPr>
          <w:rFonts w:ascii="Tahoma" w:eastAsia="Calibri" w:hAnsi="Tahoma" w:cs="Tahoma"/>
          <w:sz w:val="18"/>
          <w:szCs w:val="18"/>
          <w:lang w:val="de-DE"/>
        </w:rPr>
        <w:t xml:space="preserve">Assurance-Laufzeit Anspruch auf Support durch TechNet SA-Abonnementservices. </w:t>
      </w:r>
      <w:r w:rsidRPr="00AC65B6">
        <w:rPr>
          <w:rFonts w:ascii="Tahoma" w:hAnsi="Tahoma" w:cs="Tahoma"/>
          <w:sz w:val="18"/>
          <w:szCs w:val="18"/>
          <w:lang w:val="de-DE"/>
        </w:rPr>
        <w:t xml:space="preserve">Hierdurch erhalten </w:t>
      </w:r>
      <w:r w:rsidR="00EA313E" w:rsidRPr="00AC65B6">
        <w:rPr>
          <w:rFonts w:ascii="Tahoma" w:hAnsi="Tahoma" w:cs="Tahoma"/>
          <w:sz w:val="18"/>
          <w:szCs w:val="18"/>
          <w:lang w:val="de-DE"/>
        </w:rPr>
        <w:br/>
      </w:r>
      <w:r w:rsidRPr="00AC65B6">
        <w:rPr>
          <w:rFonts w:ascii="Tahoma" w:hAnsi="Tahoma" w:cs="Tahoma"/>
          <w:sz w:val="18"/>
          <w:szCs w:val="18"/>
          <w:lang w:val="de-DE"/>
        </w:rPr>
        <w:t>IT-Fachleute Antworten auf technische Fragen von Branchenkollegen. Supportfachleute von Microsoft beobachten die</w:t>
      </w:r>
      <w:r w:rsidR="00EA313E" w:rsidRPr="00AC65B6">
        <w:rPr>
          <w:rFonts w:ascii="Tahoma" w:hAnsi="Tahoma" w:cs="Tahoma"/>
          <w:sz w:val="18"/>
          <w:szCs w:val="18"/>
          <w:lang w:val="de-DE"/>
        </w:rPr>
        <w:t> </w:t>
      </w:r>
      <w:r w:rsidRPr="00AC65B6">
        <w:rPr>
          <w:rFonts w:ascii="Tahoma" w:hAnsi="Tahoma" w:cs="Tahoma"/>
          <w:sz w:val="18"/>
          <w:szCs w:val="18"/>
          <w:lang w:val="de-DE"/>
        </w:rPr>
        <w:t>Newsgroups, um die Genauigkeit der Informationen sicherzustellen. Berechtigte Kunden erhalten Nutzer-IDs, die</w:t>
      </w:r>
      <w:r w:rsidR="00EA313E" w:rsidRPr="00AC65B6">
        <w:rPr>
          <w:rFonts w:ascii="Tahoma" w:hAnsi="Tahoma" w:cs="Tahoma"/>
          <w:sz w:val="18"/>
          <w:szCs w:val="18"/>
          <w:lang w:val="de-DE"/>
        </w:rPr>
        <w:t> </w:t>
      </w:r>
      <w:r w:rsidRPr="00AC65B6">
        <w:rPr>
          <w:rFonts w:ascii="Tahoma" w:hAnsi="Tahoma" w:cs="Tahoma"/>
          <w:sz w:val="18"/>
          <w:szCs w:val="18"/>
          <w:lang w:val="de-DE"/>
        </w:rPr>
        <w:t xml:space="preserve">ihnen den Zugriff auf die Onlinedienste ermöglichen. </w:t>
      </w:r>
    </w:p>
    <w:p w:rsidR="00E076D7" w:rsidRPr="00AC65B6" w:rsidRDefault="00E076D7"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A313E" w:rsidRPr="00AC65B6" w:rsidRDefault="00EA313E"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lastRenderedPageBreak/>
        <w:t>Die Kunden erhalten eine Nutzer-ID für jedes berechtigte Produkt mit Software Assurance, wie nachfolgend dargestellt:</w:t>
      </w:r>
    </w:p>
    <w:p w:rsidR="00E076D7" w:rsidRPr="00AC65B6" w:rsidRDefault="00E076D7" w:rsidP="00E076D7">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622"/>
        <w:gridCol w:w="1688"/>
      </w:tblGrid>
      <w:tr w:rsidR="00E076D7" w:rsidRPr="00AC65B6" w:rsidTr="00EA313E">
        <w:trPr>
          <w:trHeight w:val="1033"/>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keepNext/>
              <w:rPr>
                <w:rFonts w:ascii="Tahoma" w:hAnsi="Tahoma" w:cs="Tahoma"/>
                <w:sz w:val="20"/>
                <w:szCs w:val="20"/>
                <w:lang w:val="de-DE"/>
              </w:rPr>
            </w:pPr>
            <w:r w:rsidRPr="00AC65B6">
              <w:rPr>
                <w:rFonts w:ascii="Tahoma" w:hAnsi="Tahoma" w:cs="Tahoma"/>
                <w:sz w:val="20"/>
                <w:szCs w:val="20"/>
                <w:lang w:val="de-DE"/>
              </w:rPr>
              <w:t>Produkt-Pools</w:t>
            </w:r>
          </w:p>
        </w:tc>
        <w:tc>
          <w:tcPr>
            <w:tcW w:w="3622"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Open-Lizenz, Open Value Subscription – Bildungslösungen, Open Value und Forschung &amp; Lehre mit SAM</w:t>
            </w:r>
          </w:p>
        </w:tc>
        <w:tc>
          <w:tcPr>
            <w:tcW w:w="1688" w:type="dxa"/>
            <w:tcBorders>
              <w:top w:val="single" w:sz="8" w:space="0" w:color="auto"/>
              <w:left w:val="single" w:sz="8" w:space="0" w:color="auto"/>
              <w:bottom w:val="single" w:sz="8" w:space="0" w:color="auto"/>
              <w:right w:val="single" w:sz="8" w:space="0" w:color="auto"/>
            </w:tcBorders>
            <w:shd w:val="clear" w:color="auto" w:fill="FFCC99"/>
            <w:vAlign w:val="center"/>
          </w:tcPr>
          <w:p w:rsidR="00E076D7" w:rsidRPr="00AC65B6" w:rsidRDefault="00E076D7" w:rsidP="00BE7FE3">
            <w:pPr>
              <w:pStyle w:val="AppendixTableHeadings"/>
              <w:rPr>
                <w:rFonts w:ascii="Tahoma" w:hAnsi="Tahoma" w:cs="Tahoma"/>
                <w:sz w:val="20"/>
                <w:szCs w:val="20"/>
                <w:lang w:val="de-DE"/>
              </w:rPr>
            </w:pPr>
            <w:r w:rsidRPr="00AC65B6">
              <w:rPr>
                <w:rFonts w:ascii="Tahoma" w:hAnsi="Tahoma" w:cs="Tahoma"/>
                <w:sz w:val="20"/>
                <w:szCs w:val="20"/>
                <w:lang w:val="de-DE"/>
              </w:rPr>
              <w:t>Select/Select Plus/EA</w:t>
            </w:r>
          </w:p>
        </w:tc>
      </w:tr>
      <w:tr w:rsidR="00E076D7" w:rsidRPr="00AC65B6" w:rsidTr="00EA313E">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E076D7" w:rsidRPr="00AC65B6" w:rsidRDefault="00E076D7" w:rsidP="00BE7FE3">
            <w:pPr>
              <w:pStyle w:val="AppendixTableText"/>
              <w:keepNext/>
              <w:rPr>
                <w:rFonts w:ascii="Tahoma" w:hAnsi="Tahoma" w:cs="Tahoma"/>
                <w:b/>
                <w:lang w:val="de-DE"/>
              </w:rPr>
            </w:pPr>
            <w:r w:rsidRPr="00AC65B6">
              <w:rPr>
                <w:rFonts w:ascii="Tahoma" w:hAnsi="Tahoma" w:cs="Tahoma"/>
                <w:b/>
                <w:sz w:val="20"/>
                <w:lang w:val="de-DE"/>
              </w:rPr>
              <w:t>Server-Pool</w:t>
            </w:r>
          </w:p>
        </w:tc>
        <w:tc>
          <w:tcPr>
            <w:tcW w:w="3622" w:type="dxa"/>
            <w:tcBorders>
              <w:top w:val="single" w:sz="8" w:space="0" w:color="auto"/>
              <w:left w:val="single" w:sz="8" w:space="0" w:color="auto"/>
              <w:bottom w:val="single" w:sz="8" w:space="0" w:color="auto"/>
              <w:right w:val="single" w:sz="8" w:space="0" w:color="auto"/>
            </w:tcBorders>
            <w:shd w:val="clear" w:color="auto" w:fill="FFFFFF"/>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1 Nutzer-ID pro</w:t>
            </w:r>
          </w:p>
          <w:p w:rsidR="00E076D7" w:rsidRPr="00AC65B6" w:rsidRDefault="00E076D7" w:rsidP="00BE7FE3">
            <w:pPr>
              <w:pStyle w:val="AppendixTableText"/>
              <w:rPr>
                <w:rFonts w:ascii="Tahoma" w:hAnsi="Tahoma" w:cs="Tahoma"/>
                <w:lang w:val="de-DE"/>
              </w:rPr>
            </w:pPr>
            <w:r w:rsidRPr="00AC65B6">
              <w:rPr>
                <w:rFonts w:ascii="Tahoma" w:hAnsi="Tahoma" w:cs="Tahoma"/>
                <w:lang w:val="de-DE"/>
              </w:rPr>
              <w:t>Serverlizenz</w:t>
            </w:r>
          </w:p>
          <w:p w:rsidR="00E076D7" w:rsidRPr="00AC65B6" w:rsidRDefault="00E076D7" w:rsidP="00BE7FE3">
            <w:pPr>
              <w:pStyle w:val="AppendixTableText"/>
              <w:rPr>
                <w:rFonts w:ascii="Tahoma" w:hAnsi="Tahoma" w:cs="Tahoma"/>
                <w:lang w:val="de-DE"/>
              </w:rPr>
            </w:pPr>
            <w:r w:rsidRPr="00AC65B6">
              <w:rPr>
                <w:rFonts w:ascii="Tahoma" w:hAnsi="Tahoma" w:cs="Tahoma"/>
                <w:lang w:val="de-DE"/>
              </w:rPr>
              <w:t>(sobald das SA-Erfordernis von 5 Servern erfüllt ist)</w:t>
            </w:r>
          </w:p>
        </w:tc>
        <w:tc>
          <w:tcPr>
            <w:tcW w:w="1688" w:type="dxa"/>
            <w:tcBorders>
              <w:top w:val="single" w:sz="8" w:space="0" w:color="auto"/>
              <w:left w:val="single" w:sz="8" w:space="0" w:color="auto"/>
              <w:bottom w:val="single" w:sz="8" w:space="0" w:color="auto"/>
              <w:right w:val="single" w:sz="8" w:space="0" w:color="auto"/>
            </w:tcBorders>
            <w:shd w:val="clear" w:color="auto" w:fill="FFFFFF"/>
            <w:vAlign w:val="center"/>
          </w:tcPr>
          <w:p w:rsidR="00E076D7" w:rsidRPr="00AC65B6" w:rsidRDefault="00E076D7" w:rsidP="00BE7FE3">
            <w:pPr>
              <w:pStyle w:val="AppendixTableText"/>
              <w:rPr>
                <w:rFonts w:ascii="Tahoma" w:hAnsi="Tahoma" w:cs="Tahoma"/>
                <w:lang w:val="de-DE"/>
              </w:rPr>
            </w:pPr>
            <w:r w:rsidRPr="00AC65B6">
              <w:rPr>
                <w:rFonts w:ascii="Tahoma" w:hAnsi="Tahoma" w:cs="Tahoma"/>
                <w:lang w:val="de-DE"/>
              </w:rPr>
              <w:t>1 Nutzer-ID pro</w:t>
            </w:r>
          </w:p>
          <w:p w:rsidR="00E076D7" w:rsidRPr="00AC65B6" w:rsidRDefault="00E076D7" w:rsidP="00BE7FE3">
            <w:pPr>
              <w:pStyle w:val="AppendixTableText"/>
              <w:rPr>
                <w:rFonts w:ascii="Tahoma" w:hAnsi="Tahoma" w:cs="Tahoma"/>
                <w:lang w:val="de-DE"/>
              </w:rPr>
            </w:pPr>
            <w:r w:rsidRPr="00AC65B6">
              <w:rPr>
                <w:rFonts w:ascii="Tahoma" w:hAnsi="Tahoma" w:cs="Tahoma"/>
                <w:lang w:val="de-DE"/>
              </w:rPr>
              <w:t>Serverlizenz</w:t>
            </w:r>
          </w:p>
        </w:tc>
      </w:tr>
    </w:tbl>
    <w:p w:rsidR="00E076D7" w:rsidRPr="00AC65B6" w:rsidRDefault="00E076D7" w:rsidP="00E076D7">
      <w:pPr>
        <w:pStyle w:val="AppendixBodyText"/>
        <w:rPr>
          <w:rFonts w:ascii="Tahoma" w:hAnsi="Tahoma" w:cs="Tahoma"/>
          <w:lang w:val="de-DE"/>
        </w:rPr>
      </w:pPr>
    </w:p>
    <w:p w:rsidR="00E076D7" w:rsidRPr="00AC65B6" w:rsidRDefault="00E076D7" w:rsidP="00E076D7">
      <w:pPr>
        <w:pStyle w:val="AppendixBodyText"/>
        <w:spacing w:after="0"/>
        <w:rPr>
          <w:rFonts w:ascii="Tahoma" w:hAnsi="Tahoma" w:cs="Tahoma"/>
          <w:lang w:val="de-DE"/>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25"/>
        <w:gridCol w:w="1350"/>
        <w:gridCol w:w="1465"/>
        <w:gridCol w:w="1350"/>
        <w:gridCol w:w="1521"/>
      </w:tblGrid>
      <w:tr w:rsidR="00E076D7" w:rsidRPr="00E15501" w:rsidTr="00EA313E">
        <w:trPr>
          <w:trHeight w:val="178"/>
        </w:trPr>
        <w:tc>
          <w:tcPr>
            <w:tcW w:w="1449" w:type="dxa"/>
            <w:shd w:val="clear" w:color="auto" w:fill="FFCC99"/>
            <w:vAlign w:val="center"/>
          </w:tcPr>
          <w:p w:rsidR="00E076D7" w:rsidRPr="00AC65B6" w:rsidRDefault="00E076D7" w:rsidP="00BE7FE3">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Produkt-Pools</w:t>
            </w:r>
          </w:p>
        </w:tc>
        <w:tc>
          <w:tcPr>
            <w:tcW w:w="990" w:type="dxa"/>
            <w:shd w:val="clear" w:color="auto" w:fill="FFCC99"/>
            <w:vAlign w:val="center"/>
          </w:tcPr>
          <w:p w:rsidR="00E076D7" w:rsidRPr="00AC65B6" w:rsidRDefault="00E076D7" w:rsidP="00BE7FE3">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Open Value mit SAM</w:t>
            </w:r>
          </w:p>
        </w:tc>
        <w:tc>
          <w:tcPr>
            <w:tcW w:w="1325" w:type="dxa"/>
            <w:shd w:val="clear" w:color="auto" w:fill="FFCC99"/>
            <w:vAlign w:val="center"/>
          </w:tcPr>
          <w:p w:rsidR="00E076D7" w:rsidRPr="00AC65B6" w:rsidRDefault="00E076D7" w:rsidP="00BE7FE3">
            <w:pPr>
              <w:pStyle w:val="AppendixTableHeadings"/>
              <w:keepNext/>
              <w:spacing w:line="240" w:lineRule="auto"/>
              <w:rPr>
                <w:rFonts w:ascii="Tahoma" w:hAnsi="Tahoma" w:cs="Tahoma"/>
                <w:lang w:val="de-DE"/>
              </w:rPr>
            </w:pPr>
            <w:r w:rsidRPr="00AC65B6">
              <w:rPr>
                <w:rFonts w:ascii="Tahoma" w:hAnsi="Tahoma" w:cs="Tahoma"/>
                <w:sz w:val="20"/>
                <w:szCs w:val="20"/>
                <w:lang w:val="de-DE"/>
              </w:rPr>
              <w:t>SAM</w:t>
            </w:r>
          </w:p>
          <w:p w:rsidR="00E076D7" w:rsidRPr="00AC65B6" w:rsidRDefault="00E076D7" w:rsidP="00EA313E">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250-2</w:t>
            </w:r>
            <w:r w:rsidR="00EA313E" w:rsidRPr="00AC65B6">
              <w:rPr>
                <w:rFonts w:ascii="Tahoma" w:hAnsi="Tahoma" w:cs="Tahoma"/>
                <w:sz w:val="20"/>
                <w:szCs w:val="20"/>
                <w:lang w:val="de-DE"/>
              </w:rPr>
              <w:t>.</w:t>
            </w:r>
            <w:r w:rsidRPr="00AC65B6">
              <w:rPr>
                <w:rFonts w:ascii="Tahoma" w:hAnsi="Tahoma" w:cs="Tahoma"/>
                <w:sz w:val="20"/>
                <w:szCs w:val="20"/>
                <w:lang w:val="de-DE"/>
              </w:rPr>
              <w:t xml:space="preserve">399 </w:t>
            </w:r>
          </w:p>
        </w:tc>
        <w:tc>
          <w:tcPr>
            <w:tcW w:w="1350" w:type="dxa"/>
            <w:shd w:val="clear" w:color="auto" w:fill="FFCC99"/>
            <w:vAlign w:val="center"/>
          </w:tcPr>
          <w:p w:rsidR="00E076D7" w:rsidRPr="00AC65B6" w:rsidRDefault="00E076D7" w:rsidP="00BE7FE3">
            <w:pPr>
              <w:pStyle w:val="AppendixTableHeadings"/>
              <w:keepNext/>
              <w:spacing w:line="240" w:lineRule="auto"/>
              <w:rPr>
                <w:rFonts w:ascii="Tahoma" w:hAnsi="Tahoma" w:cs="Tahoma"/>
                <w:lang w:val="de-DE"/>
              </w:rPr>
            </w:pPr>
            <w:r w:rsidRPr="00AC65B6">
              <w:rPr>
                <w:rFonts w:ascii="Tahoma" w:hAnsi="Tahoma" w:cs="Tahoma"/>
                <w:sz w:val="20"/>
                <w:szCs w:val="20"/>
                <w:lang w:val="de-DE"/>
              </w:rPr>
              <w:t>SAM</w:t>
            </w:r>
          </w:p>
          <w:p w:rsidR="00E076D7" w:rsidRPr="00AC65B6" w:rsidRDefault="00E076D7" w:rsidP="00EA313E">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2</w:t>
            </w:r>
            <w:r w:rsidR="00EA313E" w:rsidRPr="00AC65B6">
              <w:rPr>
                <w:rFonts w:ascii="Tahoma" w:hAnsi="Tahoma" w:cs="Tahoma"/>
                <w:sz w:val="20"/>
                <w:szCs w:val="20"/>
                <w:lang w:val="de-DE"/>
              </w:rPr>
              <w:t>.</w:t>
            </w:r>
            <w:r w:rsidRPr="00AC65B6">
              <w:rPr>
                <w:rFonts w:ascii="Tahoma" w:hAnsi="Tahoma" w:cs="Tahoma"/>
                <w:sz w:val="20"/>
                <w:szCs w:val="20"/>
                <w:lang w:val="de-DE"/>
              </w:rPr>
              <w:t>400-5</w:t>
            </w:r>
            <w:r w:rsidR="00EA313E" w:rsidRPr="00AC65B6">
              <w:rPr>
                <w:rFonts w:ascii="Tahoma" w:hAnsi="Tahoma" w:cs="Tahoma"/>
                <w:sz w:val="20"/>
                <w:szCs w:val="20"/>
                <w:lang w:val="de-DE"/>
              </w:rPr>
              <w:t>.</w:t>
            </w:r>
            <w:r w:rsidRPr="00AC65B6">
              <w:rPr>
                <w:rFonts w:ascii="Tahoma" w:hAnsi="Tahoma" w:cs="Tahoma"/>
                <w:sz w:val="20"/>
                <w:szCs w:val="20"/>
                <w:lang w:val="de-DE"/>
              </w:rPr>
              <w:t>999</w:t>
            </w:r>
          </w:p>
        </w:tc>
        <w:tc>
          <w:tcPr>
            <w:tcW w:w="1465" w:type="dxa"/>
            <w:shd w:val="clear" w:color="auto" w:fill="FFCC99"/>
            <w:vAlign w:val="center"/>
          </w:tcPr>
          <w:p w:rsidR="00E076D7" w:rsidRPr="00AC65B6" w:rsidRDefault="00E076D7" w:rsidP="00BE7FE3">
            <w:pPr>
              <w:pStyle w:val="AppendixTableHeadings"/>
              <w:keepNext/>
              <w:spacing w:line="240" w:lineRule="auto"/>
              <w:rPr>
                <w:rFonts w:ascii="Tahoma" w:hAnsi="Tahoma" w:cs="Tahoma"/>
                <w:lang w:val="de-DE"/>
              </w:rPr>
            </w:pPr>
            <w:r w:rsidRPr="00AC65B6">
              <w:rPr>
                <w:rFonts w:ascii="Tahoma" w:hAnsi="Tahoma" w:cs="Tahoma"/>
                <w:sz w:val="20"/>
                <w:szCs w:val="20"/>
                <w:lang w:val="de-DE"/>
              </w:rPr>
              <w:t>SAM</w:t>
            </w:r>
          </w:p>
          <w:p w:rsidR="00E076D7" w:rsidRPr="00AC65B6" w:rsidRDefault="00E076D7" w:rsidP="00EA313E">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6</w:t>
            </w:r>
            <w:r w:rsidR="00EA313E" w:rsidRPr="00AC65B6">
              <w:rPr>
                <w:rFonts w:ascii="Tahoma" w:hAnsi="Tahoma" w:cs="Tahoma"/>
                <w:sz w:val="20"/>
                <w:szCs w:val="20"/>
                <w:lang w:val="de-DE"/>
              </w:rPr>
              <w:t>.</w:t>
            </w:r>
            <w:r w:rsidRPr="00AC65B6">
              <w:rPr>
                <w:rFonts w:ascii="Tahoma" w:hAnsi="Tahoma" w:cs="Tahoma"/>
                <w:sz w:val="20"/>
                <w:szCs w:val="20"/>
                <w:lang w:val="de-DE"/>
              </w:rPr>
              <w:t>000-14</w:t>
            </w:r>
            <w:r w:rsidR="00EA313E" w:rsidRPr="00AC65B6">
              <w:rPr>
                <w:rFonts w:ascii="Tahoma" w:hAnsi="Tahoma" w:cs="Tahoma"/>
                <w:sz w:val="20"/>
                <w:szCs w:val="20"/>
                <w:lang w:val="de-DE"/>
              </w:rPr>
              <w:t>.</w:t>
            </w:r>
            <w:r w:rsidRPr="00AC65B6">
              <w:rPr>
                <w:rFonts w:ascii="Tahoma" w:hAnsi="Tahoma" w:cs="Tahoma"/>
                <w:sz w:val="20"/>
                <w:szCs w:val="20"/>
                <w:lang w:val="de-DE"/>
              </w:rPr>
              <w:t>999</w:t>
            </w:r>
          </w:p>
        </w:tc>
        <w:tc>
          <w:tcPr>
            <w:tcW w:w="1350" w:type="dxa"/>
            <w:shd w:val="clear" w:color="auto" w:fill="FFCC99"/>
            <w:vAlign w:val="center"/>
          </w:tcPr>
          <w:p w:rsidR="00E076D7" w:rsidRPr="00AC65B6" w:rsidRDefault="00E076D7" w:rsidP="00BE7FE3">
            <w:pPr>
              <w:pStyle w:val="AppendixTableHeadings"/>
              <w:keepNext/>
              <w:spacing w:line="240" w:lineRule="auto"/>
              <w:rPr>
                <w:rFonts w:ascii="Tahoma" w:hAnsi="Tahoma" w:cs="Tahoma"/>
                <w:lang w:val="de-DE"/>
              </w:rPr>
            </w:pPr>
            <w:r w:rsidRPr="00AC65B6">
              <w:rPr>
                <w:rFonts w:ascii="Tahoma" w:hAnsi="Tahoma" w:cs="Tahoma"/>
                <w:sz w:val="20"/>
                <w:szCs w:val="20"/>
                <w:lang w:val="de-DE"/>
              </w:rPr>
              <w:t>SAM</w:t>
            </w:r>
          </w:p>
          <w:p w:rsidR="00E076D7" w:rsidRPr="00AC65B6" w:rsidRDefault="00E076D7" w:rsidP="00EA313E">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15</w:t>
            </w:r>
            <w:r w:rsidR="00EA313E" w:rsidRPr="00AC65B6">
              <w:rPr>
                <w:rFonts w:ascii="Tahoma" w:hAnsi="Tahoma" w:cs="Tahoma"/>
                <w:sz w:val="20"/>
                <w:szCs w:val="20"/>
                <w:lang w:val="de-DE"/>
              </w:rPr>
              <w:t>.</w:t>
            </w:r>
            <w:r w:rsidRPr="00AC65B6">
              <w:rPr>
                <w:rFonts w:ascii="Tahoma" w:hAnsi="Tahoma" w:cs="Tahoma"/>
                <w:sz w:val="20"/>
                <w:szCs w:val="20"/>
                <w:lang w:val="de-DE"/>
              </w:rPr>
              <w:t>000+</w:t>
            </w:r>
          </w:p>
        </w:tc>
        <w:tc>
          <w:tcPr>
            <w:tcW w:w="1521" w:type="dxa"/>
            <w:shd w:val="clear" w:color="auto" w:fill="FFCC99"/>
            <w:vAlign w:val="center"/>
          </w:tcPr>
          <w:p w:rsidR="00E076D7" w:rsidRPr="00AC65B6" w:rsidRDefault="00E076D7" w:rsidP="00BE7FE3">
            <w:pPr>
              <w:pStyle w:val="AppendixTableHeadings"/>
              <w:keepNext/>
              <w:spacing w:line="240" w:lineRule="auto"/>
              <w:rPr>
                <w:rFonts w:ascii="Tahoma" w:hAnsi="Tahoma" w:cs="Tahoma"/>
                <w:sz w:val="20"/>
                <w:szCs w:val="20"/>
                <w:lang w:val="de-DE"/>
              </w:rPr>
            </w:pPr>
            <w:r w:rsidRPr="00AC65B6">
              <w:rPr>
                <w:rFonts w:ascii="Tahoma" w:hAnsi="Tahoma" w:cs="Tahoma"/>
                <w:sz w:val="20"/>
                <w:szCs w:val="20"/>
                <w:lang w:val="de-DE"/>
              </w:rPr>
              <w:t>Select für Forschung &amp; Lehre/Select Plus für Forschung &amp; Lehre/Open mit SAM</w:t>
            </w:r>
          </w:p>
        </w:tc>
      </w:tr>
      <w:tr w:rsidR="00E076D7" w:rsidRPr="00E15501" w:rsidTr="00EA313E">
        <w:trPr>
          <w:trHeight w:val="236"/>
        </w:trPr>
        <w:tc>
          <w:tcPr>
            <w:tcW w:w="1449"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b/>
                <w:lang w:val="de-DE"/>
              </w:rPr>
              <w:t>Anwendungs-</w:t>
            </w:r>
            <w:r w:rsidRPr="00AC65B6">
              <w:rPr>
                <w:rFonts w:ascii="Tahoma" w:hAnsi="Tahoma" w:cs="Tahoma"/>
                <w:lang w:val="de-DE"/>
              </w:rPr>
              <w:t xml:space="preserve"> </w:t>
            </w:r>
            <w:r w:rsidRPr="00AC65B6">
              <w:rPr>
                <w:rFonts w:ascii="Tahoma" w:hAnsi="Tahoma" w:cs="Tahoma"/>
                <w:b/>
                <w:lang w:val="de-DE"/>
              </w:rPr>
              <w:t>Pool</w:t>
            </w:r>
          </w:p>
        </w:tc>
        <w:tc>
          <w:tcPr>
            <w:tcW w:w="99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 Nutzer-ID pro Vertrag</w:t>
            </w:r>
          </w:p>
        </w:tc>
        <w:tc>
          <w:tcPr>
            <w:tcW w:w="1325"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2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35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5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465"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10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35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20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521"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 Nutzer-ID pro Beitritt/Vertrag</w:t>
            </w:r>
          </w:p>
        </w:tc>
      </w:tr>
      <w:tr w:rsidR="00E076D7" w:rsidRPr="00E15501" w:rsidTr="00EA313E">
        <w:trPr>
          <w:trHeight w:val="236"/>
        </w:trPr>
        <w:tc>
          <w:tcPr>
            <w:tcW w:w="1449"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b/>
                <w:lang w:val="de-DE"/>
              </w:rPr>
              <w:t>System-</w:t>
            </w:r>
            <w:r w:rsidRPr="00AC65B6">
              <w:rPr>
                <w:rFonts w:ascii="Tahoma" w:hAnsi="Tahoma" w:cs="Tahoma"/>
                <w:lang w:val="de-DE"/>
              </w:rPr>
              <w:t xml:space="preserve"> </w:t>
            </w:r>
            <w:r w:rsidRPr="00AC65B6">
              <w:rPr>
                <w:rFonts w:ascii="Tahoma" w:hAnsi="Tahoma" w:cs="Tahoma"/>
                <w:b/>
                <w:lang w:val="de-DE"/>
              </w:rPr>
              <w:t>Pool</w:t>
            </w:r>
          </w:p>
        </w:tc>
        <w:tc>
          <w:tcPr>
            <w:tcW w:w="99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 Nutzer-ID pro Vertrag</w:t>
            </w:r>
          </w:p>
        </w:tc>
        <w:tc>
          <w:tcPr>
            <w:tcW w:w="1325"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2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35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3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465"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5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350"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10 Nutzer-IDs pro</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berechtigtem</w:t>
            </w:r>
          </w:p>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Beitritt</w:t>
            </w:r>
          </w:p>
        </w:tc>
        <w:tc>
          <w:tcPr>
            <w:tcW w:w="1521" w:type="dxa"/>
            <w:vAlign w:val="center"/>
          </w:tcPr>
          <w:p w:rsidR="00E076D7" w:rsidRPr="00AC65B6" w:rsidRDefault="00E076D7" w:rsidP="00BE7FE3">
            <w:pPr>
              <w:pStyle w:val="AppendixTableText"/>
              <w:keepNext/>
              <w:spacing w:line="240" w:lineRule="auto"/>
              <w:rPr>
                <w:rFonts w:ascii="Tahoma" w:hAnsi="Tahoma" w:cs="Tahoma"/>
                <w:lang w:val="de-DE"/>
              </w:rPr>
            </w:pPr>
            <w:r w:rsidRPr="00AC65B6">
              <w:rPr>
                <w:rFonts w:ascii="Tahoma" w:hAnsi="Tahoma" w:cs="Tahoma"/>
                <w:lang w:val="de-DE"/>
              </w:rPr>
              <w:t>1 Nutzer-ID pro Beitritt/Vertrag</w:t>
            </w:r>
          </w:p>
        </w:tc>
      </w:tr>
    </w:tbl>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E076D7" w:rsidRPr="00AC65B6" w:rsidRDefault="00E076D7" w:rsidP="00E076D7">
      <w:pPr>
        <w:pStyle w:val="AppendixFlushBulletedList"/>
        <w:tabs>
          <w:tab w:val="clear" w:pos="360"/>
          <w:tab w:val="num" w:pos="0"/>
        </w:tabs>
        <w:ind w:left="0" w:firstLine="0"/>
        <w:rPr>
          <w:rFonts w:ascii="Tahoma" w:hAnsi="Tahoma" w:cs="Tahoma"/>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E076D7" w:rsidRPr="00AC65B6" w:rsidRDefault="00E076D7" w:rsidP="00E076D7">
      <w:pPr>
        <w:pStyle w:val="AppendixFlushBulletedList"/>
        <w:tabs>
          <w:tab w:val="clear" w:pos="360"/>
          <w:tab w:val="num" w:pos="0"/>
        </w:tabs>
        <w:ind w:left="0" w:firstLine="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Die Nutzung der TechNet SA-Abonnementservices-Software durch die Kunden unterliegt den Bestimmungen ihres Lizenzvertrages.</w:t>
      </w:r>
    </w:p>
    <w:p w:rsidR="00E076D7" w:rsidRPr="00AC65B6" w:rsidRDefault="00E076D7" w:rsidP="00E076D7">
      <w:pPr>
        <w:pStyle w:val="Heading3"/>
        <w:rPr>
          <w:rFonts w:ascii="Tahoma" w:hAnsi="Tahoma" w:cs="Tahoma"/>
          <w:lang w:val="de-DE"/>
        </w:rPr>
      </w:pPr>
    </w:p>
    <w:p w:rsidR="00E076D7" w:rsidRPr="00AC65B6" w:rsidRDefault="00E076D7" w:rsidP="00E076D7">
      <w:pPr>
        <w:pStyle w:val="Heading3"/>
        <w:rPr>
          <w:rFonts w:ascii="Tahoma" w:hAnsi="Tahoma" w:cs="Tahoma"/>
          <w:lang w:val="de-DE"/>
        </w:rPr>
      </w:pPr>
      <w:bookmarkStart w:id="755" w:name="_Toc336338241"/>
      <w:bookmarkStart w:id="756" w:name="_Toc368310762"/>
      <w:r w:rsidRPr="00AC65B6">
        <w:rPr>
          <w:rFonts w:ascii="Tahoma" w:hAnsi="Tahoma" w:cs="Tahoma"/>
          <w:sz w:val="24"/>
          <w:lang w:val="de-DE"/>
        </w:rPr>
        <w:t>TechNet Plus Direct</w:t>
      </w:r>
      <w:bookmarkEnd w:id="755"/>
      <w:bookmarkEnd w:id="756"/>
    </w:p>
    <w:p w:rsidR="00E076D7" w:rsidRPr="00AC65B6" w:rsidRDefault="00E076D7" w:rsidP="00E076D7">
      <w:pPr>
        <w:rPr>
          <w:rFonts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Kunden mit Software Assurance für qualifizierende Produkte innerhalb des Server-Pools haben während der Software Assurance-Laufzeit Anspruch auf ein TechNet Plus Direct-Abonnement. Hierdurch erhalten IT-Fachleute Zugriff auf TechNet Plus Direct-Inhalte wie z. B. die Microsoft Knowledge Base, technische Schulungen, Downloads, Sicherheitspatches, Service Packs und Anleitungen. Zusätzlich erhalten die Kunden folgende Vergünstigungen:</w:t>
      </w: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t xml:space="preserve"> </w:t>
      </w:r>
    </w:p>
    <w:p w:rsidR="00E076D7" w:rsidRPr="00AC65B6" w:rsidRDefault="00E076D7" w:rsidP="0084034F">
      <w:pPr>
        <w:pStyle w:val="AppendixFlushBulletedList"/>
        <w:numPr>
          <w:ilvl w:val="0"/>
          <w:numId w:val="110"/>
        </w:numPr>
        <w:spacing w:after="60"/>
        <w:ind w:left="1440"/>
        <w:rPr>
          <w:rFonts w:ascii="Tahoma" w:hAnsi="Tahoma" w:cs="Tahoma"/>
          <w:lang w:val="de-DE"/>
        </w:rPr>
      </w:pPr>
      <w:r w:rsidRPr="00AC65B6">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E076D7" w:rsidRPr="00AC65B6" w:rsidRDefault="00E076D7" w:rsidP="0084034F">
      <w:pPr>
        <w:pStyle w:val="AppendixFlushBulletedList"/>
        <w:numPr>
          <w:ilvl w:val="0"/>
          <w:numId w:val="110"/>
        </w:numPr>
        <w:spacing w:after="60"/>
        <w:ind w:left="1440"/>
        <w:rPr>
          <w:rFonts w:ascii="Tahoma" w:hAnsi="Tahoma" w:cs="Tahoma"/>
          <w:lang w:val="de-DE"/>
        </w:rPr>
      </w:pPr>
      <w:r w:rsidRPr="00AC65B6">
        <w:rPr>
          <w:rFonts w:ascii="Tahoma" w:hAnsi="Tahoma" w:cs="Tahoma"/>
          <w:sz w:val="18"/>
          <w:szCs w:val="18"/>
          <w:lang w:val="de-DE"/>
        </w:rPr>
        <w:t>Zugriff zum Herunterladen von Beta-Software – Vorabversionen von Microsoft-Software</w:t>
      </w:r>
      <w:r w:rsidR="00482395">
        <w:rPr>
          <w:rFonts w:ascii="Tahoma" w:hAnsi="Tahoma" w:cs="Tahoma"/>
          <w:sz w:val="18"/>
          <w:szCs w:val="18"/>
          <w:lang w:val="de-DE"/>
        </w:rPr>
        <w:t>.</w:t>
      </w:r>
      <w:r w:rsidRPr="00AC65B6">
        <w:rPr>
          <w:rFonts w:ascii="Tahoma" w:hAnsi="Tahoma" w:cs="Tahoma"/>
          <w:sz w:val="18"/>
          <w:szCs w:val="18"/>
          <w:lang w:val="de-DE"/>
        </w:rPr>
        <w:t xml:space="preserve"> </w:t>
      </w:r>
    </w:p>
    <w:p w:rsidR="00E076D7" w:rsidRPr="00AC65B6" w:rsidRDefault="00E076D7" w:rsidP="0084034F">
      <w:pPr>
        <w:pStyle w:val="AppendixFlushBulletedList"/>
        <w:numPr>
          <w:ilvl w:val="0"/>
          <w:numId w:val="110"/>
        </w:numPr>
        <w:spacing w:after="60"/>
        <w:ind w:left="1440"/>
        <w:rPr>
          <w:rFonts w:ascii="Tahoma" w:hAnsi="Tahoma" w:cs="Tahoma"/>
          <w:lang w:val="de-DE"/>
        </w:rPr>
      </w:pPr>
      <w:r w:rsidRPr="00AC65B6">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E076D7" w:rsidRPr="00AC65B6" w:rsidRDefault="00E076D7" w:rsidP="0084034F">
      <w:pPr>
        <w:pStyle w:val="AppendixFlushBulletedList"/>
        <w:numPr>
          <w:ilvl w:val="0"/>
          <w:numId w:val="110"/>
        </w:numPr>
        <w:spacing w:after="60"/>
        <w:ind w:left="1440"/>
        <w:rPr>
          <w:rFonts w:ascii="Tahoma" w:hAnsi="Tahoma" w:cs="Tahoma"/>
          <w:lang w:val="de-DE"/>
        </w:rPr>
      </w:pPr>
      <w:r w:rsidRPr="00AC65B6">
        <w:rPr>
          <w:rFonts w:ascii="Tahoma" w:hAnsi="Tahoma" w:cs="Tahoma"/>
          <w:sz w:val="18"/>
          <w:szCs w:val="18"/>
          <w:lang w:val="de-DE"/>
        </w:rPr>
        <w:t xml:space="preserve">Unbegrenzter Support durch Verwaltete Newsgroups und den Online Concierge-Service. </w:t>
      </w:r>
    </w:p>
    <w:p w:rsidR="00E076D7" w:rsidRPr="00AC65B6" w:rsidRDefault="00E076D7" w:rsidP="00E076D7">
      <w:pPr>
        <w:pStyle w:val="AppendixBodyText"/>
        <w:spacing w:after="0"/>
        <w:rPr>
          <w:rFonts w:ascii="Tahoma" w:hAnsi="Tahoma" w:cs="Tahoma"/>
          <w:lang w:val="de-DE"/>
        </w:rPr>
      </w:pPr>
    </w:p>
    <w:p w:rsidR="00E076D7" w:rsidRPr="00AC65B6" w:rsidRDefault="00E076D7" w:rsidP="00E076D7">
      <w:pPr>
        <w:pStyle w:val="AppendixBodyText"/>
        <w:spacing w:after="0"/>
        <w:rPr>
          <w:rFonts w:ascii="Tahoma" w:hAnsi="Tahoma" w:cs="Tahoma"/>
          <w:lang w:val="de-DE"/>
        </w:rPr>
      </w:pPr>
      <w:r w:rsidRPr="00AC65B6">
        <w:rPr>
          <w:rFonts w:ascii="Tahoma" w:hAnsi="Tahoma" w:cs="Tahoma"/>
          <w:sz w:val="18"/>
          <w:szCs w:val="18"/>
          <w:lang w:val="de-DE"/>
        </w:rPr>
        <w:lastRenderedPageBreak/>
        <w:t>Berechtigte Kunden erhalten ein Abonnement pro qualifizierender Beitritt, wie nachfolgend dargestellt:</w:t>
      </w:r>
    </w:p>
    <w:p w:rsidR="00E076D7" w:rsidRPr="00AC65B6" w:rsidRDefault="00E076D7" w:rsidP="009569E2">
      <w:pPr>
        <w:pStyle w:val="AppendixBodyText"/>
        <w:tabs>
          <w:tab w:val="left" w:pos="1425"/>
        </w:tabs>
        <w:spacing w:after="0" w:line="216" w:lineRule="auto"/>
        <w:rPr>
          <w:rFonts w:ascii="Tahoma" w:hAnsi="Tahoma" w:cs="Tahoma"/>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E076D7" w:rsidRPr="00E15501" w:rsidTr="00BE7FE3">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E076D7" w:rsidRPr="00AC65B6" w:rsidRDefault="00E076D7" w:rsidP="00BE7FE3">
            <w:pPr>
              <w:keepNext/>
              <w:jc w:val="center"/>
              <w:rPr>
                <w:rFonts w:cs="Tahoma"/>
                <w:b/>
                <w:bCs/>
                <w:color w:val="000000"/>
                <w:sz w:val="20"/>
                <w:szCs w:val="20"/>
                <w:highlight w:val="yellow"/>
                <w:lang w:val="de-DE"/>
              </w:rPr>
            </w:pPr>
            <w:r w:rsidRPr="00AC65B6">
              <w:rPr>
                <w:rFonts w:cs="Tahoma"/>
                <w:b/>
                <w:bCs/>
                <w:color w:val="000000"/>
                <w:sz w:val="20"/>
                <w:szCs w:val="20"/>
                <w:lang w:val="de-DE"/>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E076D7" w:rsidRPr="00AC65B6" w:rsidRDefault="00E076D7" w:rsidP="00BE7FE3">
            <w:pPr>
              <w:jc w:val="center"/>
              <w:rPr>
                <w:rFonts w:cs="Tahoma"/>
                <w:b/>
                <w:bCs/>
                <w:color w:val="000000"/>
                <w:sz w:val="20"/>
                <w:szCs w:val="20"/>
                <w:highlight w:val="yellow"/>
                <w:lang w:val="de-DE"/>
              </w:rPr>
            </w:pPr>
            <w:r w:rsidRPr="00AC65B6">
              <w:rPr>
                <w:rFonts w:cs="Tahoma"/>
                <w:b/>
                <w:bCs/>
                <w:color w:val="000000"/>
                <w:sz w:val="20"/>
                <w:szCs w:val="20"/>
                <w:lang w:val="de-DE"/>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E076D7" w:rsidRPr="00AC65B6" w:rsidRDefault="00E076D7" w:rsidP="00BE7FE3">
            <w:pPr>
              <w:jc w:val="center"/>
              <w:rPr>
                <w:rFonts w:cs="Tahoma"/>
                <w:b/>
                <w:bCs/>
                <w:color w:val="000000"/>
                <w:sz w:val="20"/>
                <w:szCs w:val="20"/>
                <w:highlight w:val="yellow"/>
                <w:lang w:val="de-DE"/>
              </w:rPr>
            </w:pPr>
            <w:r w:rsidRPr="00AC65B6">
              <w:rPr>
                <w:rFonts w:cs="Tahoma"/>
                <w:b/>
                <w:bCs/>
                <w:color w:val="000000"/>
                <w:sz w:val="20"/>
                <w:szCs w:val="20"/>
                <w:lang w:val="de-DE"/>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E076D7" w:rsidRPr="00AC65B6" w:rsidRDefault="00E076D7" w:rsidP="00BE7FE3">
            <w:pPr>
              <w:jc w:val="center"/>
              <w:rPr>
                <w:rFonts w:cs="Tahoma"/>
                <w:b/>
                <w:bCs/>
                <w:color w:val="000000"/>
                <w:sz w:val="20"/>
                <w:szCs w:val="20"/>
                <w:lang w:val="de-DE"/>
              </w:rPr>
            </w:pPr>
            <w:r w:rsidRPr="00AC65B6">
              <w:rPr>
                <w:rFonts w:cs="Tahoma"/>
                <w:b/>
                <w:bCs/>
                <w:color w:val="000000"/>
                <w:sz w:val="20"/>
                <w:szCs w:val="20"/>
                <w:lang w:val="de-DE"/>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E076D7" w:rsidRPr="00AC65B6" w:rsidRDefault="00E076D7" w:rsidP="00BE7FE3">
            <w:pPr>
              <w:jc w:val="center"/>
              <w:rPr>
                <w:rFonts w:cs="Tahoma"/>
                <w:b/>
                <w:bCs/>
                <w:color w:val="000000"/>
                <w:sz w:val="20"/>
                <w:szCs w:val="20"/>
                <w:highlight w:val="yellow"/>
                <w:lang w:val="de-DE"/>
              </w:rPr>
            </w:pPr>
            <w:r w:rsidRPr="00AC65B6">
              <w:rPr>
                <w:rFonts w:cs="Tahoma"/>
                <w:b/>
                <w:bCs/>
                <w:color w:val="000000"/>
                <w:sz w:val="20"/>
                <w:szCs w:val="20"/>
                <w:lang w:val="de-DE"/>
              </w:rPr>
              <w:t>Select (außer Forschung &amp; Lehre/Select Plus (außer Forschung &amp; Lehre/EA</w:t>
            </w:r>
          </w:p>
        </w:tc>
      </w:tr>
      <w:tr w:rsidR="00E076D7" w:rsidRPr="00AC65B6" w:rsidTr="00BE7FE3">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E076D7" w:rsidRPr="00AC65B6" w:rsidRDefault="00E076D7" w:rsidP="00BE7FE3">
            <w:pPr>
              <w:rPr>
                <w:rFonts w:cs="Tahoma"/>
                <w:color w:val="000000"/>
                <w:szCs w:val="18"/>
                <w:highlight w:val="yellow"/>
                <w:lang w:val="de-DE"/>
              </w:rPr>
            </w:pPr>
            <w:r w:rsidRPr="00AC65B6">
              <w:rPr>
                <w:rFonts w:cs="Tahoma"/>
                <w:b/>
                <w:bCs/>
                <w:iCs/>
                <w:color w:val="000000"/>
                <w:szCs w:val="18"/>
                <w:lang w:val="de-DE"/>
              </w:rPr>
              <w:t>Server</w:t>
            </w:r>
            <w:r w:rsidRPr="00AC65B6">
              <w:rPr>
                <w:rFonts w:cs="Tahoma"/>
                <w:b/>
                <w:color w:val="000000"/>
                <w:szCs w:val="18"/>
                <w:lang w:val="de-DE"/>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E076D7" w:rsidRPr="00AC65B6" w:rsidRDefault="00E076D7" w:rsidP="00BE7FE3">
            <w:pPr>
              <w:jc w:val="center"/>
              <w:rPr>
                <w:rFonts w:cs="Tahoma"/>
                <w:color w:val="000000"/>
                <w:szCs w:val="18"/>
                <w:highlight w:val="yellow"/>
                <w:lang w:val="de-DE"/>
              </w:rPr>
            </w:pPr>
            <w:r w:rsidRPr="00AC65B6">
              <w:rPr>
                <w:rFonts w:cs="Tahoma"/>
                <w:color w:val="000000"/>
                <w:szCs w:val="18"/>
                <w:lang w:val="de-DE"/>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E076D7" w:rsidRPr="00AC65B6" w:rsidRDefault="00E076D7" w:rsidP="00BE7FE3">
            <w:pPr>
              <w:jc w:val="center"/>
              <w:rPr>
                <w:rFonts w:cs="Tahoma"/>
                <w:color w:val="000000"/>
                <w:szCs w:val="18"/>
                <w:highlight w:val="yellow"/>
                <w:lang w:val="de-DE"/>
              </w:rPr>
            </w:pPr>
            <w:r w:rsidRPr="00AC65B6">
              <w:rPr>
                <w:rFonts w:cs="Tahoma"/>
                <w:color w:val="000000"/>
                <w:szCs w:val="18"/>
                <w:lang w:val="de-DE"/>
              </w:rPr>
              <w:t>1 Abonnement pro Beitritt</w:t>
            </w:r>
          </w:p>
        </w:tc>
        <w:tc>
          <w:tcPr>
            <w:tcW w:w="2160" w:type="dxa"/>
            <w:tcBorders>
              <w:top w:val="single" w:sz="8" w:space="0" w:color="auto"/>
              <w:left w:val="nil"/>
              <w:bottom w:val="single" w:sz="8" w:space="0" w:color="auto"/>
              <w:right w:val="single" w:sz="8" w:space="0" w:color="auto"/>
            </w:tcBorders>
          </w:tcPr>
          <w:p w:rsidR="00E076D7" w:rsidRPr="00AC65B6" w:rsidRDefault="00E076D7" w:rsidP="00BE7FE3">
            <w:pPr>
              <w:ind w:left="360"/>
              <w:rPr>
                <w:rFonts w:cs="Tahoma"/>
                <w:color w:val="000000"/>
                <w:szCs w:val="18"/>
                <w:lang w:val="de-DE"/>
              </w:rPr>
            </w:pPr>
            <w:r w:rsidRPr="00AC65B6">
              <w:rPr>
                <w:rFonts w:cs="Tahoma"/>
                <w:color w:val="000000"/>
                <w:szCs w:val="18"/>
                <w:lang w:val="de-DE"/>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E076D7" w:rsidRPr="00AC65B6" w:rsidRDefault="00E076D7" w:rsidP="00BE7FE3">
            <w:pPr>
              <w:rPr>
                <w:rFonts w:cs="Tahoma"/>
                <w:color w:val="000000"/>
                <w:szCs w:val="18"/>
                <w:lang w:val="de-DE"/>
              </w:rPr>
            </w:pPr>
            <w:r w:rsidRPr="00AC65B6">
              <w:rPr>
                <w:rFonts w:cs="Tahoma"/>
                <w:color w:val="000000"/>
                <w:szCs w:val="18"/>
                <w:lang w:val="de-DE"/>
              </w:rPr>
              <w:t>1 Abonnement pro Beitritt</w:t>
            </w:r>
          </w:p>
        </w:tc>
      </w:tr>
    </w:tbl>
    <w:p w:rsidR="00E076D7" w:rsidRPr="00AC65B6" w:rsidRDefault="00E076D7" w:rsidP="00E076D7">
      <w:pPr>
        <w:tabs>
          <w:tab w:val="num" w:pos="0"/>
        </w:tabs>
        <w:rPr>
          <w:rFonts w:cs="Tahoma"/>
          <w:lang w:val="de-DE"/>
        </w:rPr>
      </w:pPr>
      <w:r w:rsidRPr="00AC65B6">
        <w:rPr>
          <w:rFonts w:cs="Tahoma"/>
          <w:i/>
          <w:color w:val="000000"/>
          <w:sz w:val="16"/>
          <w:szCs w:val="16"/>
          <w:lang w:val="de-DE"/>
        </w:rPr>
        <w:t>* Sofern der Kunde aktive Software Assurance für fünf Server-Software-Lizenzen verfügt</w:t>
      </w:r>
    </w:p>
    <w:p w:rsidR="00E076D7" w:rsidRPr="00AC65B6" w:rsidRDefault="00E076D7" w:rsidP="009569E2">
      <w:pPr>
        <w:pStyle w:val="AppendixFlushBulletedList"/>
        <w:tabs>
          <w:tab w:val="clear" w:pos="360"/>
          <w:tab w:val="num" w:pos="0"/>
        </w:tabs>
        <w:spacing w:line="216" w:lineRule="auto"/>
        <w:ind w:left="0" w:firstLine="0"/>
        <w:rPr>
          <w:rFonts w:ascii="Tahoma" w:hAnsi="Tahoma" w:cs="Tahoma"/>
          <w:sz w:val="18"/>
          <w:szCs w:val="18"/>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 xml:space="preserve">Die Nutzung der TechNet SA-Software, Vorabversions-Software und Bewertungssoftware durch die Kunden unterliegt den Bestimmungen ihres Lizenzvertrages. </w:t>
      </w: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E076D7" w:rsidRPr="00AC65B6" w:rsidRDefault="00E076D7" w:rsidP="009569E2">
      <w:pPr>
        <w:pStyle w:val="AppendixFlushBulletedList"/>
        <w:tabs>
          <w:tab w:val="clear" w:pos="360"/>
          <w:tab w:val="num" w:pos="0"/>
        </w:tabs>
        <w:spacing w:line="216" w:lineRule="auto"/>
        <w:ind w:left="0" w:firstLine="0"/>
        <w:rPr>
          <w:rFonts w:ascii="Tahoma" w:hAnsi="Tahoma" w:cs="Tahoma"/>
          <w:sz w:val="18"/>
          <w:szCs w:val="18"/>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 xml:space="preserve">SA-Kunden sind berechtigt, die technischen Inhalte innerhalb der Organisation, wie z. B. Knowledge Base, technische Schulungen, Downloads, Service Packs und Sicherheitspatches gemeinsam mit anderen zu nutzen. 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E076D7" w:rsidRPr="00AC65B6" w:rsidRDefault="00E076D7" w:rsidP="009569E2">
      <w:pPr>
        <w:pStyle w:val="AppendixFlushBulletedList"/>
        <w:tabs>
          <w:tab w:val="clear" w:pos="360"/>
          <w:tab w:val="num" w:pos="0"/>
        </w:tabs>
        <w:spacing w:line="216" w:lineRule="auto"/>
        <w:ind w:left="0" w:firstLine="0"/>
        <w:rPr>
          <w:rFonts w:ascii="Tahoma" w:hAnsi="Tahoma" w:cs="Tahoma"/>
          <w:sz w:val="18"/>
          <w:szCs w:val="18"/>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 xml:space="preserve">Nicht alle TechNet Plus Direct-Services und -Vergünstigungen sind in jedem Land/in jeder Region verfügbar. </w:t>
      </w:r>
    </w:p>
    <w:p w:rsidR="00E076D7" w:rsidRPr="00AC65B6" w:rsidRDefault="00E076D7" w:rsidP="009569E2">
      <w:pPr>
        <w:pStyle w:val="AppendixFlushBulletedList"/>
        <w:tabs>
          <w:tab w:val="clear" w:pos="360"/>
          <w:tab w:val="num" w:pos="0"/>
        </w:tabs>
        <w:spacing w:line="216" w:lineRule="auto"/>
        <w:ind w:left="0" w:firstLine="0"/>
        <w:rPr>
          <w:rFonts w:ascii="Tahoma" w:hAnsi="Tahoma" w:cs="Tahoma"/>
          <w:sz w:val="18"/>
          <w:szCs w:val="18"/>
          <w:lang w:val="de-DE"/>
        </w:rPr>
      </w:pP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 xml:space="preserve">Weitere Informationen zur Verfügbarkeit nach Land/Region finden Sie unter </w:t>
      </w:r>
      <w:hyperlink r:id="rId31" w:history="1">
        <w:r w:rsidRPr="00AC65B6">
          <w:rPr>
            <w:rStyle w:val="Hyperlink"/>
            <w:rFonts w:ascii="Tahoma" w:hAnsi="Tahoma" w:cs="Tahoma"/>
            <w:color w:val="000000"/>
            <w:sz w:val="18"/>
            <w:szCs w:val="18"/>
            <w:lang w:val="de-DE"/>
          </w:rPr>
          <w:t>www.microsoft.com/technet/subscription</w:t>
        </w:r>
      </w:hyperlink>
      <w:r w:rsidRPr="00AC65B6">
        <w:rPr>
          <w:rFonts w:ascii="Tahoma" w:hAnsi="Tahoma" w:cs="Tahoma"/>
          <w:color w:val="000000"/>
          <w:sz w:val="18"/>
          <w:szCs w:val="18"/>
          <w:lang w:val="de-DE"/>
        </w:rPr>
        <w:t xml:space="preserve">. </w:t>
      </w:r>
    </w:p>
    <w:p w:rsidR="00E076D7" w:rsidRPr="00AC65B6" w:rsidRDefault="00E076D7" w:rsidP="00E076D7">
      <w:pPr>
        <w:pStyle w:val="AppendixFlushBulletedList"/>
        <w:tabs>
          <w:tab w:val="clear" w:pos="360"/>
          <w:tab w:val="num" w:pos="0"/>
        </w:tabs>
        <w:ind w:left="0" w:firstLine="0"/>
        <w:rPr>
          <w:rFonts w:ascii="Tahoma" w:hAnsi="Tahoma" w:cs="Tahoma"/>
          <w:lang w:val="de-DE"/>
        </w:rPr>
      </w:pPr>
      <w:r w:rsidRPr="00AC65B6">
        <w:rPr>
          <w:rFonts w:ascii="Tahoma" w:hAnsi="Tahoma" w:cs="Tahoma"/>
          <w:color w:val="000000"/>
          <w:sz w:val="18"/>
          <w:szCs w:val="18"/>
          <w:lang w:val="de-DE"/>
        </w:rPr>
        <w:t>Das Recht der Kunden zur Nutzung der TechNet SA-Software, Vorabversions-Software und Bewertungssoftware läuft mit dem Ablauf von Software Assurance ab.</w:t>
      </w:r>
    </w:p>
    <w:p w:rsidR="00E076D7" w:rsidRPr="00AC65B6" w:rsidRDefault="00E076D7" w:rsidP="009569E2">
      <w:pPr>
        <w:pStyle w:val="Heading3"/>
        <w:tabs>
          <w:tab w:val="num" w:pos="0"/>
        </w:tabs>
        <w:spacing w:line="216" w:lineRule="auto"/>
        <w:rPr>
          <w:rFonts w:ascii="Tahoma" w:hAnsi="Tahoma" w:cs="Tahoma"/>
          <w:sz w:val="18"/>
          <w:szCs w:val="18"/>
          <w:lang w:val="de-DE"/>
        </w:rPr>
      </w:pPr>
    </w:p>
    <w:p w:rsidR="00E076D7" w:rsidRPr="00AC65B6" w:rsidRDefault="00E076D7" w:rsidP="00E076D7">
      <w:pPr>
        <w:pStyle w:val="Heading3"/>
        <w:tabs>
          <w:tab w:val="num" w:pos="0"/>
        </w:tabs>
        <w:rPr>
          <w:rFonts w:ascii="Tahoma" w:hAnsi="Tahoma" w:cs="Tahoma"/>
          <w:lang w:val="de-DE"/>
        </w:rPr>
      </w:pPr>
      <w:bookmarkStart w:id="757" w:name="_Toc336338242"/>
      <w:bookmarkStart w:id="758" w:name="_Toc368310763"/>
      <w:r w:rsidRPr="00AC65B6">
        <w:rPr>
          <w:rFonts w:ascii="Tahoma" w:hAnsi="Tahoma" w:cs="Tahoma"/>
          <w:sz w:val="24"/>
          <w:lang w:val="de-DE"/>
        </w:rPr>
        <w:t>Lizenzmobilität durch Software Assurance</w:t>
      </w:r>
      <w:bookmarkEnd w:id="757"/>
      <w:bookmarkEnd w:id="758"/>
    </w:p>
    <w:p w:rsidR="00E076D7" w:rsidRPr="00AC65B6" w:rsidRDefault="00E076D7" w:rsidP="009569E2">
      <w:pPr>
        <w:pStyle w:val="Heading3"/>
        <w:tabs>
          <w:tab w:val="num" w:pos="0"/>
        </w:tabs>
        <w:spacing w:line="216" w:lineRule="auto"/>
        <w:rPr>
          <w:rFonts w:ascii="Tahoma" w:hAnsi="Tahoma" w:cs="Tahoma"/>
          <w:sz w:val="18"/>
          <w:szCs w:val="18"/>
          <w:lang w:val="de-DE"/>
        </w:rPr>
      </w:pPr>
    </w:p>
    <w:p w:rsidR="00E076D7" w:rsidRPr="00AC65B6" w:rsidRDefault="00E076D7" w:rsidP="00E076D7">
      <w:pPr>
        <w:rPr>
          <w:rFonts w:cs="Tahoma"/>
          <w:lang w:val="de-DE"/>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AC65B6">
        <w:rPr>
          <w:rFonts w:cs="Tahoma"/>
          <w:lang w:val="de-DE"/>
        </w:rPr>
        <w:t>Mit Lizenzmobilität durch Software Assurance können Sie bestimmte lokale Lizenzen mit aktiver Software Assurance auf gemeinsam genutzte Server von Dritten verschieben.</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E076D7" w:rsidRPr="00AC65B6" w:rsidRDefault="00E076D7" w:rsidP="009569E2">
      <w:pPr>
        <w:spacing w:line="216" w:lineRule="auto"/>
        <w:rPr>
          <w:rFonts w:cs="Tahoma"/>
          <w:szCs w:val="18"/>
          <w:lang w:val="de-DE"/>
        </w:rPr>
      </w:pPr>
    </w:p>
    <w:p w:rsidR="00E076D7" w:rsidRPr="00AC65B6" w:rsidRDefault="00E076D7" w:rsidP="00E076D7">
      <w:pPr>
        <w:rPr>
          <w:rFonts w:cs="Tahoma"/>
          <w:lang w:val="de-DE"/>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AC65B6">
        <w:rPr>
          <w:rFonts w:cs="Tahoma"/>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E076D7" w:rsidRPr="00AC65B6" w:rsidRDefault="00E076D7" w:rsidP="009569E2">
      <w:pPr>
        <w:spacing w:line="216" w:lineRule="auto"/>
        <w:rPr>
          <w:rFonts w:cs="Tahoma"/>
          <w:szCs w:val="18"/>
          <w:lang w:val="de-DE"/>
        </w:rPr>
      </w:pPr>
    </w:p>
    <w:p w:rsidR="00E076D7" w:rsidRPr="00AC65B6" w:rsidRDefault="00E076D7" w:rsidP="00E076D7">
      <w:pPr>
        <w:numPr>
          <w:ilvl w:val="0"/>
          <w:numId w:val="74"/>
        </w:numPr>
        <w:spacing w:after="60"/>
        <w:ind w:left="1440"/>
        <w:rPr>
          <w:rFonts w:cs="Tahoma"/>
          <w:lang w:val="de-DE"/>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AC65B6">
        <w:rPr>
          <w:rFonts w:cs="Tahoma"/>
          <w:lang w:val="de-DE"/>
        </w:rPr>
        <w:t>SQL Server Standard – Pro Prozessor und Server/CAL (nur Prozessor- und Serverlizenzen) mit Software Assurance</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E076D7" w:rsidRPr="00AC65B6" w:rsidRDefault="00E076D7" w:rsidP="00E076D7">
      <w:pPr>
        <w:numPr>
          <w:ilvl w:val="0"/>
          <w:numId w:val="74"/>
        </w:numPr>
        <w:spacing w:after="60"/>
        <w:ind w:left="1440"/>
        <w:rPr>
          <w:rFonts w:cs="Tahoma"/>
          <w:lang w:val="de-DE"/>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AC65B6">
        <w:rPr>
          <w:rFonts w:cs="Tahoma"/>
          <w:lang w:val="de-DE"/>
        </w:rPr>
        <w:t>System Center – alle Server-Management-Lizenzen (MLs), einschließlich SMSE und SMSD mit Software Assurance</w:t>
      </w:r>
      <w:bookmarkEnd w:id="807"/>
      <w:bookmarkEnd w:id="808"/>
      <w:bookmarkEnd w:id="809"/>
      <w:bookmarkEnd w:id="810"/>
      <w:bookmarkEnd w:id="811"/>
      <w:bookmarkEnd w:id="812"/>
      <w:bookmarkEnd w:id="813"/>
      <w:bookmarkEnd w:id="814"/>
      <w:bookmarkEnd w:id="815"/>
      <w:bookmarkEnd w:id="816"/>
      <w:bookmarkEnd w:id="817"/>
      <w:bookmarkEnd w:id="818"/>
      <w:bookmarkEnd w:id="819"/>
      <w:r w:rsidRPr="00AC65B6">
        <w:rPr>
          <w:rFonts w:cs="Tahoma"/>
          <w:lang w:val="de-DE"/>
        </w:rPr>
        <w:t xml:space="preserve"> System Center 2012 Standard und Datacenter mit Software Assurance</w:t>
      </w:r>
      <w:bookmarkEnd w:id="820"/>
      <w:bookmarkEnd w:id="821"/>
      <w:bookmarkEnd w:id="822"/>
      <w:bookmarkEnd w:id="823"/>
    </w:p>
    <w:p w:rsidR="00E076D7" w:rsidRPr="00AC65B6" w:rsidRDefault="00E076D7" w:rsidP="009569E2">
      <w:pPr>
        <w:spacing w:line="216" w:lineRule="auto"/>
        <w:rPr>
          <w:rFonts w:cs="Tahoma"/>
          <w:szCs w:val="18"/>
          <w:lang w:val="de-DE"/>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p>
    <w:p w:rsidR="00E076D7" w:rsidRPr="00AC65B6" w:rsidRDefault="00E076D7" w:rsidP="00E076D7">
      <w:pPr>
        <w:rPr>
          <w:rFonts w:cs="Tahoma"/>
          <w:lang w:val="de-DE"/>
        </w:rPr>
      </w:pPr>
      <w:r w:rsidRPr="00AC65B6">
        <w:rPr>
          <w:rFonts w:cs="Tahoma"/>
          <w:lang w:val="de-DE"/>
        </w:rPr>
        <w:t>Um Lizenzmobilität durch Software Assurance zu verwenden, müssen Kunden folgende Anforderungen erfüllen:</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E076D7" w:rsidRPr="00AC65B6" w:rsidRDefault="00E076D7" w:rsidP="009569E2">
      <w:pPr>
        <w:spacing w:line="216" w:lineRule="auto"/>
        <w:rPr>
          <w:rFonts w:cs="Tahoma"/>
          <w:szCs w:val="18"/>
          <w:lang w:val="de-DE"/>
        </w:rPr>
      </w:pPr>
    </w:p>
    <w:p w:rsidR="00E076D7" w:rsidRPr="00AC65B6" w:rsidRDefault="00E076D7" w:rsidP="00E076D7">
      <w:pPr>
        <w:numPr>
          <w:ilvl w:val="0"/>
          <w:numId w:val="63"/>
        </w:numPr>
        <w:spacing w:after="60"/>
        <w:ind w:left="1440"/>
        <w:rPr>
          <w:rFonts w:cs="Tahoma"/>
          <w:lang w:val="de-DE"/>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AC65B6">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E076D7" w:rsidRPr="00AC65B6" w:rsidRDefault="00EA313E" w:rsidP="00E076D7">
      <w:pPr>
        <w:numPr>
          <w:ilvl w:val="0"/>
          <w:numId w:val="63"/>
        </w:numPr>
        <w:spacing w:after="60"/>
        <w:ind w:left="1440"/>
        <w:rPr>
          <w:rFonts w:cs="Tahoma"/>
          <w:lang w:val="de-DE"/>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AC65B6">
        <w:rPr>
          <w:rFonts w:cs="Tahoma"/>
          <w:lang w:val="de-DE"/>
        </w:rPr>
        <w:t>I</w:t>
      </w:r>
      <w:r w:rsidR="00E076D7" w:rsidRPr="00AC65B6">
        <w:rPr>
          <w:rFonts w:cs="Tahoma"/>
          <w:lang w:val="de-DE"/>
        </w:rPr>
        <w:t>hre Lizenzen nur mit qualifizierten Partnern für Lizenzmobilität durch Software Assurance bereitstellen. Eine Liste der qualifizierten Partner für Lizenzmobilität durch Software Assurance finden Sie unter http://www.microsoft.com/licensing/software-assurance/license-mobility, und</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E076D7" w:rsidRPr="00AC65B6" w:rsidRDefault="00EA313E" w:rsidP="00EA313E">
      <w:pPr>
        <w:numPr>
          <w:ilvl w:val="0"/>
          <w:numId w:val="63"/>
        </w:numPr>
        <w:spacing w:after="60"/>
        <w:ind w:left="1440"/>
        <w:rPr>
          <w:rFonts w:cs="Tahoma"/>
          <w:lang w:val="de-DE"/>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AC65B6">
        <w:rPr>
          <w:rFonts w:cs="Tahoma"/>
          <w:lang w:val="de-DE"/>
        </w:rPr>
        <w:t>D</w:t>
      </w:r>
      <w:r w:rsidR="00E076D7" w:rsidRPr="00AC65B6">
        <w:rPr>
          <w:rFonts w:cs="Tahoma"/>
          <w:lang w:val="de-DE"/>
        </w:rPr>
        <w:t>as Formblatt zur Validierung von Lizenzmobilität ausfüllen und bei jedem Partner für Lizenzmobilität durch Software Assurance, der die lizenzierte Software der Kunden den gemeinsam</w:t>
      </w:r>
      <w:r w:rsidRPr="00AC65B6">
        <w:rPr>
          <w:rFonts w:cs="Tahoma"/>
          <w:lang w:val="de-DE"/>
        </w:rPr>
        <w:t> </w:t>
      </w:r>
      <w:r w:rsidR="00E076D7" w:rsidRPr="00AC65B6">
        <w:rPr>
          <w:rFonts w:cs="Tahoma"/>
          <w:lang w:val="de-DE"/>
        </w:rPr>
        <w:t>genutzten Servern der Partner ausführt, einreichen. Das Formblatt zur Validierung von</w:t>
      </w:r>
      <w:r w:rsidRPr="00AC65B6">
        <w:rPr>
          <w:rFonts w:cs="Tahoma"/>
          <w:lang w:val="de-DE"/>
        </w:rPr>
        <w:t> </w:t>
      </w:r>
      <w:r w:rsidR="00E076D7" w:rsidRPr="00AC65B6">
        <w:rPr>
          <w:rFonts w:cs="Tahoma"/>
          <w:lang w:val="de-DE"/>
        </w:rPr>
        <w:t>Lizenzmobilität wird Kunden vom qualifizierten Partner für Lizenzmobilität durch Software Assurance zur Verfügung gestellt.</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E076D7" w:rsidRPr="00AC65B6" w:rsidRDefault="00E076D7" w:rsidP="00E076D7">
      <w:pPr>
        <w:rPr>
          <w:rFonts w:cs="Tahoma"/>
          <w:lang w:val="de-DE"/>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AC65B6">
        <w:rPr>
          <w:rFonts w:cs="Tahoma"/>
          <w:lang w:val="de-DE"/>
        </w:rPr>
        <w:lastRenderedPageBreak/>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E076D7" w:rsidRPr="00856EBC" w:rsidRDefault="00E076D7" w:rsidP="00E076D7">
      <w:pPr>
        <w:rPr>
          <w:rFonts w:cs="Tahoma"/>
          <w:sz w:val="16"/>
          <w:szCs w:val="16"/>
          <w:lang w:val="de-DE"/>
        </w:rPr>
      </w:pPr>
    </w:p>
    <w:p w:rsidR="00E076D7" w:rsidRPr="00AC65B6" w:rsidRDefault="00E076D7" w:rsidP="00E076D7">
      <w:pPr>
        <w:pStyle w:val="Heading3"/>
        <w:keepNext/>
        <w:tabs>
          <w:tab w:val="num" w:pos="0"/>
        </w:tabs>
        <w:rPr>
          <w:rFonts w:ascii="Tahoma" w:hAnsi="Tahoma" w:cs="Tahoma"/>
          <w:lang w:val="de-DE"/>
        </w:rPr>
      </w:pPr>
      <w:bookmarkStart w:id="908" w:name="_Toc336338243"/>
      <w:bookmarkStart w:id="909" w:name="_Toc368310764"/>
      <w:r w:rsidRPr="00AC65B6">
        <w:rPr>
          <w:rFonts w:ascii="Tahoma" w:hAnsi="Tahoma" w:cs="Tahoma"/>
          <w:sz w:val="24"/>
          <w:lang w:val="de-DE"/>
        </w:rPr>
        <w:t>Windows Thin PC</w:t>
      </w:r>
      <w:bookmarkEnd w:id="908"/>
      <w:bookmarkEnd w:id="909"/>
    </w:p>
    <w:p w:rsidR="00E076D7" w:rsidRPr="00856EBC" w:rsidRDefault="00E076D7" w:rsidP="00E076D7">
      <w:pPr>
        <w:pStyle w:val="Heading3"/>
        <w:rPr>
          <w:rFonts w:ascii="Tahoma" w:hAnsi="Tahoma" w:cs="Tahoma"/>
          <w:sz w:val="16"/>
          <w:szCs w:val="16"/>
          <w:lang w:val="de-DE"/>
        </w:rPr>
      </w:pPr>
    </w:p>
    <w:p w:rsidR="00E076D7" w:rsidRPr="00AC65B6" w:rsidRDefault="00E076D7" w:rsidP="00E076D7">
      <w:pPr>
        <w:rPr>
          <w:rFonts w:cs="Tahoma"/>
          <w:lang w:val="de-DE"/>
        </w:rPr>
      </w:pPr>
      <w:r w:rsidRPr="00AC65B6">
        <w:rPr>
          <w:rFonts w:eastAsia="Calibri" w:cs="Tahoma"/>
          <w:szCs w:val="20"/>
          <w:lang w:val="de-DE"/>
        </w:rPr>
        <w:t xml:space="preserve">Volumenlizenzkunden mit aktiver Software Assurance für das Windows Desktop-Betriebssystem oder aktiven Lizenzen für VDA oder Windows Intune </w:t>
      </w:r>
      <w:r w:rsidRPr="00AC65B6">
        <w:rPr>
          <w:rFonts w:cs="Tahoma"/>
          <w:szCs w:val="18"/>
          <w:lang w:val="de-DE"/>
        </w:rPr>
        <w:t xml:space="preserve">(Pro Gerät) </w:t>
      </w:r>
      <w:r w:rsidRPr="00AC65B6">
        <w:rPr>
          <w:rFonts w:eastAsia="Calibri" w:cs="Tahoma"/>
          <w:szCs w:val="20"/>
          <w:lang w:val="de-DE"/>
        </w:rPr>
        <w:t xml:space="preserve">sind zu dieser Vergünstigung berechtigt. Kunden, die </w:t>
      </w:r>
      <w:r w:rsidRPr="00AC65B6">
        <w:rPr>
          <w:rFonts w:eastAsia="Calibri" w:cs="Tahoma"/>
          <w:color w:val="000000"/>
          <w:szCs w:val="20"/>
          <w:lang w:val="de-DE"/>
        </w:rPr>
        <w:t xml:space="preserve">unter </w:t>
      </w:r>
      <w:r w:rsidRPr="00AC65B6">
        <w:rPr>
          <w:rFonts w:eastAsia="Calibri" w:cs="Tahoma"/>
          <w:szCs w:val="20"/>
          <w:lang w:val="de-DE"/>
        </w:rPr>
        <w:t>VDA auf diese Vergünstigung zugreifen, müssen ein qualifizierendes Betriebssystem</w:t>
      </w:r>
      <w:r w:rsidRPr="00AC65B6">
        <w:rPr>
          <w:rFonts w:eastAsia="Calibri" w:cs="Tahoma"/>
          <w:color w:val="1F497D"/>
          <w:szCs w:val="20"/>
          <w:lang w:val="de-DE"/>
        </w:rPr>
        <w:t xml:space="preserve"> </w:t>
      </w:r>
      <w:r w:rsidRPr="00AC65B6">
        <w:rPr>
          <w:rFonts w:eastAsia="Calibri" w:cs="Tahoma"/>
          <w:color w:val="000000"/>
          <w:szCs w:val="20"/>
          <w:lang w:val="de-DE"/>
        </w:rPr>
        <w:t xml:space="preserve">auf ihrem lizenzierten Gerät installiert haben, </w:t>
      </w:r>
      <w:r w:rsidRPr="00AC65B6">
        <w:rPr>
          <w:rFonts w:eastAsia="Calibri" w:cs="Tahoma"/>
          <w:szCs w:val="20"/>
          <w:lang w:val="de-DE"/>
        </w:rPr>
        <w:t xml:space="preserve">wie in der Tabelle „Qualifizierende Betriebssysteme“ in den </w:t>
      </w:r>
      <w:r w:rsidRPr="00AC65B6">
        <w:rPr>
          <w:rFonts w:eastAsia="Calibri" w:cs="Tahoma"/>
          <w:color w:val="000000"/>
          <w:szCs w:val="20"/>
          <w:lang w:val="de-DE"/>
        </w:rPr>
        <w:t xml:space="preserve">Produkthinweisen </w:t>
      </w:r>
      <w:r w:rsidRPr="00AC65B6">
        <w:rPr>
          <w:rFonts w:eastAsia="Calibri" w:cs="Tahoma"/>
          <w:szCs w:val="20"/>
          <w:lang w:val="de-DE"/>
        </w:rPr>
        <w:t xml:space="preserve">im Abschnitt „System-Pool“ aufgeführt. </w:t>
      </w:r>
    </w:p>
    <w:p w:rsidR="00E076D7" w:rsidRPr="00856EBC" w:rsidRDefault="00E076D7" w:rsidP="00E076D7">
      <w:pPr>
        <w:rPr>
          <w:rFonts w:cs="Tahoma"/>
          <w:sz w:val="16"/>
          <w:szCs w:val="16"/>
          <w:lang w:val="de-DE"/>
        </w:rPr>
      </w:pPr>
    </w:p>
    <w:p w:rsidR="00E076D7" w:rsidRPr="00AC65B6" w:rsidRDefault="00E076D7" w:rsidP="00E076D7">
      <w:pPr>
        <w:rPr>
          <w:rFonts w:cs="Tahoma"/>
          <w:lang w:val="de-DE"/>
        </w:rPr>
      </w:pPr>
      <w:r w:rsidRPr="00AC65B6">
        <w:rPr>
          <w:rFonts w:eastAsia="Calibri" w:cs="Tahoma"/>
          <w:szCs w:val="20"/>
          <w:lang w:val="de-DE"/>
        </w:rPr>
        <w:t>Bei Windows Thin PC handelt es sich um eine kleiner dimensionierte, Windows-basierte Betriebssystemlösung für Kunden, die ihre vorhandenen Windows 8-fähigen</w:t>
      </w:r>
      <w:r w:rsidRPr="00AC65B6">
        <w:rPr>
          <w:rFonts w:eastAsia="Calibri" w:cs="Tahoma"/>
          <w:color w:val="1F497D"/>
          <w:szCs w:val="20"/>
          <w:lang w:val="de-DE"/>
        </w:rPr>
        <w:t xml:space="preserve"> </w:t>
      </w:r>
      <w:r w:rsidRPr="00AC65B6">
        <w:rPr>
          <w:rFonts w:eastAsia="Calibri" w:cs="Tahoma"/>
          <w:szCs w:val="20"/>
          <w:lang w:val="de-DE"/>
        </w:rPr>
        <w:t xml:space="preserve">PCs einem anderen Zweck zuführen möchten, um eine Verbindung 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w:t>
      </w:r>
      <w:r w:rsidRPr="00AC65B6">
        <w:rPr>
          <w:rFonts w:cs="Tahoma"/>
          <w:szCs w:val="18"/>
          <w:lang w:val="de-DE"/>
        </w:rPr>
        <w:t>(Pro Gerät)</w:t>
      </w:r>
      <w:r w:rsidRPr="00AC65B6">
        <w:rPr>
          <w:rFonts w:eastAsia="Calibri" w:cs="Tahoma"/>
          <w:color w:val="000000"/>
          <w:szCs w:val="20"/>
          <w:lang w:val="de-DE"/>
        </w:rPr>
        <w:t xml:space="preserve"> oder Windows </w:t>
      </w:r>
      <w:r w:rsidRPr="00AC65B6">
        <w:rPr>
          <w:rFonts w:eastAsia="Calibri" w:cs="Tahoma"/>
          <w:szCs w:val="20"/>
          <w:lang w:val="de-DE"/>
        </w:rPr>
        <w:t>VDA nutzen dürfen. Die Nutzung von Windows Thin PC durch Kunden unterliegt den Bestimmungen ihres Lizenzvertrages.</w:t>
      </w:r>
    </w:p>
    <w:p w:rsidR="00E076D7" w:rsidRPr="00856EBC" w:rsidRDefault="00E076D7" w:rsidP="00E076D7">
      <w:pPr>
        <w:rPr>
          <w:rFonts w:cs="Tahoma"/>
          <w:sz w:val="16"/>
          <w:szCs w:val="16"/>
          <w:lang w:val="de-DE"/>
        </w:rPr>
      </w:pPr>
    </w:p>
    <w:p w:rsidR="00E076D7" w:rsidRPr="00AC65B6" w:rsidRDefault="00E076D7" w:rsidP="00E076D7">
      <w:pPr>
        <w:outlineLvl w:val="2"/>
        <w:rPr>
          <w:rFonts w:cs="Tahoma"/>
          <w:lang w:val="de-DE"/>
        </w:rPr>
      </w:pPr>
      <w:bookmarkStart w:id="910" w:name="_Toc291204568"/>
      <w:r w:rsidRPr="00AC65B6">
        <w:rPr>
          <w:rFonts w:cs="Tahoma"/>
          <w:b/>
          <w:sz w:val="24"/>
          <w:szCs w:val="20"/>
          <w:lang w:val="de-DE"/>
        </w:rPr>
        <w:t>Erweiterter Hotfix-Support</w:t>
      </w:r>
      <w:bookmarkEnd w:id="910"/>
    </w:p>
    <w:p w:rsidR="00E076D7" w:rsidRPr="00856EBC" w:rsidRDefault="00E076D7" w:rsidP="00E076D7">
      <w:pPr>
        <w:outlineLvl w:val="2"/>
        <w:rPr>
          <w:rFonts w:cs="Tahoma"/>
          <w:sz w:val="16"/>
          <w:szCs w:val="16"/>
          <w:lang w:val="de-DE"/>
        </w:rPr>
      </w:pPr>
    </w:p>
    <w:p w:rsidR="00E076D7" w:rsidRPr="00AC65B6" w:rsidRDefault="00E076D7" w:rsidP="00E076D7">
      <w:pPr>
        <w:rPr>
          <w:rFonts w:cs="Tahoma"/>
          <w:lang w:val="de-DE"/>
        </w:rPr>
      </w:pPr>
      <w:r w:rsidRPr="00AC65B6">
        <w:rPr>
          <w:rFonts w:cs="Tahoma"/>
          <w:lang w:val="de-DE"/>
        </w:rPr>
        <w:t>Erweiterter Hotfix-Support ist für die folgenden Kunden verfügbar:</w:t>
      </w:r>
    </w:p>
    <w:p w:rsidR="00E076D7" w:rsidRPr="00856EBC" w:rsidRDefault="00E076D7" w:rsidP="00E076D7">
      <w:pPr>
        <w:rPr>
          <w:rFonts w:cs="Tahoma"/>
          <w:sz w:val="16"/>
          <w:szCs w:val="16"/>
          <w:lang w:val="de-DE"/>
        </w:rPr>
      </w:pPr>
    </w:p>
    <w:p w:rsidR="00E076D7" w:rsidRPr="00AC65B6" w:rsidRDefault="00E076D7" w:rsidP="00E076D7">
      <w:pPr>
        <w:numPr>
          <w:ilvl w:val="0"/>
          <w:numId w:val="48"/>
        </w:numPr>
        <w:spacing w:after="60"/>
        <w:ind w:left="1440"/>
        <w:jc w:val="both"/>
        <w:rPr>
          <w:rFonts w:cs="Tahoma"/>
          <w:szCs w:val="18"/>
          <w:lang w:val="de-DE"/>
        </w:rPr>
      </w:pPr>
      <w:r w:rsidRPr="00AC65B6">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E076D7" w:rsidRPr="00AC65B6" w:rsidRDefault="00E076D7" w:rsidP="00E076D7">
      <w:pPr>
        <w:numPr>
          <w:ilvl w:val="0"/>
          <w:numId w:val="48"/>
        </w:numPr>
        <w:spacing w:after="60"/>
        <w:ind w:left="1440"/>
        <w:jc w:val="both"/>
        <w:rPr>
          <w:rFonts w:cs="Tahoma"/>
          <w:lang w:val="de-DE"/>
        </w:rPr>
      </w:pPr>
      <w:r w:rsidRPr="00AC65B6">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E076D7" w:rsidRPr="00AC65B6" w:rsidRDefault="00E076D7" w:rsidP="00E076D7">
      <w:pPr>
        <w:numPr>
          <w:ilvl w:val="0"/>
          <w:numId w:val="48"/>
        </w:numPr>
        <w:spacing w:after="60"/>
        <w:ind w:left="1440"/>
        <w:jc w:val="both"/>
        <w:rPr>
          <w:rFonts w:cs="Tahoma"/>
          <w:lang w:val="de-DE"/>
        </w:rPr>
      </w:pPr>
      <w:r w:rsidRPr="00AC65B6">
        <w:rPr>
          <w:rFonts w:cs="Tahoma"/>
          <w:szCs w:val="18"/>
          <w:lang w:val="de-DE"/>
        </w:rPr>
        <w:t>Kunden mit aktiven Abonnements für Windows Intune (Pro Gerät) haben Anspruch auf Erweiterten Hotfix-Support für das Windows Desktop-Betriebssystem.</w:t>
      </w:r>
    </w:p>
    <w:p w:rsidR="00E076D7" w:rsidRPr="00AC65B6" w:rsidRDefault="00E076D7" w:rsidP="00E076D7">
      <w:pPr>
        <w:numPr>
          <w:ilvl w:val="0"/>
          <w:numId w:val="48"/>
        </w:numPr>
        <w:spacing w:after="60"/>
        <w:ind w:left="1440"/>
        <w:contextualSpacing/>
        <w:rPr>
          <w:rFonts w:cs="Tahoma"/>
          <w:lang w:val="de-DE"/>
        </w:rPr>
      </w:pPr>
      <w:r w:rsidRPr="00AC65B6">
        <w:rPr>
          <w:rFonts w:eastAsia="Calibri" w:cs="Tahoma"/>
          <w:szCs w:val="18"/>
          <w:lang w:val="de-DE"/>
        </w:rPr>
        <w:t xml:space="preserve">Kunden (außer Forschung &amp; Lehre) mit Software Assurance für mindestens ein Serverprodukt haben Anspruch auf den Erweiterten Hotfix-Support für Serverprodukte: </w:t>
      </w:r>
      <w:r w:rsidRPr="00AC65B6">
        <w:rPr>
          <w:rFonts w:cs="Tahoma"/>
          <w:szCs w:val="18"/>
          <w:lang w:val="de-DE"/>
        </w:rPr>
        <w:t>Die folgenden Serverprodukte sind abgedeckt:</w:t>
      </w:r>
    </w:p>
    <w:p w:rsidR="00E076D7" w:rsidRPr="00AC65B6" w:rsidRDefault="00E076D7" w:rsidP="00E076D7">
      <w:pPr>
        <w:numPr>
          <w:ilvl w:val="2"/>
          <w:numId w:val="48"/>
        </w:numPr>
        <w:spacing w:after="60"/>
        <w:ind w:left="1980"/>
        <w:contextualSpacing/>
        <w:rPr>
          <w:rFonts w:cs="Tahoma"/>
          <w:lang w:val="de-DE"/>
        </w:rPr>
      </w:pPr>
      <w:r w:rsidRPr="00AC65B6">
        <w:rPr>
          <w:rFonts w:cs="Tahoma"/>
          <w:iCs/>
          <w:color w:val="000000"/>
          <w:szCs w:val="18"/>
          <w:lang w:val="de-DE"/>
        </w:rPr>
        <w:t>Microsoft Exchange Server, Microsoft SQL Server, System Center 2012 und Windows Server.</w:t>
      </w:r>
    </w:p>
    <w:p w:rsidR="00E076D7" w:rsidRPr="00856EBC" w:rsidRDefault="00E076D7" w:rsidP="00E076D7">
      <w:pPr>
        <w:spacing w:after="200" w:line="276" w:lineRule="auto"/>
        <w:contextualSpacing/>
        <w:rPr>
          <w:rFonts w:cs="Tahoma"/>
          <w:sz w:val="16"/>
          <w:szCs w:val="16"/>
          <w:lang w:val="de-DE"/>
        </w:rPr>
      </w:pPr>
    </w:p>
    <w:p w:rsidR="00E076D7" w:rsidRPr="00AC65B6" w:rsidRDefault="00E076D7" w:rsidP="00E076D7">
      <w:pPr>
        <w:rPr>
          <w:rFonts w:cs="Tahoma"/>
          <w:lang w:val="de-DE"/>
        </w:rPr>
      </w:pPr>
      <w:r w:rsidRPr="00AC65B6">
        <w:rPr>
          <w:rFonts w:cs="Tahoma"/>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rsidR="00E076D7" w:rsidRPr="00856EBC" w:rsidRDefault="00E076D7" w:rsidP="00E076D7">
      <w:pPr>
        <w:rPr>
          <w:rFonts w:cs="Tahoma"/>
          <w:sz w:val="16"/>
          <w:szCs w:val="16"/>
          <w:lang w:val="de-DE"/>
        </w:rPr>
      </w:pPr>
    </w:p>
    <w:p w:rsidR="00E076D7" w:rsidRPr="00AC65B6" w:rsidRDefault="00E076D7" w:rsidP="00E076D7">
      <w:pPr>
        <w:rPr>
          <w:rFonts w:cs="Tahoma"/>
          <w:lang w:val="de-DE"/>
        </w:rPr>
      </w:pPr>
      <w:r w:rsidRPr="00AC65B6">
        <w:rPr>
          <w:rStyle w:val="PageNumber"/>
          <w:rFonts w:cs="Tahoma"/>
          <w:szCs w:val="18"/>
          <w:lang w:val="de-DE"/>
        </w:rPr>
        <w:t>Die K</w:t>
      </w:r>
      <w:r w:rsidRPr="00AC65B6">
        <w:rPr>
          <w:rFonts w:cs="Tahoma"/>
          <w:szCs w:val="18"/>
          <w:lang w:val="de-DE"/>
        </w:rPr>
        <w:t>unden sind weiterhin für die Gebühren für einzelne Hotfixes verantwortlich. Ein Premier- oder Essential-Supportvertrag stellt eine Voraussetzung für die Berechtigung dar.</w:t>
      </w:r>
    </w:p>
    <w:p w:rsidR="00E076D7" w:rsidRPr="00856EBC" w:rsidRDefault="00E076D7" w:rsidP="00E076D7">
      <w:pPr>
        <w:pStyle w:val="Heading3"/>
        <w:rPr>
          <w:rFonts w:ascii="Tahoma" w:hAnsi="Tahoma" w:cs="Tahoma"/>
          <w:sz w:val="16"/>
          <w:szCs w:val="16"/>
          <w:lang w:val="de-DE"/>
        </w:rPr>
      </w:pPr>
    </w:p>
    <w:p w:rsidR="00E076D7" w:rsidRPr="00AC65B6" w:rsidRDefault="00E076D7" w:rsidP="00E076D7">
      <w:pPr>
        <w:pStyle w:val="Heading3"/>
        <w:rPr>
          <w:rFonts w:ascii="Tahoma" w:hAnsi="Tahoma" w:cs="Tahoma"/>
          <w:lang w:val="de-DE"/>
        </w:rPr>
      </w:pPr>
      <w:bookmarkStart w:id="911" w:name="_Toc336338244"/>
      <w:bookmarkStart w:id="912" w:name="_Toc368310765"/>
      <w:r w:rsidRPr="00AC65B6">
        <w:rPr>
          <w:rFonts w:ascii="Tahoma" w:hAnsi="Tahoma" w:cs="Tahoma"/>
          <w:sz w:val="24"/>
          <w:lang w:val="de-DE"/>
        </w:rPr>
        <w:t>Microsoft Desktop Optimization Pack für Software Assurance</w:t>
      </w:r>
      <w:bookmarkEnd w:id="911"/>
      <w:bookmarkEnd w:id="912"/>
    </w:p>
    <w:p w:rsidR="00E076D7" w:rsidRPr="00856EBC" w:rsidRDefault="00E076D7" w:rsidP="00E076D7">
      <w:pPr>
        <w:rPr>
          <w:rFonts w:cs="Tahoma"/>
          <w:sz w:val="16"/>
          <w:szCs w:val="16"/>
          <w:lang w:val="de-DE"/>
        </w:rPr>
      </w:pPr>
    </w:p>
    <w:p w:rsidR="00E076D7" w:rsidRPr="00AC65B6" w:rsidRDefault="00E076D7" w:rsidP="00E076D7">
      <w:pPr>
        <w:rPr>
          <w:rFonts w:cs="Tahoma"/>
          <w:lang w:val="de-DE"/>
        </w:rPr>
      </w:pPr>
      <w:r w:rsidRPr="00AC65B6">
        <w:rPr>
          <w:rFonts w:eastAsia="MS PGothic" w:cs="Tahoma"/>
          <w:szCs w:val="18"/>
          <w:lang w:val="de-DE"/>
        </w:rPr>
        <w:t>Das Microsoft Desktop Optimization Pack für Software Assurance (MDOP) ist optional und wird nur den Kunden zum Kauf angeboten, die Folgendes besitzen:</w:t>
      </w:r>
    </w:p>
    <w:p w:rsidR="00E076D7" w:rsidRPr="00856EBC" w:rsidRDefault="00E076D7" w:rsidP="00E076D7">
      <w:pPr>
        <w:rPr>
          <w:rFonts w:cs="Tahoma"/>
          <w:sz w:val="16"/>
          <w:szCs w:val="16"/>
          <w:lang w:val="de-DE"/>
        </w:rPr>
      </w:pPr>
    </w:p>
    <w:p w:rsidR="00E076D7" w:rsidRPr="00AC65B6" w:rsidRDefault="00E076D7" w:rsidP="00E076D7">
      <w:pPr>
        <w:numPr>
          <w:ilvl w:val="0"/>
          <w:numId w:val="47"/>
        </w:numPr>
        <w:spacing w:after="60" w:line="276" w:lineRule="auto"/>
        <w:ind w:left="1440" w:hanging="274"/>
        <w:rPr>
          <w:rFonts w:cs="Tahoma"/>
          <w:lang w:val="de-DE"/>
        </w:rPr>
      </w:pPr>
      <w:r w:rsidRPr="00AC65B6">
        <w:rPr>
          <w:rFonts w:eastAsia="MS PGothic" w:cs="Tahoma"/>
          <w:szCs w:val="18"/>
          <w:lang w:val="de-DE"/>
        </w:rPr>
        <w:t>aktive Software Assurance für ihre Windows Desktop-Betriebssystemlizenzen,</w:t>
      </w:r>
    </w:p>
    <w:p w:rsidR="00E076D7" w:rsidRPr="00AC65B6" w:rsidRDefault="00E076D7" w:rsidP="00E076D7">
      <w:pPr>
        <w:numPr>
          <w:ilvl w:val="0"/>
          <w:numId w:val="47"/>
        </w:numPr>
        <w:spacing w:after="60" w:line="276" w:lineRule="auto"/>
        <w:ind w:left="1440" w:hanging="274"/>
        <w:rPr>
          <w:rFonts w:cs="Tahoma"/>
          <w:lang w:val="de-DE"/>
        </w:rPr>
      </w:pPr>
      <w:r w:rsidRPr="00AC65B6">
        <w:rPr>
          <w:rFonts w:eastAsia="MS PGothic" w:cs="Tahoma"/>
          <w:szCs w:val="18"/>
          <w:lang w:val="de-DE"/>
        </w:rPr>
        <w:t>aktive Abonnements für Windows Virtual Desktop Access oder</w:t>
      </w:r>
    </w:p>
    <w:p w:rsidR="00E076D7" w:rsidRPr="00AC65B6" w:rsidRDefault="00E076D7" w:rsidP="00E076D7">
      <w:pPr>
        <w:numPr>
          <w:ilvl w:val="0"/>
          <w:numId w:val="47"/>
        </w:numPr>
        <w:spacing w:after="60" w:line="276" w:lineRule="auto"/>
        <w:ind w:left="1440" w:hanging="274"/>
        <w:rPr>
          <w:rFonts w:cs="Tahoma"/>
          <w:lang w:val="de-DE"/>
        </w:rPr>
      </w:pPr>
      <w:r w:rsidRPr="00AC65B6">
        <w:rPr>
          <w:rFonts w:eastAsia="MS PGothic" w:cs="Tahoma"/>
          <w:szCs w:val="18"/>
          <w:lang w:val="de-DE"/>
        </w:rPr>
        <w:t xml:space="preserve">aktive Abonnements für Windows Intune </w:t>
      </w:r>
      <w:r w:rsidRPr="00AC65B6">
        <w:rPr>
          <w:rFonts w:cs="Tahoma"/>
          <w:szCs w:val="18"/>
          <w:lang w:val="de-DE"/>
        </w:rPr>
        <w:t>(Pro Gerät) oder</w:t>
      </w:r>
    </w:p>
    <w:p w:rsidR="00E076D7" w:rsidRPr="00AC65B6" w:rsidRDefault="00E076D7" w:rsidP="00E076D7">
      <w:pPr>
        <w:numPr>
          <w:ilvl w:val="0"/>
          <w:numId w:val="47"/>
        </w:numPr>
        <w:spacing w:after="200" w:line="276" w:lineRule="auto"/>
        <w:ind w:left="1440" w:hanging="270"/>
        <w:rPr>
          <w:rFonts w:cs="Tahoma"/>
          <w:lang w:val="de-DE"/>
        </w:rPr>
      </w:pPr>
      <w:r w:rsidRPr="00AC65B6">
        <w:rPr>
          <w:rFonts w:eastAsia="MS PGothic" w:cs="Tahoma"/>
          <w:color w:val="000000"/>
          <w:szCs w:val="18"/>
          <w:lang w:val="de-DE"/>
        </w:rPr>
        <w:t xml:space="preserve">aktive Abonnements für die </w:t>
      </w:r>
      <w:r w:rsidRPr="00AC65B6">
        <w:rPr>
          <w:rFonts w:eastAsia="MS PGothic" w:cs="Tahoma"/>
          <w:szCs w:val="18"/>
          <w:lang w:val="de-DE"/>
        </w:rPr>
        <w:t>Windows Companion-Abonnementlizenz</w:t>
      </w:r>
    </w:p>
    <w:p w:rsidR="00E076D7" w:rsidRPr="00AC65B6" w:rsidRDefault="00E076D7" w:rsidP="00E076D7">
      <w:pPr>
        <w:rPr>
          <w:rFonts w:cs="Tahoma"/>
          <w:lang w:val="de-DE"/>
        </w:rPr>
      </w:pPr>
      <w:r w:rsidRPr="00AC65B6">
        <w:rPr>
          <w:rFonts w:eastAsia="MS PGothic" w:cs="Tahoma"/>
          <w:color w:val="000000"/>
          <w:szCs w:val="18"/>
          <w:lang w:val="de-DE"/>
        </w:rPr>
        <w:lastRenderedPageBreak/>
        <w:t>Mehr Informationen über dieses Produkt stehen in den Produkthinweisen im Abschnitt über den Systempool in diesem Dokument zu Verfügung. MDOP ist für Lizenzen für Windows Embedded-Betriebssysteme nicht verfügbar.</w:t>
      </w:r>
    </w:p>
    <w:p w:rsidR="00E076D7" w:rsidRPr="00AC65B6" w:rsidRDefault="00E076D7" w:rsidP="00E076D7">
      <w:pPr>
        <w:rPr>
          <w:rFonts w:cs="Tahoma"/>
          <w:lang w:val="de-DE"/>
        </w:rPr>
      </w:pPr>
    </w:p>
    <w:p w:rsidR="00E076D7" w:rsidRPr="00AC65B6" w:rsidRDefault="00E076D7" w:rsidP="00E076D7">
      <w:pPr>
        <w:keepNext/>
        <w:rPr>
          <w:rFonts w:cs="Tahoma"/>
          <w:lang w:val="de-DE"/>
        </w:rPr>
      </w:pPr>
      <w:r w:rsidRPr="00AC65B6">
        <w:rPr>
          <w:rFonts w:cs="Tahoma"/>
          <w:b/>
          <w:color w:val="000000"/>
          <w:sz w:val="24"/>
          <w:szCs w:val="18"/>
          <w:lang w:val="de-DE"/>
        </w:rPr>
        <w:t>Virtualisierungsrechte für Windows-lizenzierte Desktops</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color w:val="000000"/>
          <w:szCs w:val="18"/>
          <w:lang w:val="de-DE"/>
        </w:rPr>
        <w:t xml:space="preserve">Kunden mit Volumenlizenz sind in Bezug auf den Einsatz von Windows 8 auf unternehmensübergreifender Basis relativ flexibel. </w:t>
      </w:r>
    </w:p>
    <w:p w:rsidR="00E076D7" w:rsidRPr="00AC65B6" w:rsidRDefault="00E076D7" w:rsidP="006672D9">
      <w:pPr>
        <w:jc w:val="both"/>
        <w:rPr>
          <w:rFonts w:cs="Tahoma"/>
          <w:lang w:val="de-DE"/>
        </w:rPr>
      </w:pPr>
      <w:r w:rsidRPr="00AC65B6">
        <w:rPr>
          <w:rFonts w:cs="Tahoma"/>
          <w:szCs w:val="18"/>
          <w:lang w:val="de-DE"/>
        </w:rPr>
        <w:t>Kunden mit einem oder beiden der folgenden Produkte sind berechtigt, Virtualisierungsnutzungsrechte zu</w:t>
      </w:r>
      <w:r w:rsidR="006672D9" w:rsidRPr="00AC65B6">
        <w:rPr>
          <w:rFonts w:cs="Tahoma"/>
          <w:szCs w:val="18"/>
          <w:lang w:val="de-DE"/>
        </w:rPr>
        <w:t> </w:t>
      </w:r>
      <w:r w:rsidRPr="00AC65B6">
        <w:rPr>
          <w:rFonts w:cs="Tahoma"/>
          <w:szCs w:val="18"/>
          <w:lang w:val="de-DE"/>
        </w:rPr>
        <w:t>verwenden:</w:t>
      </w:r>
    </w:p>
    <w:p w:rsidR="00E076D7" w:rsidRPr="00AC65B6" w:rsidRDefault="00E076D7" w:rsidP="00E076D7">
      <w:pPr>
        <w:jc w:val="both"/>
        <w:rPr>
          <w:rFonts w:cs="Tahoma"/>
          <w:lang w:val="de-DE"/>
        </w:rPr>
      </w:pPr>
    </w:p>
    <w:p w:rsidR="00E076D7" w:rsidRPr="00AC65B6" w:rsidRDefault="00E076D7" w:rsidP="00E076D7">
      <w:pPr>
        <w:numPr>
          <w:ilvl w:val="0"/>
          <w:numId w:val="39"/>
        </w:numPr>
        <w:spacing w:after="60" w:line="276" w:lineRule="auto"/>
        <w:ind w:left="1440"/>
        <w:rPr>
          <w:rFonts w:cs="Tahoma"/>
          <w:lang w:val="de-DE"/>
        </w:rPr>
      </w:pPr>
      <w:r w:rsidRPr="00AC65B6">
        <w:rPr>
          <w:rFonts w:eastAsia="MS PGothic" w:cs="Tahoma"/>
          <w:szCs w:val="18"/>
          <w:lang w:val="de-DE"/>
        </w:rPr>
        <w:t>aktive Software Assurance für ihre Windows Desktop-Betriebssystemlizenzen,</w:t>
      </w:r>
    </w:p>
    <w:p w:rsidR="00E076D7" w:rsidRPr="00AC65B6" w:rsidRDefault="00482395" w:rsidP="00E076D7">
      <w:pPr>
        <w:numPr>
          <w:ilvl w:val="0"/>
          <w:numId w:val="39"/>
        </w:numPr>
        <w:spacing w:after="60" w:line="276" w:lineRule="auto"/>
        <w:ind w:left="1440"/>
        <w:jc w:val="both"/>
        <w:rPr>
          <w:rFonts w:cs="Tahoma"/>
          <w:lang w:val="de-DE"/>
        </w:rPr>
      </w:pPr>
      <w:r>
        <w:rPr>
          <w:rFonts w:cs="Tahoma"/>
          <w:szCs w:val="18"/>
          <w:lang w:val="de-DE"/>
        </w:rPr>
        <w:t>o</w:t>
      </w:r>
      <w:r w:rsidR="00E076D7" w:rsidRPr="00AC65B6">
        <w:rPr>
          <w:rFonts w:cs="Tahoma"/>
          <w:szCs w:val="18"/>
          <w:lang w:val="de-DE"/>
        </w:rPr>
        <w:t>nlinedienste-Vergünstigung, die den Windows Intune (Pro Gerät)-Erwerb begleitet</w:t>
      </w:r>
    </w:p>
    <w:p w:rsidR="00E076D7" w:rsidRPr="00AC65B6" w:rsidRDefault="00E076D7" w:rsidP="00E076D7">
      <w:pPr>
        <w:numPr>
          <w:ilvl w:val="0"/>
          <w:numId w:val="39"/>
        </w:numPr>
        <w:spacing w:after="60" w:line="276" w:lineRule="auto"/>
        <w:ind w:left="1440"/>
        <w:jc w:val="both"/>
        <w:rPr>
          <w:rFonts w:cs="Tahoma"/>
          <w:lang w:val="de-DE"/>
        </w:rPr>
      </w:pPr>
      <w:r w:rsidRPr="00AC65B6">
        <w:rPr>
          <w:rFonts w:cs="Tahoma"/>
          <w:szCs w:val="18"/>
          <w:lang w:val="de-DE"/>
        </w:rPr>
        <w:t>aktive Abonnements für Windows Intune (Pro Gerät)</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color w:val="000000"/>
          <w:szCs w:val="18"/>
          <w:lang w:val="de-DE"/>
        </w:rPr>
        <w:t>Dieses Nutzungsrecht erlaubt das Ausführen der Software auf bis zu vier lokalen virtuellen Computern. Während das Nutzungsrecht eines Kunden für Windows 8 Enterprise nach Ablauf von Software Assurance fortbestehen kann, ist das beim Virtualisierungsnutzungsrecht nicht möglich. Mehr Informationen zu diesem Nutzungsrecht finden Sie in den Produktbenutzungsrechten.</w:t>
      </w:r>
    </w:p>
    <w:p w:rsidR="00E076D7" w:rsidRPr="00AC65B6" w:rsidRDefault="00E076D7" w:rsidP="00E076D7">
      <w:pPr>
        <w:pStyle w:val="Heading3"/>
        <w:rPr>
          <w:rFonts w:ascii="Tahoma" w:hAnsi="Tahoma" w:cs="Tahoma"/>
          <w:lang w:val="de-DE"/>
        </w:rPr>
      </w:pPr>
      <w:bookmarkStart w:id="913" w:name="_Toc257907651"/>
      <w:bookmarkStart w:id="914" w:name="_Toc233026785"/>
    </w:p>
    <w:p w:rsidR="00E076D7" w:rsidRPr="006C7379" w:rsidRDefault="00E076D7" w:rsidP="00E076D7">
      <w:pPr>
        <w:pStyle w:val="Heading3"/>
        <w:rPr>
          <w:rFonts w:ascii="Tahoma" w:hAnsi="Tahoma" w:cs="Tahoma"/>
        </w:rPr>
      </w:pPr>
      <w:bookmarkStart w:id="915" w:name="_Toc336338245"/>
      <w:bookmarkStart w:id="916" w:name="_Toc368310766"/>
      <w:r w:rsidRPr="006C7379">
        <w:rPr>
          <w:rFonts w:ascii="Tahoma" w:hAnsi="Tahoma" w:cs="Tahoma"/>
          <w:color w:val="000000"/>
          <w:sz w:val="24"/>
        </w:rPr>
        <w:t>Windows Virtual Desktop Access (VDA)</w:t>
      </w:r>
      <w:bookmarkEnd w:id="913"/>
      <w:r w:rsidRPr="006C7379">
        <w:rPr>
          <w:rFonts w:ascii="Tahoma" w:hAnsi="Tahoma" w:cs="Tahoma"/>
          <w:color w:val="000000"/>
          <w:sz w:val="24"/>
        </w:rPr>
        <w:t>-Rechte</w:t>
      </w:r>
      <w:bookmarkEnd w:id="915"/>
      <w:bookmarkEnd w:id="916"/>
    </w:p>
    <w:p w:rsidR="00E076D7" w:rsidRPr="006C7379" w:rsidRDefault="00E076D7" w:rsidP="00E076D7">
      <w:pPr>
        <w:rPr>
          <w:rFonts w:cs="Tahoma"/>
        </w:rPr>
      </w:pPr>
    </w:p>
    <w:p w:rsidR="00E076D7" w:rsidRPr="00AC65B6" w:rsidRDefault="00E076D7" w:rsidP="00E076D7">
      <w:pPr>
        <w:rPr>
          <w:rFonts w:cs="Tahoma"/>
          <w:lang w:val="de-DE"/>
        </w:rPr>
      </w:pPr>
      <w:r w:rsidRPr="00AC65B6">
        <w:rPr>
          <w:rFonts w:eastAsia="Calibri" w:cs="Tahoma"/>
          <w:color w:val="000000"/>
          <w:szCs w:val="18"/>
          <w:lang w:val="de-DE"/>
        </w:rPr>
        <w:t xml:space="preserve">Windows VDA-Rechte sind für Kunden mit aktiver Software Assurance für das Windows Desktop-Betriebssystem und Kunden mit Lizenzen für Windows Intune </w:t>
      </w:r>
      <w:r w:rsidRPr="00AC65B6">
        <w:rPr>
          <w:rFonts w:cs="Tahoma"/>
          <w:szCs w:val="18"/>
          <w:lang w:val="de-DE"/>
        </w:rPr>
        <w:t>(Pro Gerät)</w:t>
      </w:r>
      <w:r w:rsidRPr="00AC65B6">
        <w:rPr>
          <w:rFonts w:eastAsia="Calibri" w:cs="Tahoma"/>
          <w:color w:val="000000"/>
          <w:szCs w:val="18"/>
          <w:lang w:val="de-DE"/>
        </w:rPr>
        <w:t xml:space="preserve"> verfügbar. 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color w:val="000000"/>
          <w:szCs w:val="18"/>
          <w:lang w:val="de-DE"/>
        </w:rPr>
        <w:t>Weitere Informationen über VDA finden Sie unter den Produktbenutzungsrechten.</w:t>
      </w:r>
    </w:p>
    <w:bookmarkEnd w:id="914"/>
    <w:p w:rsidR="00E076D7" w:rsidRPr="00AC65B6" w:rsidRDefault="00E076D7" w:rsidP="00E076D7">
      <w:pPr>
        <w:rPr>
          <w:rFonts w:cs="Tahoma"/>
          <w:lang w:val="de-DE"/>
        </w:rPr>
      </w:pPr>
    </w:p>
    <w:p w:rsidR="00E076D7" w:rsidRPr="00AC65B6" w:rsidRDefault="00E076D7" w:rsidP="00E076D7">
      <w:pPr>
        <w:rPr>
          <w:rFonts w:cs="Tahoma"/>
          <w:lang w:val="de-DE"/>
        </w:rPr>
      </w:pPr>
      <w:bookmarkStart w:id="917" w:name="_Toc336338246"/>
      <w:bookmarkStart w:id="918" w:name="_Toc368310767"/>
      <w:r w:rsidRPr="00AC65B6">
        <w:rPr>
          <w:rStyle w:val="Heading3Char"/>
          <w:rFonts w:ascii="Tahoma" w:hAnsi="Tahoma" w:cs="Tahoma"/>
          <w:sz w:val="24"/>
          <w:lang w:val="de-DE"/>
        </w:rPr>
        <w:t>Step Up-Lizenzverfügbarkeit</w:t>
      </w:r>
      <w:bookmarkEnd w:id="917"/>
      <w:bookmarkEnd w:id="918"/>
      <w:r w:rsidRPr="00AC65B6">
        <w:rPr>
          <w:rFonts w:cs="Tahoma"/>
          <w:b/>
          <w:sz w:val="24"/>
          <w:szCs w:val="20"/>
          <w:lang w:val="de-DE"/>
        </w:rPr>
        <w:t>*</w:t>
      </w:r>
    </w:p>
    <w:p w:rsidR="00E076D7" w:rsidRPr="00AC65B6" w:rsidRDefault="00E076D7" w:rsidP="00E076D7">
      <w:pPr>
        <w:rPr>
          <w:rFonts w:cs="Tahoma"/>
          <w:lang w:val="de-DE"/>
        </w:rPr>
      </w:pPr>
    </w:p>
    <w:p w:rsidR="00E076D7" w:rsidRPr="00AC65B6" w:rsidRDefault="00E076D7" w:rsidP="006672D9">
      <w:pPr>
        <w:rPr>
          <w:rFonts w:cs="Tahoma"/>
          <w:lang w:val="de-DE"/>
        </w:rPr>
      </w:pPr>
      <w:r w:rsidRPr="00AC65B6">
        <w:rPr>
          <w:rFonts w:cs="Tahoma"/>
          <w:szCs w:val="18"/>
          <w:lang w:val="de-DE"/>
        </w:rPr>
        <w:t xml:space="preserve">Kunden können bei bestimmten Produkten mit einer Step Up-Lizenz von einer niedrigeren Edition zu einer höheren Edition migrieren. Um eine Step Up-Lizenz erwerben zu können, müssen die Kunden über eine Lizenz mit aktiver Software Assurance für </w:t>
      </w:r>
      <w:r w:rsidRPr="00AC65B6">
        <w:rPr>
          <w:rFonts w:cs="Tahoma"/>
          <w:color w:val="000000"/>
          <w:szCs w:val="18"/>
          <w:lang w:val="de-DE"/>
        </w:rPr>
        <w:t>das qualifizierende Produkt verfügen. Die Step Up-Lizenz muss unter demselben Volumenlizenzprogramm-Vertrag und -Beitritt (sofern vorhanden) erworben werden, unter dem bzw. denen Software</w:t>
      </w:r>
      <w:r w:rsidR="006672D9" w:rsidRPr="00AC65B6">
        <w:rPr>
          <w:rFonts w:cs="Tahoma"/>
          <w:color w:val="000000"/>
          <w:szCs w:val="18"/>
          <w:lang w:val="de-DE"/>
        </w:rPr>
        <w:t> </w:t>
      </w:r>
      <w:r w:rsidRPr="00AC65B6">
        <w:rPr>
          <w:rFonts w:cs="Tahoma"/>
          <w:color w:val="000000"/>
          <w:szCs w:val="18"/>
          <w:lang w:val="de-DE"/>
        </w:rPr>
        <w:t>Assurance für das qualifizierende</w:t>
      </w:r>
      <w:r w:rsidRPr="00AC65B6">
        <w:rPr>
          <w:rFonts w:cs="Tahoma"/>
          <w:szCs w:val="18"/>
          <w:lang w:val="de-DE"/>
        </w:rPr>
        <w:t xml:space="preserve"> Produkt ursprünglich erworben wurde, und ist nur unter diesen Umständen gültig. Das Recht des Kunden, Software unter einer Step Up-Lizenz zu nutzen, setzt voraus, dass der Kunde eine Lizenz für das qualifizierende Produkt besitzt und diese behält. Die Kunden können die Lizenz für das qualifizierende Produkt nicht separat von der Step Up-Lizenz übertragen. Die zeitlich unbeschränkten Rechte im Rahmen einer Step Up-Lizenz haben Vorrang vor der und ersetzen die zugrunde liegende Lizenz für das qualifizierende Produkt. Weitere Informationen erhalten Sie in der Volumenlizenz-Kurzdarstellung zu Step Up-Lizenzen für Enterprise Edition: http://</w:t>
      </w:r>
      <w:hyperlink r:id="rId32" w:history="1">
        <w:r w:rsidRPr="00AC65B6">
          <w:rPr>
            <w:rStyle w:val="Hyperlink"/>
            <w:rFonts w:cs="Tahoma"/>
            <w:szCs w:val="18"/>
            <w:lang w:val="de-DE"/>
          </w:rPr>
          <w:t>www.microsoft.com/licensing</w:t>
        </w:r>
      </w:hyperlink>
      <w:r w:rsidRPr="00AC65B6">
        <w:rPr>
          <w:rFonts w:cs="Tahoma"/>
          <w:szCs w:val="18"/>
          <w:lang w:val="de-DE"/>
        </w:rPr>
        <w:t xml:space="preserve"> </w:t>
      </w:r>
    </w:p>
    <w:p w:rsidR="00E076D7" w:rsidRPr="00AC65B6" w:rsidRDefault="00E076D7" w:rsidP="00E076D7">
      <w:pPr>
        <w:rPr>
          <w:rFonts w:cs="Tahoma"/>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E076D7" w:rsidRPr="00AC65B6" w:rsidTr="00BE7FE3">
        <w:trPr>
          <w:tblHeader/>
        </w:trPr>
        <w:tc>
          <w:tcPr>
            <w:tcW w:w="4230" w:type="dxa"/>
            <w:shd w:val="clear" w:color="auto" w:fill="FABF8F"/>
            <w:tcMar>
              <w:top w:w="0" w:type="dxa"/>
              <w:left w:w="108" w:type="dxa"/>
              <w:bottom w:w="0" w:type="dxa"/>
              <w:right w:w="108" w:type="dxa"/>
            </w:tcMar>
            <w:hideMark/>
          </w:tcPr>
          <w:p w:rsidR="00E076D7" w:rsidRPr="00AC65B6" w:rsidRDefault="00E076D7" w:rsidP="00BE7FE3">
            <w:pPr>
              <w:jc w:val="center"/>
              <w:rPr>
                <w:rFonts w:eastAsia="Calibri" w:cs="Tahoma"/>
                <w:b/>
                <w:sz w:val="20"/>
                <w:szCs w:val="20"/>
                <w:lang w:val="de-DE"/>
              </w:rPr>
            </w:pPr>
            <w:r w:rsidRPr="00AC65B6">
              <w:rPr>
                <w:rFonts w:cs="Tahoma"/>
                <w:b/>
                <w:sz w:val="20"/>
                <w:szCs w:val="20"/>
                <w:lang w:val="de-DE"/>
              </w:rPr>
              <w:t>Step Up von</w:t>
            </w:r>
          </w:p>
        </w:tc>
        <w:tc>
          <w:tcPr>
            <w:tcW w:w="4230" w:type="dxa"/>
            <w:shd w:val="clear" w:color="auto" w:fill="FABF8F"/>
            <w:tcMar>
              <w:top w:w="0" w:type="dxa"/>
              <w:left w:w="108" w:type="dxa"/>
              <w:bottom w:w="0" w:type="dxa"/>
              <w:right w:w="108" w:type="dxa"/>
            </w:tcMar>
            <w:hideMark/>
          </w:tcPr>
          <w:p w:rsidR="00E076D7" w:rsidRPr="00AC65B6" w:rsidRDefault="00E076D7" w:rsidP="00BE7FE3">
            <w:pPr>
              <w:jc w:val="center"/>
              <w:rPr>
                <w:rFonts w:eastAsia="Calibri" w:cs="Tahoma"/>
                <w:b/>
                <w:sz w:val="20"/>
                <w:szCs w:val="20"/>
                <w:lang w:val="de-DE"/>
              </w:rPr>
            </w:pPr>
            <w:r w:rsidRPr="00AC65B6">
              <w:rPr>
                <w:rFonts w:cs="Tahoma"/>
                <w:b/>
                <w:sz w:val="20"/>
                <w:szCs w:val="20"/>
                <w:lang w:val="de-DE"/>
              </w:rPr>
              <w:t>Step Up zu</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Branch</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Standard</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Branch</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Enterprise</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BizTalk</w:t>
            </w:r>
            <w:r w:rsidR="00D46B4C" w:rsidRPr="00AC65B6">
              <w:rPr>
                <w:rFonts w:cs="Tahoma"/>
                <w:szCs w:val="18"/>
                <w:vertAlign w:val="superscript"/>
                <w:lang w:val="de-DE"/>
              </w:rPr>
              <w:t>®</w:t>
            </w:r>
            <w:r w:rsidRPr="00AC65B6">
              <w:rPr>
                <w:rFonts w:cs="Tahoma"/>
                <w:szCs w:val="18"/>
                <w:lang w:val="de-DE"/>
              </w:rPr>
              <w:t xml:space="preserve"> Server Enterprise</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Commerce Server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Commerce Server Enterprise</w:t>
            </w:r>
          </w:p>
        </w:tc>
      </w:tr>
      <w:tr w:rsidR="00E076D7" w:rsidRPr="00AC65B6" w:rsidTr="00BE7FE3">
        <w:trPr>
          <w:trHeight w:val="238"/>
        </w:trPr>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Core-CAL-Suite</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Enterprise-CAL-Suite</w:t>
            </w:r>
          </w:p>
        </w:tc>
      </w:tr>
      <w:tr w:rsidR="00E076D7" w:rsidRPr="00AC65B6" w:rsidTr="00BE7FE3">
        <w:trPr>
          <w:trHeight w:val="247"/>
        </w:trPr>
        <w:tc>
          <w:tcPr>
            <w:tcW w:w="4230" w:type="dxa"/>
            <w:tcMar>
              <w:top w:w="0" w:type="dxa"/>
              <w:left w:w="108" w:type="dxa"/>
              <w:bottom w:w="0" w:type="dxa"/>
              <w:right w:w="108" w:type="dxa"/>
            </w:tcMar>
          </w:tcPr>
          <w:p w:rsidR="00E076D7" w:rsidRPr="00AC65B6" w:rsidRDefault="00E076D7" w:rsidP="00BE7FE3">
            <w:pPr>
              <w:rPr>
                <w:rFonts w:cs="Tahoma"/>
                <w:color w:val="000000"/>
                <w:szCs w:val="18"/>
                <w:lang w:val="de-DE"/>
              </w:rPr>
            </w:pPr>
            <w:r w:rsidRPr="00AC65B6">
              <w:rPr>
                <w:rFonts w:cs="Tahoma"/>
                <w:color w:val="000000"/>
                <w:szCs w:val="18"/>
                <w:lang w:val="de-DE"/>
              </w:rPr>
              <w:t>Core CAL Suite Bridge für Office 365</w:t>
            </w:r>
          </w:p>
        </w:tc>
        <w:tc>
          <w:tcPr>
            <w:tcW w:w="4230" w:type="dxa"/>
            <w:tcMar>
              <w:top w:w="0" w:type="dxa"/>
              <w:left w:w="108" w:type="dxa"/>
              <w:bottom w:w="0" w:type="dxa"/>
              <w:right w:w="108" w:type="dxa"/>
            </w:tcMar>
          </w:tcPr>
          <w:p w:rsidR="00E076D7" w:rsidRPr="00AC65B6" w:rsidRDefault="00E076D7" w:rsidP="00BE7FE3">
            <w:pPr>
              <w:rPr>
                <w:rFonts w:cs="Tahoma"/>
                <w:color w:val="000000"/>
                <w:szCs w:val="18"/>
                <w:lang w:val="de-DE"/>
              </w:rPr>
            </w:pPr>
            <w:r w:rsidRPr="00AC65B6">
              <w:rPr>
                <w:rFonts w:cs="Tahoma"/>
                <w:color w:val="000000"/>
                <w:szCs w:val="18"/>
                <w:lang w:val="de-DE"/>
              </w:rPr>
              <w:t>Enterprise CAL Suite Bridge für Office 365</w:t>
            </w:r>
          </w:p>
        </w:tc>
      </w:tr>
      <w:tr w:rsidR="00E076D7" w:rsidRPr="00AC65B6" w:rsidTr="00BE7FE3">
        <w:trPr>
          <w:trHeight w:val="247"/>
        </w:trPr>
        <w:tc>
          <w:tcPr>
            <w:tcW w:w="4230" w:type="dxa"/>
            <w:tcMar>
              <w:top w:w="0" w:type="dxa"/>
              <w:left w:w="108" w:type="dxa"/>
              <w:bottom w:w="0" w:type="dxa"/>
              <w:right w:w="108" w:type="dxa"/>
            </w:tcMar>
          </w:tcPr>
          <w:p w:rsidR="00E076D7" w:rsidRPr="00AC65B6" w:rsidRDefault="00E076D7" w:rsidP="00BE7FE3">
            <w:pPr>
              <w:rPr>
                <w:rFonts w:cs="Tahoma"/>
                <w:color w:val="000000"/>
                <w:szCs w:val="18"/>
                <w:lang w:val="de-DE"/>
              </w:rPr>
            </w:pPr>
            <w:r w:rsidRPr="00AC65B6">
              <w:rPr>
                <w:rFonts w:cs="Tahoma"/>
                <w:color w:val="000000"/>
                <w:szCs w:val="18"/>
                <w:lang w:val="de-DE"/>
              </w:rPr>
              <w:t>Core CAL Suite Bridge für Windows</w:t>
            </w:r>
            <w:r w:rsidR="00D46B4C" w:rsidRPr="00AC65B6">
              <w:rPr>
                <w:rFonts w:cs="Tahoma"/>
                <w:color w:val="000000"/>
                <w:szCs w:val="18"/>
                <w:vertAlign w:val="superscript"/>
                <w:lang w:val="de-DE"/>
              </w:rPr>
              <w:t>®</w:t>
            </w:r>
            <w:r w:rsidRPr="00AC65B6">
              <w:rPr>
                <w:rFonts w:cs="Tahoma"/>
                <w:color w:val="000000"/>
                <w:szCs w:val="18"/>
                <w:lang w:val="de-DE"/>
              </w:rPr>
              <w:t xml:space="preserve"> Intune</w:t>
            </w:r>
          </w:p>
        </w:tc>
        <w:tc>
          <w:tcPr>
            <w:tcW w:w="4230" w:type="dxa"/>
            <w:tcMar>
              <w:top w:w="0" w:type="dxa"/>
              <w:left w:w="108" w:type="dxa"/>
              <w:bottom w:w="0" w:type="dxa"/>
              <w:right w:w="108" w:type="dxa"/>
            </w:tcMar>
          </w:tcPr>
          <w:p w:rsidR="00E076D7" w:rsidRPr="00AC65B6" w:rsidRDefault="00E076D7" w:rsidP="00BE7FE3">
            <w:pPr>
              <w:rPr>
                <w:rFonts w:cs="Tahoma"/>
                <w:color w:val="000000"/>
                <w:szCs w:val="18"/>
                <w:lang w:val="de-DE"/>
              </w:rPr>
            </w:pPr>
            <w:r w:rsidRPr="00AC65B6">
              <w:rPr>
                <w:rFonts w:cs="Tahoma"/>
                <w:color w:val="000000"/>
                <w:szCs w:val="18"/>
                <w:lang w:val="de-DE"/>
              </w:rPr>
              <w:t>Enterprise CAL Suite Bridge für Windows</w:t>
            </w:r>
            <w:r w:rsidR="00D46B4C" w:rsidRPr="00AC65B6">
              <w:rPr>
                <w:rFonts w:cs="Tahoma"/>
                <w:color w:val="000000"/>
                <w:szCs w:val="18"/>
                <w:vertAlign w:val="superscript"/>
                <w:lang w:val="de-DE"/>
              </w:rPr>
              <w:t>®</w:t>
            </w:r>
            <w:r w:rsidRPr="00AC65B6">
              <w:rPr>
                <w:rFonts w:cs="Tahoma"/>
                <w:color w:val="000000"/>
                <w:szCs w:val="18"/>
                <w:lang w:val="de-DE"/>
              </w:rPr>
              <w:t xml:space="preserve"> Intune</w:t>
            </w:r>
          </w:p>
        </w:tc>
      </w:tr>
      <w:tr w:rsidR="00E076D7" w:rsidRPr="00AC65B6" w:rsidTr="00BE7FE3">
        <w:trPr>
          <w:trHeight w:val="247"/>
        </w:trPr>
        <w:tc>
          <w:tcPr>
            <w:tcW w:w="4230" w:type="dxa"/>
            <w:tcMar>
              <w:top w:w="0" w:type="dxa"/>
              <w:left w:w="108" w:type="dxa"/>
              <w:bottom w:w="0" w:type="dxa"/>
              <w:right w:w="108" w:type="dxa"/>
            </w:tcMar>
          </w:tcPr>
          <w:p w:rsidR="00E076D7" w:rsidRPr="006C7379" w:rsidRDefault="00E076D7" w:rsidP="00BE7FE3">
            <w:pPr>
              <w:rPr>
                <w:rFonts w:cs="Tahoma"/>
                <w:color w:val="000000"/>
                <w:szCs w:val="18"/>
              </w:rPr>
            </w:pPr>
            <w:r w:rsidRPr="006C7379">
              <w:rPr>
                <w:rFonts w:cs="Tahoma"/>
                <w:color w:val="000000"/>
                <w:szCs w:val="18"/>
              </w:rPr>
              <w:t>Core CAL Suite Bridge für Office 365 und Windows</w:t>
            </w:r>
            <w:r w:rsidR="00D46B4C" w:rsidRPr="006C7379">
              <w:rPr>
                <w:rFonts w:cs="Tahoma"/>
                <w:color w:val="000000"/>
                <w:szCs w:val="18"/>
                <w:vertAlign w:val="superscript"/>
              </w:rPr>
              <w:t>®</w:t>
            </w:r>
            <w:r w:rsidRPr="006C7379">
              <w:rPr>
                <w:rFonts w:cs="Tahoma"/>
                <w:color w:val="000000"/>
                <w:szCs w:val="18"/>
              </w:rPr>
              <w:t xml:space="preserve"> Intune</w:t>
            </w:r>
          </w:p>
        </w:tc>
        <w:tc>
          <w:tcPr>
            <w:tcW w:w="4230" w:type="dxa"/>
            <w:tcMar>
              <w:top w:w="0" w:type="dxa"/>
              <w:left w:w="108" w:type="dxa"/>
              <w:bottom w:w="0" w:type="dxa"/>
              <w:right w:w="108" w:type="dxa"/>
            </w:tcMar>
          </w:tcPr>
          <w:p w:rsidR="00E076D7" w:rsidRPr="00BA0284" w:rsidRDefault="00E076D7" w:rsidP="00BE7FE3">
            <w:pPr>
              <w:rPr>
                <w:rFonts w:cs="Tahoma"/>
                <w:color w:val="000000"/>
                <w:szCs w:val="18"/>
              </w:rPr>
            </w:pPr>
            <w:r w:rsidRPr="00BA0284">
              <w:rPr>
                <w:rFonts w:eastAsia="Calibri" w:cs="Tahoma"/>
                <w:szCs w:val="18"/>
              </w:rPr>
              <w:t>Enterprise CAL Suite Bridge für Office 365 und Windows</w:t>
            </w:r>
            <w:r w:rsidR="00D46B4C" w:rsidRPr="00BA0284">
              <w:rPr>
                <w:rFonts w:cs="Tahoma"/>
                <w:color w:val="000000"/>
                <w:szCs w:val="18"/>
                <w:vertAlign w:val="superscript"/>
              </w:rPr>
              <w:t>®</w:t>
            </w:r>
            <w:r w:rsidRPr="00BA0284">
              <w:rPr>
                <w:rFonts w:cs="Tahoma"/>
                <w:color w:val="000000"/>
                <w:szCs w:val="18"/>
                <w:vertAlign w:val="superscript"/>
              </w:rPr>
              <w:t xml:space="preserve"> </w:t>
            </w:r>
            <w:r w:rsidRPr="00BA0284">
              <w:rPr>
                <w:rFonts w:eastAsia="Calibri" w:cs="Tahoma"/>
                <w:szCs w:val="18"/>
              </w:rPr>
              <w:t>Intune</w:t>
            </w:r>
          </w:p>
        </w:tc>
      </w:tr>
      <w:tr w:rsidR="00E076D7" w:rsidRPr="00E15501" w:rsidTr="00BE7FE3">
        <w:trPr>
          <w:trHeight w:val="247"/>
        </w:trPr>
        <w:tc>
          <w:tcPr>
            <w:tcW w:w="4230" w:type="dxa"/>
            <w:tcMar>
              <w:top w:w="0" w:type="dxa"/>
              <w:left w:w="108" w:type="dxa"/>
              <w:bottom w:w="0" w:type="dxa"/>
              <w:right w:w="108" w:type="dxa"/>
            </w:tcMar>
            <w:hideMark/>
          </w:tcPr>
          <w:p w:rsidR="00E076D7" w:rsidRPr="006C7379" w:rsidRDefault="00E076D7" w:rsidP="00BE7FE3">
            <w:pPr>
              <w:rPr>
                <w:rFonts w:cs="Tahoma"/>
                <w:szCs w:val="18"/>
                <w:lang w:val="fr-FR"/>
              </w:rPr>
            </w:pPr>
            <w:r w:rsidRPr="006C7379">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E076D7" w:rsidRPr="006C7379" w:rsidRDefault="00E076D7" w:rsidP="00BE7FE3">
            <w:pPr>
              <w:rPr>
                <w:rFonts w:cs="Tahoma"/>
                <w:szCs w:val="18"/>
                <w:lang w:val="fr-FR"/>
              </w:rPr>
            </w:pPr>
            <w:r w:rsidRPr="006C7379">
              <w:rPr>
                <w:rFonts w:cs="Tahoma"/>
                <w:color w:val="000000"/>
                <w:szCs w:val="18"/>
                <w:lang w:val="fr-FR"/>
              </w:rPr>
              <w:t>Core Infrastructure Server Suite Datacenter</w:t>
            </w:r>
          </w:p>
        </w:tc>
      </w:tr>
      <w:tr w:rsidR="00E076D7" w:rsidRPr="00E15501"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Desktop Education mit Core CAL</w:t>
            </w:r>
          </w:p>
        </w:tc>
        <w:tc>
          <w:tcPr>
            <w:tcW w:w="4230" w:type="dxa"/>
            <w:tcMar>
              <w:top w:w="0" w:type="dxa"/>
              <w:left w:w="108" w:type="dxa"/>
              <w:bottom w:w="0" w:type="dxa"/>
              <w:right w:w="108" w:type="dxa"/>
            </w:tcMar>
            <w:hideMark/>
          </w:tcPr>
          <w:p w:rsidR="00E076D7" w:rsidRPr="006C7379" w:rsidRDefault="00E076D7" w:rsidP="00BE7FE3">
            <w:pPr>
              <w:rPr>
                <w:rFonts w:eastAsia="Calibri" w:cs="Tahoma"/>
                <w:szCs w:val="18"/>
                <w:lang w:val="fr-FR"/>
              </w:rPr>
            </w:pPr>
            <w:r w:rsidRPr="006C7379">
              <w:rPr>
                <w:rFonts w:cs="Tahoma"/>
                <w:szCs w:val="18"/>
                <w:lang w:val="fr-FR"/>
              </w:rPr>
              <w:t>Desktop Education mit Enterprise CAL Suite</w:t>
            </w:r>
          </w:p>
        </w:tc>
      </w:tr>
      <w:tr w:rsidR="00E076D7" w:rsidRPr="00AC65B6" w:rsidTr="00BE7FE3">
        <w:tc>
          <w:tcPr>
            <w:tcW w:w="4230" w:type="dxa"/>
            <w:tcMar>
              <w:top w:w="0" w:type="dxa"/>
              <w:left w:w="108" w:type="dxa"/>
              <w:bottom w:w="0" w:type="dxa"/>
              <w:right w:w="108" w:type="dxa"/>
            </w:tcMar>
            <w:hideMark/>
          </w:tcPr>
          <w:p w:rsidR="00E076D7" w:rsidRPr="006C7379" w:rsidRDefault="00E076D7" w:rsidP="00BE7FE3">
            <w:pPr>
              <w:rPr>
                <w:rFonts w:eastAsia="Calibri" w:cs="Tahoma"/>
                <w:szCs w:val="18"/>
              </w:rPr>
            </w:pPr>
            <w:r w:rsidRPr="006C7379">
              <w:rPr>
                <w:rFonts w:cs="Tahoma"/>
                <w:szCs w:val="18"/>
              </w:rPr>
              <w:t>Desktop School mit Core CAL</w:t>
            </w:r>
          </w:p>
        </w:tc>
        <w:tc>
          <w:tcPr>
            <w:tcW w:w="4230" w:type="dxa"/>
            <w:tcMar>
              <w:top w:w="0" w:type="dxa"/>
              <w:left w:w="108" w:type="dxa"/>
              <w:bottom w:w="0" w:type="dxa"/>
              <w:right w:w="108" w:type="dxa"/>
            </w:tcMar>
            <w:hideMark/>
          </w:tcPr>
          <w:p w:rsidR="00E076D7" w:rsidRPr="006C7379" w:rsidRDefault="00E076D7" w:rsidP="00BE7FE3">
            <w:pPr>
              <w:rPr>
                <w:rFonts w:eastAsia="Calibri" w:cs="Tahoma"/>
                <w:szCs w:val="18"/>
              </w:rPr>
            </w:pPr>
            <w:r w:rsidRPr="006C7379">
              <w:rPr>
                <w:rFonts w:cs="Tahoma"/>
                <w:szCs w:val="18"/>
              </w:rPr>
              <w:t>Desktop School mit Enterprise CAL Suite</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lastRenderedPageBreak/>
              <w:t>Exchange Server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Exchange Server Enterprise</w:t>
            </w:r>
          </w:p>
        </w:tc>
      </w:tr>
      <w:tr w:rsidR="00E076D7" w:rsidRPr="00AC65B6" w:rsidTr="00BE7FE3">
        <w:tc>
          <w:tcPr>
            <w:tcW w:w="4230" w:type="dxa"/>
            <w:tcMar>
              <w:top w:w="0" w:type="dxa"/>
              <w:left w:w="108" w:type="dxa"/>
              <w:bottom w:w="0" w:type="dxa"/>
              <w:right w:w="108" w:type="dxa"/>
            </w:tcMar>
          </w:tcPr>
          <w:p w:rsidR="00E076D7" w:rsidRPr="00AC65B6" w:rsidRDefault="00E076D7" w:rsidP="00BE7FE3">
            <w:pPr>
              <w:rPr>
                <w:rFonts w:cs="Tahoma"/>
                <w:szCs w:val="18"/>
                <w:lang w:val="de-DE"/>
              </w:rPr>
            </w:pPr>
            <w:r w:rsidRPr="00AC65B6">
              <w:rPr>
                <w:rFonts w:cs="Tahoma"/>
                <w:szCs w:val="18"/>
                <w:lang w:val="de-DE"/>
              </w:rPr>
              <w:t>Forefront TMG Standard</w:t>
            </w:r>
          </w:p>
        </w:tc>
        <w:tc>
          <w:tcPr>
            <w:tcW w:w="4230" w:type="dxa"/>
            <w:tcMar>
              <w:top w:w="0" w:type="dxa"/>
              <w:left w:w="108" w:type="dxa"/>
              <w:bottom w:w="0" w:type="dxa"/>
              <w:right w:w="108" w:type="dxa"/>
            </w:tcMar>
          </w:tcPr>
          <w:p w:rsidR="00E076D7" w:rsidRPr="00AC65B6" w:rsidRDefault="00E076D7" w:rsidP="00BE7FE3">
            <w:pPr>
              <w:rPr>
                <w:rFonts w:cs="Tahoma"/>
                <w:szCs w:val="18"/>
                <w:lang w:val="de-DE"/>
              </w:rPr>
            </w:pPr>
            <w:r w:rsidRPr="00AC65B6">
              <w:rPr>
                <w:rFonts w:cs="Tahoma"/>
                <w:szCs w:val="18"/>
                <w:lang w:val="de-DE"/>
              </w:rPr>
              <w:t>Forefront TMG Enterprise</w:t>
            </w:r>
          </w:p>
        </w:tc>
      </w:tr>
      <w:tr w:rsidR="00E076D7" w:rsidRPr="00AC65B6" w:rsidTr="00BE7FE3">
        <w:tc>
          <w:tcPr>
            <w:tcW w:w="4230" w:type="dxa"/>
            <w:tcMar>
              <w:top w:w="0" w:type="dxa"/>
              <w:left w:w="108" w:type="dxa"/>
              <w:bottom w:w="0" w:type="dxa"/>
              <w:right w:w="108" w:type="dxa"/>
            </w:tcMar>
            <w:hideMark/>
          </w:tcPr>
          <w:p w:rsidR="00E076D7" w:rsidRPr="006C7379" w:rsidRDefault="00E076D7" w:rsidP="00BE7FE3">
            <w:pPr>
              <w:rPr>
                <w:rFonts w:eastAsia="Calibri" w:cs="Tahoma"/>
                <w:szCs w:val="18"/>
              </w:rPr>
            </w:pPr>
            <w:r w:rsidRPr="006C7379">
              <w:rPr>
                <w:rFonts w:cs="Tahoma"/>
                <w:szCs w:val="18"/>
              </w:rPr>
              <w:t>Internet Security and Acceleration (ISA) Standard Server</w:t>
            </w:r>
          </w:p>
        </w:tc>
        <w:tc>
          <w:tcPr>
            <w:tcW w:w="4230" w:type="dxa"/>
            <w:tcMar>
              <w:top w:w="0" w:type="dxa"/>
              <w:left w:w="108" w:type="dxa"/>
              <w:bottom w:w="0" w:type="dxa"/>
              <w:right w:w="108" w:type="dxa"/>
            </w:tcMar>
            <w:hideMark/>
          </w:tcPr>
          <w:p w:rsidR="00E076D7" w:rsidRPr="006C7379" w:rsidRDefault="00E076D7" w:rsidP="00BE7FE3">
            <w:pPr>
              <w:rPr>
                <w:rFonts w:eastAsia="Calibri" w:cs="Tahoma"/>
                <w:szCs w:val="18"/>
              </w:rPr>
            </w:pPr>
            <w:r w:rsidRPr="006C7379">
              <w:rPr>
                <w:rFonts w:cs="Tahoma"/>
                <w:szCs w:val="18"/>
              </w:rPr>
              <w:t>Internet Security and Acceleration (ISA) Enterprise Server</w:t>
            </w:r>
          </w:p>
        </w:tc>
      </w:tr>
      <w:tr w:rsidR="00E076D7" w:rsidRPr="00AC65B6" w:rsidTr="00BE7FE3">
        <w:tc>
          <w:tcPr>
            <w:tcW w:w="4230" w:type="dxa"/>
            <w:tcMar>
              <w:top w:w="0" w:type="dxa"/>
              <w:left w:w="108" w:type="dxa"/>
              <w:bottom w:w="0" w:type="dxa"/>
              <w:right w:w="108" w:type="dxa"/>
            </w:tcMar>
          </w:tcPr>
          <w:p w:rsidR="00E076D7" w:rsidRPr="00AC65B6" w:rsidRDefault="00E076D7" w:rsidP="00BE7FE3">
            <w:pPr>
              <w:rPr>
                <w:rFonts w:cs="Tahoma"/>
                <w:szCs w:val="18"/>
                <w:lang w:val="de-DE"/>
              </w:rPr>
            </w:pPr>
            <w:r w:rsidRPr="00AC65B6">
              <w:rPr>
                <w:rFonts w:cs="Tahoma"/>
                <w:szCs w:val="18"/>
                <w:lang w:val="de-DE"/>
              </w:rPr>
              <w:t>Microsoft Dynamics CRM Workgroup Server 2011</w:t>
            </w:r>
          </w:p>
        </w:tc>
        <w:tc>
          <w:tcPr>
            <w:tcW w:w="4230" w:type="dxa"/>
            <w:tcMar>
              <w:top w:w="0" w:type="dxa"/>
              <w:left w:w="108" w:type="dxa"/>
              <w:bottom w:w="0" w:type="dxa"/>
              <w:right w:w="108" w:type="dxa"/>
            </w:tcMar>
          </w:tcPr>
          <w:p w:rsidR="00E076D7" w:rsidRPr="00AC65B6" w:rsidRDefault="00E076D7" w:rsidP="00BE7FE3">
            <w:pPr>
              <w:rPr>
                <w:rFonts w:cs="Tahoma"/>
                <w:szCs w:val="18"/>
                <w:lang w:val="de-DE"/>
              </w:rPr>
            </w:pPr>
            <w:r w:rsidRPr="00AC65B6">
              <w:rPr>
                <w:rFonts w:cs="Tahoma"/>
                <w:szCs w:val="18"/>
                <w:lang w:val="de-DE"/>
              </w:rPr>
              <w:t>Microsoft Dynamics CRM Server 2011</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 xml:space="preserve">Office Standard </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 xml:space="preserve">Office Professional Plus </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Professional Desktop</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Enterprise Desktop</w:t>
            </w:r>
          </w:p>
        </w:tc>
      </w:tr>
      <w:tr w:rsidR="00E076D7" w:rsidRPr="00AC65B6" w:rsidTr="00BE7FE3">
        <w:tc>
          <w:tcPr>
            <w:tcW w:w="4230" w:type="dxa"/>
            <w:tcMar>
              <w:top w:w="0" w:type="dxa"/>
              <w:left w:w="108" w:type="dxa"/>
              <w:bottom w:w="0" w:type="dxa"/>
              <w:right w:w="108" w:type="dxa"/>
            </w:tcMar>
            <w:hideMark/>
          </w:tcPr>
          <w:p w:rsidR="00E076D7" w:rsidRPr="006C7379" w:rsidRDefault="00E076D7" w:rsidP="00BE7FE3">
            <w:pPr>
              <w:rPr>
                <w:rFonts w:cs="Tahoma"/>
                <w:color w:val="000000"/>
                <w:szCs w:val="18"/>
              </w:rPr>
            </w:pPr>
            <w:r w:rsidRPr="006C7379">
              <w:rPr>
                <w:rFonts w:cs="Tahoma"/>
                <w:color w:val="000000"/>
                <w:szCs w:val="18"/>
              </w:rPr>
              <w:t>Professional Desktop mit Microsoft</w:t>
            </w:r>
            <w:bookmarkStart w:id="919" w:name="_Toc236810936"/>
            <w:r w:rsidRPr="006C7379">
              <w:rPr>
                <w:rFonts w:cs="Tahoma"/>
                <w:color w:val="000000"/>
                <w:szCs w:val="18"/>
              </w:rPr>
              <w:t xml:space="preserve"> Desktop Optimization Pack </w:t>
            </w:r>
            <w:bookmarkEnd w:id="919"/>
          </w:p>
        </w:tc>
        <w:tc>
          <w:tcPr>
            <w:tcW w:w="4230" w:type="dxa"/>
            <w:tcMar>
              <w:top w:w="0" w:type="dxa"/>
              <w:left w:w="108" w:type="dxa"/>
              <w:bottom w:w="0" w:type="dxa"/>
              <w:right w:w="108" w:type="dxa"/>
            </w:tcMar>
            <w:hideMark/>
          </w:tcPr>
          <w:p w:rsidR="00E076D7" w:rsidRPr="006C7379" w:rsidRDefault="00E076D7" w:rsidP="00BE7FE3">
            <w:pPr>
              <w:rPr>
                <w:rFonts w:cs="Tahoma"/>
                <w:color w:val="000000"/>
                <w:szCs w:val="18"/>
              </w:rPr>
            </w:pPr>
            <w:r w:rsidRPr="006C7379">
              <w:rPr>
                <w:rFonts w:cs="Tahoma"/>
                <w:color w:val="000000"/>
                <w:szCs w:val="18"/>
              </w:rPr>
              <w:t>Enterprise Desktop mit Microsoft Desktop Optimization Pack</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 xml:space="preserve">Project Standard </w:t>
            </w:r>
          </w:p>
        </w:tc>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 xml:space="preserve">Project Professional </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SQL Server ™ Standard Core</w:t>
            </w:r>
          </w:p>
        </w:tc>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SQL Server™ Enterprise Core</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 xml:space="preserve">SQL Server ™ </w:t>
            </w:r>
            <w:r w:rsidRPr="00AC65B6">
              <w:rPr>
                <w:rFonts w:cs="Tahoma"/>
                <w:color w:val="000000"/>
                <w:szCs w:val="18"/>
                <w:lang w:val="de-DE"/>
              </w:rPr>
              <w:t>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SQL Server™ Business Intelligence</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System Center 2012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System Center 2012 Datacenter</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Visio</w:t>
            </w:r>
            <w:r w:rsidR="00D46B4C" w:rsidRPr="00AC65B6">
              <w:rPr>
                <w:rFonts w:cs="Tahoma"/>
                <w:color w:val="000000"/>
                <w:szCs w:val="18"/>
                <w:vertAlign w:val="superscript"/>
                <w:lang w:val="de-DE"/>
              </w:rPr>
              <w:t>®</w:t>
            </w:r>
            <w:r w:rsidRPr="00AC65B6">
              <w:rPr>
                <w:rFonts w:cs="Tahoma"/>
                <w:color w:val="000000"/>
                <w:szCs w:val="18"/>
                <w:lang w:val="de-DE"/>
              </w:rPr>
              <w:t xml:space="preserve">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Visio</w:t>
            </w:r>
            <w:r w:rsidR="00D46B4C" w:rsidRPr="00AC65B6">
              <w:rPr>
                <w:rFonts w:cs="Tahoma"/>
                <w:color w:val="000000"/>
                <w:szCs w:val="18"/>
                <w:vertAlign w:val="superscript"/>
                <w:lang w:val="de-DE"/>
              </w:rPr>
              <w:t>®</w:t>
            </w:r>
            <w:r w:rsidRPr="00AC65B6">
              <w:rPr>
                <w:rFonts w:cs="Tahoma"/>
                <w:color w:val="000000"/>
                <w:szCs w:val="18"/>
                <w:lang w:val="de-DE"/>
              </w:rPr>
              <w:t xml:space="preserve"> Professional</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Visual Studio Professional mit MSDN</w:t>
            </w:r>
          </w:p>
        </w:tc>
        <w:tc>
          <w:tcPr>
            <w:tcW w:w="4230" w:type="dxa"/>
            <w:tcMar>
              <w:top w:w="0" w:type="dxa"/>
              <w:left w:w="108" w:type="dxa"/>
              <w:bottom w:w="0" w:type="dxa"/>
              <w:right w:w="108" w:type="dxa"/>
            </w:tcMar>
            <w:hideMark/>
          </w:tcPr>
          <w:p w:rsidR="00E076D7" w:rsidRPr="00AC65B6" w:rsidRDefault="00E076D7" w:rsidP="00BE7FE3">
            <w:pPr>
              <w:rPr>
                <w:rFonts w:eastAsia="Calibri" w:cs="Tahoma"/>
                <w:color w:val="000000"/>
                <w:szCs w:val="18"/>
                <w:lang w:val="de-DE"/>
              </w:rPr>
            </w:pPr>
            <w:r w:rsidRPr="00AC65B6">
              <w:rPr>
                <w:rFonts w:cs="Tahoma"/>
                <w:color w:val="000000"/>
                <w:szCs w:val="18"/>
                <w:lang w:val="de-DE"/>
              </w:rPr>
              <w:t>Visual Studio Premium mit MSDN</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Visual Studio Premium mit MSDN</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Visual Studio Ultimate mit MSDN</w:t>
            </w:r>
          </w:p>
        </w:tc>
      </w:tr>
      <w:tr w:rsidR="00E076D7" w:rsidRPr="00AC65B6" w:rsidTr="00BE7FE3">
        <w:tc>
          <w:tcPr>
            <w:tcW w:w="4230" w:type="dxa"/>
            <w:tcMar>
              <w:top w:w="0" w:type="dxa"/>
              <w:left w:w="108" w:type="dxa"/>
              <w:bottom w:w="0" w:type="dxa"/>
              <w:right w:w="108" w:type="dxa"/>
            </w:tcMar>
            <w:hideMark/>
          </w:tcPr>
          <w:p w:rsidR="00E076D7" w:rsidRPr="006C7379" w:rsidRDefault="00E076D7" w:rsidP="00BE7FE3">
            <w:pPr>
              <w:rPr>
                <w:rFonts w:eastAsia="Calibri" w:cs="Tahoma"/>
                <w:szCs w:val="18"/>
              </w:rPr>
            </w:pPr>
            <w:r w:rsidRPr="006C7379">
              <w:rPr>
                <w:rFonts w:cs="Tahoma"/>
                <w:szCs w:val="18"/>
              </w:rPr>
              <w:t>Visual Studio Test Professional mit MSDN</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Visual Studio Premium mit MSDN</w:t>
            </w:r>
          </w:p>
        </w:tc>
      </w:tr>
      <w:tr w:rsidR="00E076D7" w:rsidRPr="00AC65B6" w:rsidTr="00BE7FE3">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Windows</w:t>
            </w:r>
            <w:r w:rsidR="00D46B4C" w:rsidRPr="00AC65B6">
              <w:rPr>
                <w:rFonts w:cs="Tahoma"/>
                <w:szCs w:val="18"/>
                <w:vertAlign w:val="superscript"/>
                <w:lang w:val="de-DE"/>
              </w:rPr>
              <w:t>®</w:t>
            </w:r>
            <w:r w:rsidRPr="00AC65B6">
              <w:rPr>
                <w:rFonts w:cs="Tahoma"/>
                <w:szCs w:val="18"/>
                <w:lang w:val="de-DE"/>
              </w:rPr>
              <w:t xml:space="preserve"> Server™ Standard</w:t>
            </w:r>
          </w:p>
        </w:tc>
        <w:tc>
          <w:tcPr>
            <w:tcW w:w="4230" w:type="dxa"/>
            <w:tcMar>
              <w:top w:w="0" w:type="dxa"/>
              <w:left w:w="108" w:type="dxa"/>
              <w:bottom w:w="0" w:type="dxa"/>
              <w:right w:w="108" w:type="dxa"/>
            </w:tcMar>
            <w:hideMark/>
          </w:tcPr>
          <w:p w:rsidR="00E076D7" w:rsidRPr="00AC65B6" w:rsidRDefault="00E076D7" w:rsidP="00BE7FE3">
            <w:pPr>
              <w:rPr>
                <w:rFonts w:eastAsia="Calibri" w:cs="Tahoma"/>
                <w:szCs w:val="18"/>
                <w:lang w:val="de-DE"/>
              </w:rPr>
            </w:pPr>
            <w:r w:rsidRPr="00AC65B6">
              <w:rPr>
                <w:rFonts w:cs="Tahoma"/>
                <w:szCs w:val="18"/>
                <w:lang w:val="de-DE"/>
              </w:rPr>
              <w:t>Windows</w:t>
            </w:r>
            <w:r w:rsidR="00D46B4C" w:rsidRPr="00AC65B6">
              <w:rPr>
                <w:rFonts w:cs="Tahoma"/>
                <w:szCs w:val="18"/>
                <w:vertAlign w:val="superscript"/>
                <w:lang w:val="de-DE"/>
              </w:rPr>
              <w:t>®</w:t>
            </w:r>
            <w:r w:rsidRPr="00AC65B6">
              <w:rPr>
                <w:rFonts w:cs="Tahoma"/>
                <w:szCs w:val="18"/>
                <w:lang w:val="de-DE"/>
              </w:rPr>
              <w:t xml:space="preserve"> Server™ Datacenter</w:t>
            </w:r>
          </w:p>
        </w:tc>
      </w:tr>
    </w:tbl>
    <w:p w:rsidR="00E076D7" w:rsidRPr="00AC65B6" w:rsidRDefault="00E076D7" w:rsidP="006672D9">
      <w:pPr>
        <w:pStyle w:val="AppendixBodyText"/>
        <w:ind w:firstLine="360"/>
        <w:rPr>
          <w:rFonts w:ascii="Tahoma" w:hAnsi="Tahoma" w:cs="Tahoma"/>
          <w:lang w:val="de-DE"/>
        </w:rPr>
      </w:pPr>
      <w:r w:rsidRPr="00AC65B6">
        <w:rPr>
          <w:rFonts w:ascii="Tahoma" w:hAnsi="Tahoma" w:cs="Tahoma"/>
          <w:b/>
          <w:i/>
          <w:sz w:val="16"/>
          <w:szCs w:val="16"/>
          <w:lang w:val="de-DE"/>
        </w:rPr>
        <w:t>*Anmerkung:</w:t>
      </w:r>
      <w:r w:rsidRPr="00AC65B6">
        <w:rPr>
          <w:rFonts w:ascii="Tahoma" w:hAnsi="Tahoma" w:cs="Tahoma"/>
          <w:i/>
          <w:sz w:val="16"/>
          <w:szCs w:val="16"/>
          <w:lang w:val="de-DE"/>
        </w:rPr>
        <w:t xml:space="preserve"> Änderungen an der Liste der Produkte, für die Step Up-Lizenzen angeboten werden, sind vorbehalten.</w:t>
      </w:r>
    </w:p>
    <w:p w:rsidR="00E076D7" w:rsidRPr="00AC65B6" w:rsidRDefault="00E076D7" w:rsidP="00E076D7">
      <w:pPr>
        <w:rPr>
          <w:rFonts w:cs="Tahoma"/>
          <w:lang w:val="de-DE"/>
        </w:rPr>
      </w:pPr>
    </w:p>
    <w:p w:rsidR="00E076D7" w:rsidRPr="00AC65B6" w:rsidRDefault="00E076D7" w:rsidP="00E076D7">
      <w:pPr>
        <w:pStyle w:val="AppendixBodyText"/>
        <w:ind w:left="1710" w:hanging="1260"/>
        <w:rPr>
          <w:rFonts w:ascii="Tahoma" w:hAnsi="Tahoma" w:cs="Tahoma"/>
          <w:lang w:val="de-DE"/>
        </w:rPr>
      </w:pPr>
      <w:r w:rsidRPr="00AC65B6">
        <w:rPr>
          <w:rFonts w:ascii="Tahoma" w:hAnsi="Tahoma" w:cs="Tahoma"/>
          <w:b/>
          <w:i/>
          <w:lang w:val="de-DE"/>
        </w:rPr>
        <w:t xml:space="preserve"> </w:t>
      </w:r>
    </w:p>
    <w:p w:rsidR="00E076D7" w:rsidRPr="00AC65B6" w:rsidRDefault="00E076D7" w:rsidP="006672D9">
      <w:pPr>
        <w:pStyle w:val="Heading1"/>
        <w:spacing w:before="0"/>
        <w:rPr>
          <w:rFonts w:cs="Tahoma"/>
          <w:lang w:val="de-DE"/>
        </w:rPr>
      </w:pPr>
      <w:r w:rsidRPr="00AC65B6">
        <w:rPr>
          <w:rFonts w:cs="Tahoma"/>
          <w:lang w:val="de-DE"/>
        </w:rPr>
        <w:br w:type="page"/>
      </w:r>
      <w:bookmarkStart w:id="920" w:name="_Toc317591256"/>
      <w:bookmarkStart w:id="921" w:name="_Toc336338247"/>
      <w:bookmarkStart w:id="922" w:name="_Toc368310768"/>
      <w:r w:rsidRPr="00AC65B6">
        <w:rPr>
          <w:rFonts w:cs="Tahoma"/>
          <w:lang w:val="de-DE"/>
        </w:rPr>
        <w:lastRenderedPageBreak/>
        <w:t>ABSCHNITT 8 – SERVICES</w:t>
      </w:r>
      <w:bookmarkEnd w:id="920"/>
      <w:bookmarkEnd w:id="921"/>
      <w:bookmarkEnd w:id="922"/>
    </w:p>
    <w:p w:rsidR="00E076D7" w:rsidRPr="00AC65B6" w:rsidRDefault="00E076D7" w:rsidP="00E076D7">
      <w:pPr>
        <w:rPr>
          <w:rFonts w:cs="Tahoma"/>
          <w:lang w:val="de-DE"/>
        </w:rPr>
      </w:pPr>
    </w:p>
    <w:p w:rsidR="00E076D7" w:rsidRPr="00AC65B6" w:rsidRDefault="00E076D7" w:rsidP="00E076D7">
      <w:pPr>
        <w:jc w:val="both"/>
        <w:rPr>
          <w:rFonts w:cs="Tahoma"/>
          <w:lang w:val="de-DE"/>
        </w:rPr>
      </w:pPr>
      <w:r w:rsidRPr="00AC65B6">
        <w:rPr>
          <w:rFonts w:eastAsia="Times New Roman" w:cs="Tahoma"/>
          <w:szCs w:val="20"/>
          <w:lang w:val="de-DE"/>
        </w:rPr>
        <w:t xml:space="preserve">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w:t>
      </w:r>
      <w:r w:rsidRPr="00AC65B6">
        <w:rPr>
          <w:rFonts w:cs="Tahoma"/>
          <w:color w:val="000000"/>
          <w:szCs w:val="18"/>
          <w:lang w:val="de-DE"/>
        </w:rPr>
        <w:t xml:space="preserve">Falls der Volumenlizenzvertrag oder die allgemeinen Servicebestimmungen des Kunden keine Angaben zum Services-Eigentum und zur Lizenzierungssprache enthalten, gelten die unten unter „Zusätzliche Servicebestimmungen“ dargelegten Nutzungs-, Eigentums- und Lizenzrechte. </w:t>
      </w:r>
      <w:r w:rsidRPr="00AC65B6">
        <w:rPr>
          <w:rFonts w:eastAsia="Times New Roman" w:cs="Tahoma"/>
          <w:szCs w:val="20"/>
          <w:lang w:val="de-DE"/>
        </w:rPr>
        <w:t>Falls der Kunde keine aktuelle Rahmen-Servicevereinbarung mit Microsoft besitzt, gelten alle Zusätzlichen Servicebestimmungen im Abschnitt unten.</w:t>
      </w:r>
    </w:p>
    <w:p w:rsidR="00E076D7" w:rsidRPr="00AC65B6" w:rsidRDefault="00E076D7" w:rsidP="00E076D7">
      <w:pPr>
        <w:jc w:val="both"/>
        <w:rPr>
          <w:rFonts w:cs="Tahoma"/>
          <w:lang w:val="de-DE"/>
        </w:rPr>
      </w:pPr>
    </w:p>
    <w:p w:rsidR="00E076D7" w:rsidRPr="00AC65B6" w:rsidRDefault="00E076D7" w:rsidP="00E076D7">
      <w:pPr>
        <w:spacing w:after="75"/>
        <w:rPr>
          <w:rFonts w:cs="Tahoma"/>
          <w:lang w:val="de-DE"/>
        </w:rPr>
      </w:pPr>
      <w:r w:rsidRPr="00AC65B6">
        <w:rPr>
          <w:rFonts w:eastAsia="Times New Roman" w:cs="Tahoma"/>
          <w:szCs w:val="20"/>
          <w:lang w:val="de-DE"/>
        </w:rPr>
        <w:t xml:space="preserve">Die Abschnitte unten enthalten eine detaillierte Beschreibung der Services, die Kunden erwerben können. </w:t>
      </w:r>
    </w:p>
    <w:p w:rsidR="00E076D7" w:rsidRPr="00AC65B6" w:rsidRDefault="00E076D7" w:rsidP="00E076D7">
      <w:pPr>
        <w:spacing w:after="75"/>
        <w:rPr>
          <w:rFonts w:cs="Tahoma"/>
          <w:lang w:val="de-DE"/>
        </w:rPr>
      </w:pPr>
      <w:r w:rsidRPr="00AC65B6">
        <w:rPr>
          <w:rFonts w:eastAsia="Times New Roman" w:cs="Tahoma"/>
          <w:szCs w:val="20"/>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sz w:val="24"/>
          <w:szCs w:val="24"/>
          <w:lang w:val="de-DE"/>
        </w:rPr>
        <w:t>Microsoft Premier-Supportangebote</w:t>
      </w:r>
    </w:p>
    <w:p w:rsidR="00E076D7" w:rsidRPr="00AC65B6" w:rsidRDefault="00E076D7" w:rsidP="00E076D7">
      <w:pPr>
        <w:rPr>
          <w:rFonts w:cs="Tahoma"/>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1800"/>
        <w:gridCol w:w="1717"/>
        <w:gridCol w:w="1675"/>
        <w:gridCol w:w="1576"/>
      </w:tblGrid>
      <w:tr w:rsidR="00E076D7" w:rsidRPr="00AC65B6" w:rsidTr="006672D9">
        <w:tc>
          <w:tcPr>
            <w:tcW w:w="2700" w:type="dxa"/>
            <w:shd w:val="clear" w:color="auto" w:fill="FABF8F"/>
            <w:vAlign w:val="center"/>
          </w:tcPr>
          <w:p w:rsidR="00E076D7" w:rsidRPr="00AC65B6" w:rsidRDefault="00E076D7" w:rsidP="00BE7FE3">
            <w:pPr>
              <w:jc w:val="center"/>
              <w:rPr>
                <w:rFonts w:cs="Tahoma"/>
                <w:color w:val="000000"/>
                <w:szCs w:val="18"/>
                <w:lang w:val="de-DE"/>
              </w:rPr>
            </w:pPr>
            <w:r w:rsidRPr="00AC65B6">
              <w:rPr>
                <w:rFonts w:cs="Tahoma"/>
                <w:b/>
                <w:bCs/>
                <w:color w:val="000000"/>
                <w:sz w:val="20"/>
                <w:szCs w:val="18"/>
                <w:lang w:val="de-DE"/>
              </w:rPr>
              <w:t xml:space="preserve">Bereich </w:t>
            </w:r>
            <w:r w:rsidRPr="00AC65B6">
              <w:rPr>
                <w:rFonts w:cs="Tahoma"/>
                <w:b/>
                <w:bCs/>
                <w:color w:val="000000"/>
                <w:sz w:val="20"/>
                <w:szCs w:val="18"/>
                <w:vertAlign w:val="superscript"/>
                <w:lang w:val="de-DE"/>
              </w:rPr>
              <w:t>1</w:t>
            </w:r>
          </w:p>
        </w:tc>
        <w:tc>
          <w:tcPr>
            <w:tcW w:w="1800" w:type="dxa"/>
            <w:shd w:val="clear" w:color="auto" w:fill="FABF8F"/>
            <w:vAlign w:val="center"/>
          </w:tcPr>
          <w:p w:rsidR="00E076D7" w:rsidRPr="00AC65B6" w:rsidRDefault="00E076D7" w:rsidP="00BE7FE3">
            <w:pPr>
              <w:jc w:val="center"/>
              <w:rPr>
                <w:rFonts w:cs="Tahoma"/>
                <w:color w:val="000000"/>
                <w:sz w:val="20"/>
                <w:szCs w:val="20"/>
                <w:lang w:val="de-DE"/>
              </w:rPr>
            </w:pPr>
            <w:r w:rsidRPr="00AC65B6">
              <w:rPr>
                <w:rFonts w:cs="Tahoma"/>
                <w:b/>
                <w:bCs/>
                <w:color w:val="000000"/>
                <w:sz w:val="20"/>
                <w:szCs w:val="20"/>
                <w:lang w:val="de-DE"/>
              </w:rPr>
              <w:t>Premier Core</w:t>
            </w:r>
          </w:p>
        </w:tc>
        <w:tc>
          <w:tcPr>
            <w:tcW w:w="1717"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Premier Foundation</w:t>
            </w:r>
          </w:p>
        </w:tc>
        <w:tc>
          <w:tcPr>
            <w:tcW w:w="1675" w:type="dxa"/>
            <w:shd w:val="clear" w:color="auto" w:fill="FABF8F"/>
            <w:vAlign w:val="center"/>
          </w:tcPr>
          <w:p w:rsidR="00E076D7" w:rsidRPr="00AC65B6" w:rsidRDefault="00E076D7" w:rsidP="00BE7FE3">
            <w:pPr>
              <w:jc w:val="center"/>
              <w:rPr>
                <w:rFonts w:cs="Tahoma"/>
                <w:color w:val="000000"/>
                <w:szCs w:val="18"/>
                <w:lang w:val="de-DE"/>
              </w:rPr>
            </w:pPr>
            <w:r w:rsidRPr="00AC65B6">
              <w:rPr>
                <w:rFonts w:cs="Tahoma"/>
                <w:b/>
                <w:bCs/>
                <w:color w:val="000000"/>
                <w:sz w:val="20"/>
                <w:szCs w:val="18"/>
                <w:lang w:val="de-DE"/>
              </w:rPr>
              <w:t>Premier Standard</w:t>
            </w:r>
          </w:p>
        </w:tc>
        <w:tc>
          <w:tcPr>
            <w:tcW w:w="1576" w:type="dxa"/>
            <w:shd w:val="clear" w:color="auto" w:fill="FABF8F"/>
            <w:vAlign w:val="center"/>
          </w:tcPr>
          <w:p w:rsidR="00E076D7" w:rsidRPr="00AC65B6" w:rsidRDefault="00E076D7" w:rsidP="00BE7FE3">
            <w:pPr>
              <w:jc w:val="center"/>
              <w:rPr>
                <w:rFonts w:cs="Tahoma"/>
                <w:color w:val="000000"/>
                <w:szCs w:val="18"/>
                <w:lang w:val="de-DE"/>
              </w:rPr>
            </w:pPr>
            <w:r w:rsidRPr="00AC65B6">
              <w:rPr>
                <w:rFonts w:cs="Tahoma"/>
                <w:b/>
                <w:bCs/>
                <w:color w:val="000000"/>
                <w:sz w:val="20"/>
                <w:szCs w:val="18"/>
                <w:lang w:val="de-DE"/>
              </w:rPr>
              <w:t>Premier Plus</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 xml:space="preserve">Support Account Management </w:t>
            </w:r>
          </w:p>
        </w:tc>
        <w:tc>
          <w:tcPr>
            <w:tcW w:w="180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717"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Accountprofilerstellung &amp; Berichterstattung</w:t>
            </w:r>
          </w:p>
        </w:tc>
        <w:tc>
          <w:tcPr>
            <w:tcW w:w="180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Monatlich</w:t>
            </w:r>
          </w:p>
        </w:tc>
        <w:tc>
          <w:tcPr>
            <w:tcW w:w="1717"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Monatlich</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Monatlich</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Monatlich</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Supportunterstützung (jährlich zugeteilte Stunden)</w:t>
            </w:r>
          </w:p>
        </w:tc>
        <w:tc>
          <w:tcPr>
            <w:tcW w:w="180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10 Stunden</w:t>
            </w:r>
          </w:p>
        </w:tc>
        <w:tc>
          <w:tcPr>
            <w:tcW w:w="1717" w:type="dxa"/>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10 Stunden</w:t>
            </w:r>
            <w:r w:rsidRPr="00AC65B6">
              <w:rPr>
                <w:rFonts w:cs="Tahoma"/>
                <w:color w:val="000000"/>
                <w:szCs w:val="18"/>
                <w:lang w:val="de-DE"/>
              </w:rPr>
              <w:br/>
              <w:t>+ 1 Systemdiagnose</w:t>
            </w:r>
            <w:r w:rsidRPr="00AC65B6">
              <w:rPr>
                <w:rFonts w:cs="Tahoma"/>
                <w:color w:val="000000"/>
                <w:szCs w:val="18"/>
                <w:lang w:val="de-DE"/>
              </w:rPr>
              <w:br/>
              <w:t>+ 1 Workshop</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120 Stunden</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160 Stunden</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Problembehebungssupport (jährlich zugeteilt)</w:t>
            </w:r>
          </w:p>
        </w:tc>
        <w:tc>
          <w:tcPr>
            <w:tcW w:w="180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40 Stunden</w:t>
            </w:r>
          </w:p>
        </w:tc>
        <w:tc>
          <w:tcPr>
            <w:tcW w:w="1717" w:type="dxa"/>
          </w:tcPr>
          <w:p w:rsidR="00E076D7" w:rsidRPr="00AC65B6" w:rsidRDefault="00E076D7" w:rsidP="00BE7FE3">
            <w:pPr>
              <w:spacing w:before="120"/>
              <w:jc w:val="center"/>
              <w:rPr>
                <w:rFonts w:cs="Tahoma"/>
                <w:color w:val="000000"/>
                <w:szCs w:val="18"/>
                <w:lang w:val="de-DE"/>
              </w:rPr>
            </w:pPr>
            <w:r w:rsidRPr="00AC65B6">
              <w:rPr>
                <w:rFonts w:cs="Tahoma"/>
                <w:color w:val="000000"/>
                <w:szCs w:val="18"/>
                <w:lang w:val="de-DE"/>
              </w:rPr>
              <w:t>Bis zu 30 Stunden</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80 Stunden</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140 Stunden</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Eskalationsverwaltung für kritische Situationen rund um die Uhr (Schweregrad 1)</w:t>
            </w:r>
          </w:p>
        </w:tc>
        <w:tc>
          <w:tcPr>
            <w:tcW w:w="180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717"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Schneller Support vor Ort</w:t>
            </w:r>
          </w:p>
        </w:tc>
        <w:tc>
          <w:tcPr>
            <w:tcW w:w="180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717"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Proaktive Informationsdienste</w:t>
            </w:r>
          </w:p>
        </w:tc>
        <w:tc>
          <w:tcPr>
            <w:tcW w:w="180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717"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Microsoft Premier Online</w:t>
            </w:r>
          </w:p>
        </w:tc>
        <w:tc>
          <w:tcPr>
            <w:tcW w:w="180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717"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w:t>
            </w:r>
          </w:p>
        </w:tc>
      </w:tr>
      <w:tr w:rsidR="00E076D7" w:rsidRPr="00AC65B6" w:rsidTr="006672D9">
        <w:tc>
          <w:tcPr>
            <w:tcW w:w="2700"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 xml:space="preserve">Zusätzliche Stunden </w:t>
            </w:r>
          </w:p>
        </w:tc>
        <w:tc>
          <w:tcPr>
            <w:tcW w:w="1800" w:type="dxa"/>
            <w:vAlign w:val="center"/>
          </w:tcPr>
          <w:p w:rsidR="00E076D7" w:rsidRPr="00AC65B6" w:rsidRDefault="00E076D7" w:rsidP="006672D9">
            <w:pPr>
              <w:jc w:val="center"/>
              <w:rPr>
                <w:rFonts w:cs="Tahoma"/>
                <w:color w:val="000000"/>
                <w:szCs w:val="18"/>
                <w:lang w:val="de-DE"/>
              </w:rPr>
            </w:pPr>
            <w:r w:rsidRPr="00AC65B6">
              <w:rPr>
                <w:rFonts w:cs="Tahoma"/>
                <w:color w:val="000000"/>
                <w:szCs w:val="18"/>
                <w:lang w:val="de-DE"/>
              </w:rPr>
              <w:t>20 Stunden pro</w:t>
            </w:r>
            <w:r w:rsidR="006672D9" w:rsidRPr="00AC65B6">
              <w:rPr>
                <w:rFonts w:cs="Tahoma"/>
                <w:color w:val="000000"/>
                <w:szCs w:val="18"/>
                <w:lang w:val="de-DE"/>
              </w:rPr>
              <w:t> </w:t>
            </w:r>
            <w:r w:rsidRPr="00AC65B6">
              <w:rPr>
                <w:rFonts w:cs="Tahoma"/>
                <w:color w:val="000000"/>
                <w:szCs w:val="18"/>
                <w:lang w:val="de-DE"/>
              </w:rPr>
              <w:t>Paket</w:t>
            </w:r>
          </w:p>
        </w:tc>
        <w:tc>
          <w:tcPr>
            <w:tcW w:w="1717"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20 Stunden pro Paket</w:t>
            </w:r>
          </w:p>
        </w:tc>
        <w:tc>
          <w:tcPr>
            <w:tcW w:w="167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20 Stunden pro Paket</w:t>
            </w:r>
          </w:p>
        </w:tc>
        <w:tc>
          <w:tcPr>
            <w:tcW w:w="1576"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20 Stunden pro Paket</w:t>
            </w:r>
          </w:p>
        </w:tc>
      </w:tr>
    </w:tbl>
    <w:p w:rsidR="00E076D7" w:rsidRPr="00AC65B6" w:rsidRDefault="00E076D7" w:rsidP="00E076D7">
      <w:pPr>
        <w:pStyle w:val="tableclose"/>
        <w:tabs>
          <w:tab w:val="left" w:pos="810"/>
        </w:tabs>
        <w:ind w:left="810" w:hanging="720"/>
        <w:rPr>
          <w:rFonts w:ascii="Tahoma" w:hAnsi="Tahoma" w:cs="Tahoma"/>
          <w:lang w:val="de-DE"/>
        </w:rPr>
      </w:pPr>
      <w:r w:rsidRPr="00AC65B6">
        <w:rPr>
          <w:rFonts w:ascii="Tahoma" w:hAnsi="Tahoma" w:cs="Tahoma"/>
          <w:i/>
          <w:color w:val="000000"/>
          <w:sz w:val="16"/>
          <w:szCs w:val="16"/>
          <w:vertAlign w:val="superscript"/>
          <w:lang w:val="de-DE"/>
        </w:rPr>
        <w:t xml:space="preserve"> 1</w:t>
      </w:r>
      <w:r w:rsidRPr="00AC65B6">
        <w:rPr>
          <w:rFonts w:ascii="Tahoma" w:hAnsi="Tahoma" w:cs="Tahoma"/>
          <w:i/>
          <w:color w:val="000000"/>
          <w:sz w:val="16"/>
          <w:szCs w:val="16"/>
          <w:lang w:val="de-DE"/>
        </w:rPr>
        <w:t xml:space="preserve"> Die Geschäftszeiten sind lokal festgelegt.</w:t>
      </w:r>
    </w:p>
    <w:p w:rsidR="00E076D7" w:rsidRPr="00AC65B6" w:rsidRDefault="00E076D7" w:rsidP="00E076D7">
      <w:pPr>
        <w:pStyle w:val="BodyText2"/>
        <w:spacing w:after="0" w:line="240" w:lineRule="auto"/>
        <w:rPr>
          <w:rFonts w:ascii="Tahoma" w:hAnsi="Tahoma" w:cs="Tahoma"/>
          <w:lang w:val="de-DE"/>
        </w:rPr>
      </w:pPr>
    </w:p>
    <w:p w:rsidR="00E076D7" w:rsidRPr="00AC65B6" w:rsidRDefault="00E076D7" w:rsidP="00E076D7">
      <w:pPr>
        <w:pStyle w:val="BodyText2"/>
        <w:spacing w:after="0" w:line="240" w:lineRule="auto"/>
        <w:rPr>
          <w:rFonts w:ascii="Tahoma" w:hAnsi="Tahoma" w:cs="Tahoma"/>
          <w:lang w:val="de-DE"/>
        </w:rPr>
      </w:pPr>
      <w:r w:rsidRPr="00AC65B6">
        <w:rPr>
          <w:rFonts w:ascii="Tahoma" w:hAnsi="Tahoma" w:cs="Tahoma"/>
          <w:b/>
          <w:bCs/>
          <w:color w:val="000000"/>
          <w:sz w:val="18"/>
          <w:szCs w:val="18"/>
          <w:lang w:val="de-DE"/>
        </w:rPr>
        <w:t>Supportaccountverwaltung</w:t>
      </w:r>
      <w:r w:rsidRPr="00AC65B6">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rsidR="00E076D7" w:rsidRPr="00AC65B6" w:rsidRDefault="00E076D7" w:rsidP="00E076D7">
      <w:pPr>
        <w:pStyle w:val="BodyText2"/>
        <w:spacing w:after="0" w:line="240" w:lineRule="auto"/>
        <w:rPr>
          <w:rFonts w:ascii="Tahoma" w:hAnsi="Tahoma" w:cs="Tahoma"/>
          <w:lang w:val="de-DE"/>
        </w:rPr>
      </w:pPr>
    </w:p>
    <w:p w:rsidR="00E076D7" w:rsidRPr="00AC65B6" w:rsidRDefault="00E076D7" w:rsidP="00E076D7">
      <w:pPr>
        <w:jc w:val="both"/>
        <w:rPr>
          <w:rFonts w:cs="Tahoma"/>
          <w:lang w:val="de-DE"/>
        </w:rPr>
      </w:pPr>
      <w:r w:rsidRPr="00AC65B6">
        <w:rPr>
          <w:rFonts w:cs="Tahoma"/>
          <w:b/>
          <w:bCs/>
          <w:color w:val="000000"/>
          <w:szCs w:val="18"/>
          <w:lang w:val="de-DE"/>
        </w:rPr>
        <w:t xml:space="preserve">Supportunterstützung </w:t>
      </w:r>
      <w:r w:rsidRPr="00AC65B6">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rsidR="00E076D7" w:rsidRPr="00AC65B6" w:rsidRDefault="00E076D7" w:rsidP="00E076D7">
      <w:pPr>
        <w:jc w:val="both"/>
        <w:rPr>
          <w:rFonts w:cs="Tahoma"/>
          <w:lang w:val="de-DE"/>
        </w:rPr>
      </w:pPr>
    </w:p>
    <w:p w:rsidR="00E076D7" w:rsidRPr="00AC65B6" w:rsidRDefault="00E076D7" w:rsidP="00E076D7">
      <w:pPr>
        <w:rPr>
          <w:rFonts w:cs="Tahoma"/>
          <w:lang w:val="de-DE"/>
        </w:rPr>
      </w:pPr>
      <w:r w:rsidRPr="00AC65B6">
        <w:rPr>
          <w:rFonts w:cs="Tahoma"/>
          <w:b/>
          <w:bCs/>
          <w:color w:val="000000"/>
          <w:szCs w:val="18"/>
          <w:lang w:val="de-DE"/>
        </w:rPr>
        <w:t xml:space="preserve">Problembehebungssupport </w:t>
      </w:r>
      <w:r w:rsidRPr="00AC65B6">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rsidR="00E076D7" w:rsidRPr="00AC65B6" w:rsidRDefault="00E076D7" w:rsidP="00E076D7">
      <w:pPr>
        <w:rPr>
          <w:rFonts w:cs="Tahoma"/>
          <w:lang w:val="de-DE"/>
        </w:rPr>
      </w:pPr>
    </w:p>
    <w:p w:rsidR="006672D9" w:rsidRPr="00AC65B6" w:rsidRDefault="006672D9" w:rsidP="00E076D7">
      <w:pPr>
        <w:rPr>
          <w:rFonts w:cs="Tahoma"/>
          <w:lang w:val="de-DE"/>
        </w:rPr>
      </w:pPr>
    </w:p>
    <w:p w:rsidR="00E076D7" w:rsidRPr="00AC65B6" w:rsidRDefault="00E076D7" w:rsidP="00E076D7">
      <w:pPr>
        <w:rPr>
          <w:rFonts w:cs="Tahoma"/>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E076D7" w:rsidRPr="00AC65B6" w:rsidTr="006672D9">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b/>
                <w:color w:val="000000"/>
                <w:lang w:val="de-DE"/>
              </w:rPr>
            </w:pPr>
            <w:r w:rsidRPr="00AC65B6">
              <w:rPr>
                <w:rFonts w:ascii="Tahoma" w:hAnsi="Tahoma" w:cs="Tahoma"/>
                <w:color w:val="000000"/>
                <w:sz w:val="6"/>
                <w:lang w:val="de-DE"/>
              </w:rPr>
              <w:lastRenderedPageBreak/>
              <w:br w:type="page"/>
            </w:r>
            <w:r w:rsidRPr="00AC65B6">
              <w:rPr>
                <w:rFonts w:ascii="Tahoma" w:hAnsi="Tahoma" w:cs="Tahoma"/>
                <w:b/>
                <w:color w:val="000000"/>
                <w:lang w:val="de-DE"/>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b/>
                <w:color w:val="000000"/>
                <w:lang w:val="de-DE"/>
              </w:rPr>
            </w:pPr>
            <w:r w:rsidRPr="00AC65B6">
              <w:rPr>
                <w:rFonts w:ascii="Tahoma" w:hAnsi="Tahoma" w:cs="Tahoma"/>
                <w:b/>
                <w:color w:val="000000"/>
                <w:lang w:val="de-DE"/>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b/>
                <w:color w:val="000000"/>
                <w:lang w:val="de-DE"/>
              </w:rPr>
            </w:pPr>
            <w:r w:rsidRPr="00AC65B6">
              <w:rPr>
                <w:rFonts w:ascii="Tahoma" w:hAnsi="Tahoma" w:cs="Tahoma"/>
                <w:b/>
                <w:color w:val="000000"/>
                <w:lang w:val="de-DE"/>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b/>
                <w:color w:val="000000"/>
                <w:lang w:val="de-DE"/>
              </w:rPr>
            </w:pPr>
            <w:r w:rsidRPr="00AC65B6">
              <w:rPr>
                <w:rFonts w:ascii="Tahoma" w:hAnsi="Tahoma" w:cs="Tahoma"/>
                <w:b/>
                <w:color w:val="000000"/>
                <w:lang w:val="de-DE"/>
              </w:rPr>
              <w:t>Vom Kunden erwartete Reaktion</w:t>
            </w:r>
          </w:p>
        </w:tc>
      </w:tr>
      <w:tr w:rsidR="00E076D7" w:rsidRPr="00E15501" w:rsidTr="006672D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Katastrophale Auswirkungen auf das</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 xml:space="preserve">Geschäft: </w:t>
            </w:r>
          </w:p>
          <w:p w:rsidR="00E076D7" w:rsidRPr="00AC65B6" w:rsidRDefault="00E076D7" w:rsidP="00BE7FE3">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Vollständiger Verlust eines zentralen (geschäftskritischen) Geschäftsprozesses, Arbeit kann vernünftigerweise nicht fortgesetzt werden</w:t>
            </w:r>
          </w:p>
          <w:p w:rsidR="00E076D7" w:rsidRPr="00AC65B6" w:rsidRDefault="00E076D7" w:rsidP="00BE7FE3">
            <w:pPr>
              <w:pStyle w:val="ListBullet3"/>
              <w:numPr>
                <w:ilvl w:val="0"/>
                <w:numId w:val="60"/>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1</w:t>
            </w:r>
            <w:r w:rsidRPr="00AC65B6">
              <w:rPr>
                <w:rFonts w:ascii="Tahoma" w:hAnsi="Tahoma" w:cs="Tahoma"/>
                <w:color w:val="000000"/>
                <w:sz w:val="18"/>
                <w:szCs w:val="18"/>
                <w:vertAlign w:val="superscript"/>
                <w:lang w:val="de-DE"/>
              </w:rPr>
              <w:t>.</w:t>
            </w:r>
            <w:r w:rsidRPr="00AC65B6">
              <w:rPr>
                <w:rFonts w:ascii="Tahoma" w:hAnsi="Tahoma" w:cs="Tahoma"/>
                <w:color w:val="000000"/>
                <w:sz w:val="18"/>
                <w:szCs w:val="18"/>
                <w:lang w:val="de-DE"/>
              </w:rPr>
              <w:t xml:space="preserve"> Reaktion auf Anruf in 1</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Stunde oder weniger</w:t>
            </w:r>
          </w:p>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Unsere Ressourcen schnellstmöglich am Standort des Kunden</w:t>
            </w:r>
          </w:p>
          <w:p w:rsidR="00E076D7" w:rsidRPr="00AC65B6" w:rsidRDefault="00E076D7" w:rsidP="006672D9">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Durchgehende Bemühungen rund um</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 Uhr</w:t>
            </w:r>
          </w:p>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Schnelle Eskalation innerhalb von Microsoft an Produktteams</w:t>
            </w:r>
          </w:p>
          <w:p w:rsidR="00E076D7" w:rsidRPr="00AC65B6" w:rsidRDefault="00E076D7" w:rsidP="00BE7FE3">
            <w:pPr>
              <w:pStyle w:val="ListBullet3"/>
              <w:numPr>
                <w:ilvl w:val="0"/>
                <w:numId w:val="61"/>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Benachrichtigung der</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leitenden Führungskräfte des</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 xml:space="preserve">Kunden </w:t>
            </w:r>
          </w:p>
          <w:p w:rsidR="00E076D7" w:rsidRPr="00AC65B6" w:rsidRDefault="00E076D7" w:rsidP="006672D9">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Zuweisung geeigneter Ressourcen zur Aufrechterhaltung durchgehender Bemühungen rund um</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Uhr</w:t>
            </w:r>
            <w:r w:rsidRPr="00AC65B6">
              <w:rPr>
                <w:rFonts w:ascii="Tahoma" w:hAnsi="Tahoma" w:cs="Tahoma"/>
                <w:color w:val="000000"/>
                <w:sz w:val="18"/>
                <w:szCs w:val="18"/>
                <w:vertAlign w:val="superscript"/>
                <w:lang w:val="de-DE"/>
              </w:rPr>
              <w:t>2</w:t>
            </w:r>
          </w:p>
          <w:p w:rsidR="00E076D7" w:rsidRPr="00AC65B6" w:rsidRDefault="00E076D7" w:rsidP="006672D9">
            <w:pPr>
              <w:pStyle w:val="ListBullet3"/>
              <w:numPr>
                <w:ilvl w:val="0"/>
                <w:numId w:val="62"/>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Schneller Zugriff und</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schnelle Reaktion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durch Änderungskontrollautorität</w:t>
            </w:r>
          </w:p>
        </w:tc>
      </w:tr>
      <w:tr w:rsidR="00E076D7" w:rsidRPr="00AC65B6" w:rsidTr="006672D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tableclose"/>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 xml:space="preserve">Kritische Auswirkungen auf das Geschäft: </w:t>
            </w:r>
          </w:p>
          <w:p w:rsidR="00E076D7" w:rsidRPr="00AC65B6" w:rsidRDefault="00E076D7" w:rsidP="006672D9">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Erheblicher Verlust oder</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erhebliche Beeinträchtigung von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Diensten</w:t>
            </w:r>
          </w:p>
          <w:p w:rsidR="00E076D7" w:rsidRPr="00AC65B6" w:rsidRDefault="00E076D7" w:rsidP="00BE7FE3">
            <w:pPr>
              <w:pStyle w:val="ListBullet3"/>
              <w:numPr>
                <w:ilvl w:val="0"/>
                <w:numId w:val="60"/>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1</w:t>
            </w:r>
            <w:r w:rsidRPr="00AC65B6">
              <w:rPr>
                <w:rFonts w:ascii="Tahoma" w:hAnsi="Tahoma" w:cs="Tahoma"/>
                <w:color w:val="000000"/>
                <w:sz w:val="18"/>
                <w:szCs w:val="18"/>
                <w:vertAlign w:val="superscript"/>
                <w:lang w:val="de-DE"/>
              </w:rPr>
              <w:t>.</w:t>
            </w:r>
            <w:r w:rsidRPr="00AC65B6">
              <w:rPr>
                <w:rFonts w:ascii="Tahoma" w:hAnsi="Tahoma" w:cs="Tahoma"/>
                <w:color w:val="000000"/>
                <w:sz w:val="18"/>
                <w:szCs w:val="18"/>
                <w:lang w:val="de-DE"/>
              </w:rPr>
              <w:t xml:space="preserve"> Reaktion auf Anruf in 1</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Stunde oder weniger</w:t>
            </w:r>
          </w:p>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Unsere Ressourcen nach Bedarf am Standort des Kunden</w:t>
            </w:r>
          </w:p>
          <w:p w:rsidR="00E076D7" w:rsidRPr="00AC65B6" w:rsidRDefault="00E076D7" w:rsidP="006672D9">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Durchgehende Bemühungen rund um</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 Uhr</w:t>
            </w:r>
          </w:p>
          <w:p w:rsidR="00E076D7" w:rsidRPr="00AC65B6" w:rsidRDefault="00E076D7" w:rsidP="006672D9">
            <w:pPr>
              <w:pStyle w:val="ListBullet3"/>
              <w:numPr>
                <w:ilvl w:val="0"/>
                <w:numId w:val="61"/>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Benachrichtigung der leitenden Manager von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Zuweisung geeigneter Ressourcen zur Aufrechterhaltung durchgehender Bemühungen rund um</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Uhr</w:t>
            </w:r>
            <w:r w:rsidRPr="00AC65B6">
              <w:rPr>
                <w:rFonts w:ascii="Tahoma" w:hAnsi="Tahoma" w:cs="Tahoma"/>
                <w:color w:val="000000"/>
                <w:sz w:val="18"/>
                <w:szCs w:val="18"/>
                <w:vertAlign w:val="superscript"/>
                <w:lang w:val="de-DE"/>
              </w:rPr>
              <w:t>2</w:t>
            </w:r>
          </w:p>
          <w:p w:rsidR="00E076D7" w:rsidRPr="00AC65B6" w:rsidRDefault="00E076D7" w:rsidP="00BE7FE3">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Schneller Zugriff und schnelle Reaktion durch Änderungskontrollautorität</w:t>
            </w:r>
          </w:p>
          <w:p w:rsidR="00E076D7" w:rsidRPr="00AC65B6" w:rsidRDefault="00E076D7" w:rsidP="00BE7FE3">
            <w:pPr>
              <w:pStyle w:val="ListBullet3"/>
              <w:numPr>
                <w:ilvl w:val="0"/>
                <w:numId w:val="62"/>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Benachrichtigung des Managements</w:t>
            </w:r>
          </w:p>
        </w:tc>
      </w:tr>
      <w:tr w:rsidR="00E076D7" w:rsidRPr="00E15501" w:rsidTr="006672D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tableclose"/>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 Einreichung per Telefon oder</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Mittelschwere Auswirkungen auf das</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 xml:space="preserve">Geschäft: </w:t>
            </w:r>
          </w:p>
          <w:p w:rsidR="00E076D7" w:rsidRPr="00AC65B6" w:rsidRDefault="00E076D7" w:rsidP="006672D9">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Mittelmäßiger Verlust oder mittelmäßige Beeinträchtigung von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Diensten, die Arbeit</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kann jedoch vernünftigerweise mit Beeinträchtigungen fortgesetzt werden.</w:t>
            </w:r>
          </w:p>
          <w:p w:rsidR="00E076D7" w:rsidRPr="00AC65B6" w:rsidRDefault="00E076D7" w:rsidP="00BE7FE3">
            <w:pPr>
              <w:pStyle w:val="ListBullet3"/>
              <w:numPr>
                <w:ilvl w:val="0"/>
                <w:numId w:val="60"/>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Bearbeitung innerhalb von 2 Geschäftsstunden erforderlich</w:t>
            </w:r>
            <w:r w:rsidRPr="00AC65B6">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1. Reaktion auf Anruf in 2 Stunden oder weniger</w:t>
            </w:r>
          </w:p>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Bemühungen nur während der Geschäftszeiten</w:t>
            </w:r>
            <w:r w:rsidRPr="00AC65B6">
              <w:rPr>
                <w:rFonts w:ascii="Tahoma" w:hAnsi="Tahoma" w:cs="Tahoma"/>
                <w:color w:val="000000"/>
                <w:sz w:val="18"/>
                <w:szCs w:val="18"/>
                <w:vertAlign w:val="superscript"/>
                <w:lang w:val="de-DE"/>
              </w:rPr>
              <w:t>1</w:t>
            </w:r>
          </w:p>
          <w:p w:rsidR="00E076D7" w:rsidRPr="00AC65B6" w:rsidRDefault="00E076D7" w:rsidP="00BE7FE3">
            <w:pPr>
              <w:pStyle w:val="ListBullet3"/>
              <w:tabs>
                <w:tab w:val="clear" w:pos="1080"/>
                <w:tab w:val="left" w:pos="720"/>
              </w:tabs>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Zuweisung geeigneter Ressourcen zur Aufrechterhaltung durchgehender Bemühungen während der</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Geschäftszeiten</w:t>
            </w:r>
            <w:r w:rsidRPr="00AC65B6">
              <w:rPr>
                <w:rFonts w:ascii="Tahoma" w:hAnsi="Tahoma" w:cs="Tahoma"/>
                <w:color w:val="000000"/>
                <w:sz w:val="18"/>
                <w:szCs w:val="18"/>
                <w:vertAlign w:val="superscript"/>
                <w:lang w:val="de-DE"/>
              </w:rPr>
              <w:t>1</w:t>
            </w:r>
          </w:p>
          <w:p w:rsidR="00E076D7" w:rsidRPr="00AC65B6" w:rsidRDefault="00E076D7" w:rsidP="00BE7FE3">
            <w:pPr>
              <w:pStyle w:val="ListBullet3"/>
              <w:numPr>
                <w:ilvl w:val="0"/>
                <w:numId w:val="62"/>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Zugriff und Reaktion von Änderungskontrollautorität innerhalb von 4 Geschäftsstunden</w:t>
            </w:r>
            <w:r w:rsidRPr="00AC65B6">
              <w:rPr>
                <w:rFonts w:ascii="Tahoma" w:hAnsi="Tahoma" w:cs="Tahoma"/>
                <w:color w:val="000000"/>
                <w:sz w:val="18"/>
                <w:szCs w:val="18"/>
                <w:vertAlign w:val="superscript"/>
                <w:lang w:val="de-DE"/>
              </w:rPr>
              <w:t>1</w:t>
            </w:r>
          </w:p>
        </w:tc>
      </w:tr>
      <w:tr w:rsidR="00E076D7" w:rsidRPr="00AC65B6" w:rsidTr="006672D9">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tableclose"/>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lastRenderedPageBreak/>
              <w:t>C Einreichung per Telefon oder</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 xml:space="preserve">Minimale Auswirkungen auf das Geschäft: </w:t>
            </w:r>
          </w:p>
          <w:p w:rsidR="00E076D7" w:rsidRPr="00AC65B6" w:rsidRDefault="00E076D7" w:rsidP="006672D9">
            <w:pPr>
              <w:pStyle w:val="ListBullet3"/>
              <w:numPr>
                <w:ilvl w:val="0"/>
                <w:numId w:val="60"/>
              </w:numPr>
              <w:spacing w:line="276" w:lineRule="auto"/>
              <w:rPr>
                <w:rFonts w:ascii="Tahoma" w:hAnsi="Tahoma" w:cs="Tahoma"/>
                <w:lang w:val="de-DE"/>
              </w:rPr>
            </w:pPr>
            <w:r w:rsidRPr="00AC65B6">
              <w:rPr>
                <w:rFonts w:ascii="Tahoma" w:hAnsi="Tahoma" w:cs="Tahoma"/>
                <w:color w:val="000000"/>
                <w:sz w:val="18"/>
                <w:szCs w:val="18"/>
                <w:lang w:val="de-DE"/>
              </w:rPr>
              <w:t>Im Wesentlichen funktionsfähig, mit geringen oder keinen Beeinträchtigungen von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Diensten.</w:t>
            </w:r>
          </w:p>
          <w:p w:rsidR="00E076D7" w:rsidRPr="00AC65B6" w:rsidRDefault="00E076D7" w:rsidP="00BE7FE3">
            <w:pPr>
              <w:pStyle w:val="ListBullet3"/>
              <w:numPr>
                <w:ilvl w:val="0"/>
                <w:numId w:val="60"/>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Bearbeitung innerhalb von 4 Geschäftsstunden erforderlich</w:t>
            </w:r>
            <w:r w:rsidRPr="00AC65B6">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1. Reaktion auf Anruf in 4 Stunden oder weniger</w:t>
            </w:r>
          </w:p>
          <w:p w:rsidR="00E076D7" w:rsidRPr="00AC65B6" w:rsidRDefault="00E076D7" w:rsidP="00BE7FE3">
            <w:pPr>
              <w:pStyle w:val="ListBullet3"/>
              <w:numPr>
                <w:ilvl w:val="0"/>
                <w:numId w:val="61"/>
              </w:numPr>
              <w:spacing w:line="276" w:lineRule="auto"/>
              <w:rPr>
                <w:rFonts w:ascii="Tahoma" w:hAnsi="Tahoma" w:cs="Tahoma"/>
                <w:lang w:val="de-DE"/>
              </w:rPr>
            </w:pPr>
            <w:r w:rsidRPr="00AC65B6">
              <w:rPr>
                <w:rFonts w:ascii="Tahoma" w:hAnsi="Tahoma" w:cs="Tahoma"/>
                <w:color w:val="000000"/>
                <w:sz w:val="18"/>
                <w:szCs w:val="18"/>
                <w:lang w:val="de-DE"/>
              </w:rPr>
              <w:t>Bemühungen nur während der Geschäftszeiten</w:t>
            </w:r>
            <w:r w:rsidRPr="00AC65B6">
              <w:rPr>
                <w:rFonts w:ascii="Tahoma" w:hAnsi="Tahoma" w:cs="Tahoma"/>
                <w:color w:val="000000"/>
                <w:sz w:val="18"/>
                <w:szCs w:val="18"/>
                <w:vertAlign w:val="superscript"/>
                <w:lang w:val="de-DE"/>
              </w:rPr>
              <w:t>1</w:t>
            </w:r>
          </w:p>
          <w:p w:rsidR="00E076D7" w:rsidRPr="00AC65B6" w:rsidRDefault="00E076D7" w:rsidP="00BE7FE3">
            <w:pPr>
              <w:pStyle w:val="tableclose"/>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E076D7" w:rsidRPr="00AC65B6" w:rsidRDefault="00E076D7" w:rsidP="006672D9">
            <w:pPr>
              <w:pStyle w:val="ListBullet3"/>
              <w:numPr>
                <w:ilvl w:val="0"/>
                <w:numId w:val="62"/>
              </w:numPr>
              <w:spacing w:line="276" w:lineRule="auto"/>
              <w:rPr>
                <w:rFonts w:ascii="Tahoma" w:hAnsi="Tahoma" w:cs="Tahoma"/>
                <w:lang w:val="de-DE"/>
              </w:rPr>
            </w:pPr>
            <w:r w:rsidRPr="00AC65B6">
              <w:rPr>
                <w:rFonts w:ascii="Tahoma" w:hAnsi="Tahoma" w:cs="Tahoma"/>
                <w:color w:val="000000"/>
                <w:sz w:val="18"/>
                <w:szCs w:val="18"/>
                <w:lang w:val="de-DE"/>
              </w:rPr>
              <w:t>Genaue Kontaktinformationen zum</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Fallinhaber</w:t>
            </w:r>
          </w:p>
          <w:p w:rsidR="00E076D7" w:rsidRPr="00AC65B6" w:rsidRDefault="00E076D7" w:rsidP="006672D9">
            <w:pPr>
              <w:pStyle w:val="ListBullet3"/>
              <w:numPr>
                <w:ilvl w:val="0"/>
                <w:numId w:val="62"/>
              </w:numPr>
              <w:spacing w:line="276" w:lineRule="auto"/>
              <w:rPr>
                <w:rFonts w:ascii="Tahoma" w:hAnsi="Tahoma" w:cs="Tahoma"/>
                <w:color w:val="000000"/>
                <w:sz w:val="18"/>
                <w:szCs w:val="18"/>
                <w:lang w:val="de-DE"/>
              </w:rPr>
            </w:pPr>
            <w:r w:rsidRPr="00AC65B6">
              <w:rPr>
                <w:rFonts w:ascii="Tahoma" w:hAnsi="Tahoma" w:cs="Tahoma"/>
                <w:color w:val="000000"/>
                <w:sz w:val="18"/>
                <w:szCs w:val="18"/>
                <w:lang w:val="de-DE"/>
              </w:rPr>
              <w:t>Reaktion innerhalb von 24</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Stunden.</w:t>
            </w:r>
          </w:p>
        </w:tc>
      </w:tr>
    </w:tbl>
    <w:p w:rsidR="00E076D7" w:rsidRPr="00AC65B6" w:rsidRDefault="00E076D7" w:rsidP="00E076D7">
      <w:pPr>
        <w:pStyle w:val="tableclose"/>
        <w:rPr>
          <w:rFonts w:ascii="Tahoma" w:hAnsi="Tahoma" w:cs="Tahoma"/>
          <w:lang w:val="de-DE"/>
        </w:rPr>
      </w:pPr>
      <w:r w:rsidRPr="00AC65B6">
        <w:rPr>
          <w:rFonts w:ascii="Tahoma" w:hAnsi="Tahoma" w:cs="Tahoma"/>
          <w:i/>
          <w:color w:val="000000"/>
          <w:sz w:val="16"/>
          <w:szCs w:val="16"/>
          <w:vertAlign w:val="superscript"/>
          <w:lang w:val="de-DE"/>
        </w:rPr>
        <w:t>1</w:t>
      </w:r>
      <w:r w:rsidRPr="00AC65B6">
        <w:rPr>
          <w:rFonts w:ascii="Tahoma" w:hAnsi="Tahoma" w:cs="Tahoma"/>
          <w:i/>
          <w:color w:val="000000"/>
          <w:sz w:val="16"/>
          <w:szCs w:val="16"/>
          <w:lang w:val="de-DE"/>
        </w:rPr>
        <w:t xml:space="preserve"> Die Geschäftszeiten sind lokal festgelegt.</w:t>
      </w:r>
    </w:p>
    <w:p w:rsidR="00E076D7" w:rsidRPr="00AC65B6" w:rsidRDefault="00E076D7" w:rsidP="00E076D7">
      <w:pPr>
        <w:pStyle w:val="tableclose"/>
        <w:rPr>
          <w:rFonts w:ascii="Tahoma" w:hAnsi="Tahoma" w:cs="Tahoma"/>
          <w:lang w:val="de-DE"/>
        </w:rPr>
      </w:pPr>
      <w:r w:rsidRPr="00AC65B6">
        <w:rPr>
          <w:rFonts w:ascii="Tahoma" w:hAnsi="Tahoma" w:cs="Tahoma"/>
          <w:i/>
          <w:color w:val="000000"/>
          <w:sz w:val="16"/>
          <w:szCs w:val="16"/>
          <w:vertAlign w:val="superscript"/>
          <w:lang w:val="de-DE"/>
        </w:rPr>
        <w:t>2</w:t>
      </w:r>
      <w:r w:rsidRPr="00AC65B6">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E076D7" w:rsidRPr="00AC65B6" w:rsidRDefault="00E076D7" w:rsidP="00E076D7">
      <w:pPr>
        <w:rPr>
          <w:rFonts w:cs="Tahoma"/>
          <w:lang w:val="de-DE"/>
        </w:rPr>
      </w:pPr>
    </w:p>
    <w:p w:rsidR="00E076D7" w:rsidRPr="00AC65B6" w:rsidRDefault="00E076D7" w:rsidP="00E076D7">
      <w:pPr>
        <w:spacing w:after="120"/>
        <w:rPr>
          <w:rFonts w:cs="Tahoma"/>
          <w:lang w:val="de-DE"/>
        </w:rPr>
      </w:pPr>
      <w:r w:rsidRPr="00AC65B6">
        <w:rPr>
          <w:rFonts w:cs="Tahoma"/>
          <w:b/>
          <w:bCs/>
          <w:color w:val="000000"/>
          <w:szCs w:val="18"/>
          <w:lang w:val="de-DE"/>
        </w:rPr>
        <w:t>Informationsdienste</w:t>
      </w:r>
      <w:r w:rsidRPr="00AC65B6">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rsidR="00E076D7" w:rsidRPr="00AC65B6" w:rsidRDefault="00E076D7" w:rsidP="00E076D7">
      <w:pPr>
        <w:rPr>
          <w:rFonts w:cs="Tahoma"/>
          <w:lang w:val="de-DE"/>
        </w:rPr>
      </w:pPr>
      <w:r w:rsidRPr="00AC65B6">
        <w:rPr>
          <w:rFonts w:cs="Tahoma"/>
          <w:b/>
          <w:bCs/>
          <w:color w:val="000000"/>
          <w:szCs w:val="18"/>
          <w:lang w:val="de-DE"/>
        </w:rPr>
        <w:t xml:space="preserve">Zusätzliche Stunden </w:t>
      </w:r>
      <w:r w:rsidRPr="00AC65B6">
        <w:rPr>
          <w:rFonts w:cs="Tahoma"/>
          <w:color w:val="000000"/>
          <w:szCs w:val="18"/>
          <w:lang w:val="de-DE"/>
        </w:rPr>
        <w:t xml:space="preserve">können für Supportunterstützung oder Problembehebungssupport verwendet werden. </w:t>
      </w:r>
    </w:p>
    <w:p w:rsidR="00E076D7" w:rsidRPr="00AC65B6" w:rsidRDefault="00E076D7" w:rsidP="00E076D7">
      <w:pPr>
        <w:jc w:val="both"/>
        <w:rPr>
          <w:rFonts w:cs="Tahoma"/>
          <w:lang w:val="de-DE"/>
        </w:rPr>
      </w:pPr>
    </w:p>
    <w:p w:rsidR="00E076D7" w:rsidRPr="00AC65B6" w:rsidRDefault="00E076D7" w:rsidP="00E076D7">
      <w:pPr>
        <w:spacing w:after="60"/>
        <w:rPr>
          <w:rFonts w:cs="Tahoma"/>
          <w:lang w:val="de-DE"/>
        </w:rPr>
      </w:pPr>
      <w:r w:rsidRPr="00AC65B6">
        <w:rPr>
          <w:rFonts w:cs="Tahoma"/>
          <w:b/>
          <w:bCs/>
          <w:color w:val="000000"/>
          <w:szCs w:val="18"/>
          <w:lang w:val="de-DE"/>
        </w:rPr>
        <w:t>Weitere Geschäftsregeln</w:t>
      </w:r>
    </w:p>
    <w:p w:rsidR="00E076D7" w:rsidRPr="00AC65B6" w:rsidRDefault="00E076D7" w:rsidP="006672D9">
      <w:pPr>
        <w:rPr>
          <w:rFonts w:cs="Tahoma"/>
          <w:lang w:val="de-DE"/>
        </w:rPr>
      </w:pPr>
      <w:r w:rsidRPr="00AC65B6">
        <w:rPr>
          <w:rFonts w:cs="Tahoma"/>
          <w:color w:val="000000"/>
          <w:szCs w:val="18"/>
          <w:lang w:val="de-DE"/>
        </w:rPr>
        <w:t>Alle Services stellen Support für kommerziell freigegebene, allgemein verfügbare Microsoft-Produkte bereit (sofern</w:t>
      </w:r>
      <w:r w:rsidR="006672D9" w:rsidRPr="00AC65B6">
        <w:rPr>
          <w:rFonts w:cs="Tahoma"/>
          <w:color w:val="000000"/>
          <w:szCs w:val="18"/>
          <w:lang w:val="de-DE"/>
        </w:rPr>
        <w:t> </w:t>
      </w:r>
      <w:r w:rsidRPr="00AC65B6">
        <w:rPr>
          <w:rFonts w:cs="Tahoma"/>
          <w:color w:val="000000"/>
          <w:szCs w:val="18"/>
          <w:lang w:val="de-DE"/>
        </w:rPr>
        <w:t>sie</w:t>
      </w:r>
      <w:r w:rsidR="006672D9" w:rsidRPr="00AC65B6">
        <w:rPr>
          <w:rFonts w:cs="Tahoma"/>
          <w:color w:val="000000"/>
          <w:szCs w:val="18"/>
          <w:lang w:val="de-DE"/>
        </w:rPr>
        <w:t> </w:t>
      </w:r>
      <w:r w:rsidRPr="00AC65B6">
        <w:rPr>
          <w:rFonts w:cs="Tahoma"/>
          <w:color w:val="000000"/>
          <w:szCs w:val="18"/>
          <w:lang w:val="de-DE"/>
        </w:rPr>
        <w:t>nicht auf der Premier-Onlinewebsite oder der Supportlebenszyklus-Website von Microsoft ausdrücklich ausgeschlossen sind). Die Services werden im Allgemeinen stündlich abgerechnet und durch Fernübermittlung in englischer Sprache bereitgestellt (außer eine andere Sprache ist verfügbar). Sie werden in dem Land erbracht, in dem der Volumenlizenzvertrag unterzeichnet wurde. Besuche vor Ort sind nicht vorausbezahlt und können nur erfolgen, wenn die entsprechenden Ressourcen verfügbar sind. Services, die während eines Jahres nicht genutzt werden, verfallen. Auf Anfrage des Kunden können wir über eine DFÜ-Remoteverbindung auf sein System zugreifen, um Probleme zu analysieren. Der Kunde muss über einen Zugriff auf das Internet verfügen, um internetbasierte Dienste nutzen zu können.</w:t>
      </w:r>
    </w:p>
    <w:p w:rsidR="00E076D7" w:rsidRPr="00AC65B6" w:rsidRDefault="00E076D7" w:rsidP="00E076D7">
      <w:pPr>
        <w:jc w:val="both"/>
        <w:rPr>
          <w:rFonts w:cs="Tahoma"/>
          <w:lang w:val="de-DE"/>
        </w:rPr>
      </w:pPr>
    </w:p>
    <w:p w:rsidR="00E076D7" w:rsidRPr="00AC65B6" w:rsidRDefault="00E076D7" w:rsidP="00E076D7">
      <w:pPr>
        <w:rPr>
          <w:rFonts w:cs="Tahoma"/>
          <w:lang w:val="de-DE"/>
        </w:rPr>
      </w:pPr>
      <w:r w:rsidRPr="00AC65B6">
        <w:rPr>
          <w:rFonts w:cs="Tahoma"/>
          <w:b/>
          <w:sz w:val="24"/>
          <w:szCs w:val="24"/>
          <w:lang w:val="de-DE"/>
        </w:rPr>
        <w:t>Microsoft Windows Azure-Supportangebote</w:t>
      </w:r>
    </w:p>
    <w:p w:rsidR="00E076D7" w:rsidRPr="00AC65B6" w:rsidRDefault="00E076D7" w:rsidP="00E076D7">
      <w:pPr>
        <w:rPr>
          <w:rFonts w:cs="Tahoma"/>
          <w:lang w:val="de-DE"/>
        </w:rPr>
      </w:pPr>
    </w:p>
    <w:p w:rsidR="00E076D7" w:rsidRPr="00AC65B6" w:rsidRDefault="00E076D7" w:rsidP="00E076D7">
      <w:pPr>
        <w:jc w:val="both"/>
        <w:rPr>
          <w:rFonts w:cs="Tahoma"/>
          <w:lang w:val="de-DE"/>
        </w:rPr>
      </w:pPr>
      <w:r w:rsidRPr="00AC65B6">
        <w:rPr>
          <w:rFonts w:cs="Tahoma"/>
          <w:color w:val="000000"/>
          <w:szCs w:val="18"/>
          <w:lang w:val="de-DE"/>
        </w:rPr>
        <w:t xml:space="preserve">Sofern unten nichts anderes dargelegt ist, sind die Windows Azure-Supportservices für Windows Azure verfügbar. </w:t>
      </w:r>
    </w:p>
    <w:p w:rsidR="00E076D7" w:rsidRPr="00AC65B6" w:rsidRDefault="00E076D7" w:rsidP="00E076D7">
      <w:pPr>
        <w:tabs>
          <w:tab w:val="left" w:pos="360"/>
        </w:tabs>
        <w:jc w:val="both"/>
        <w:rPr>
          <w:rFonts w:cs="Tahoma"/>
          <w:lang w:val="de-DE"/>
        </w:rPr>
      </w:pPr>
    </w:p>
    <w:p w:rsidR="00E076D7" w:rsidRPr="00AC65B6" w:rsidRDefault="00E076D7" w:rsidP="006672D9">
      <w:pPr>
        <w:tabs>
          <w:tab w:val="left" w:pos="360"/>
        </w:tabs>
        <w:jc w:val="both"/>
        <w:rPr>
          <w:rFonts w:cs="Tahoma"/>
          <w:lang w:val="de-DE"/>
        </w:rPr>
      </w:pPr>
      <w:r w:rsidRPr="00AC65B6">
        <w:rPr>
          <w:rFonts w:cs="Tahoma"/>
          <w:szCs w:val="18"/>
          <w:lang w:val="de-DE"/>
        </w:rPr>
        <w:t>Die Services werden vom Windows Azure-Supportteam erbracht, das aus Windows Azure-Experten besteht, die Supportanfragen von Kunden zu Windows Azure bearbeiten</w:t>
      </w:r>
      <w:r w:rsidRPr="00AC65B6">
        <w:rPr>
          <w:rFonts w:cs="Tahoma"/>
          <w:snapToGrid w:val="0"/>
          <w:szCs w:val="18"/>
          <w:lang w:val="de-DE"/>
        </w:rPr>
        <w:t xml:space="preserve">. Kunden erhalten einen verbesserten </w:t>
      </w:r>
      <w:r w:rsidRPr="00AC65B6">
        <w:rPr>
          <w:rFonts w:cs="Tahoma"/>
          <w:szCs w:val="18"/>
          <w:lang w:val="de-DE"/>
        </w:rPr>
        <w:t>Support, der 24</w:t>
      </w:r>
      <w:r w:rsidR="006672D9" w:rsidRPr="00AC65B6">
        <w:rPr>
          <w:rFonts w:cs="Tahoma"/>
          <w:szCs w:val="18"/>
          <w:lang w:val="de-DE"/>
        </w:rPr>
        <w:t> </w:t>
      </w:r>
      <w:r w:rsidRPr="00AC65B6">
        <w:rPr>
          <w:rFonts w:cs="Tahoma"/>
          <w:szCs w:val="18"/>
          <w:lang w:val="de-DE"/>
        </w:rPr>
        <w:t>Stunden/Tag an 7 Tagen/Woche ausschließlich in englischer Sprache verfügbar ist. Support in anderen Sprachen (</w:t>
      </w:r>
      <w:hyperlink r:id="rId33" w:history="1">
        <w:r w:rsidRPr="00AC65B6">
          <w:rPr>
            <w:rStyle w:val="Hyperlink"/>
            <w:rFonts w:cs="Tahoma"/>
            <w:szCs w:val="18"/>
            <w:lang w:val="de-DE"/>
          </w:rPr>
          <w:t>www.windowsazure.com/en-us/support/plans/</w:t>
        </w:r>
      </w:hyperlink>
      <w:r w:rsidRPr="00AC65B6">
        <w:rPr>
          <w:rFonts w:cs="Tahoma"/>
          <w:szCs w:val="18"/>
          <w:lang w:val="de-DE"/>
        </w:rPr>
        <w:t>) steht nur während der G</w:t>
      </w:r>
      <w:r w:rsidR="00BA0284">
        <w:rPr>
          <w:rFonts w:cs="Tahoma"/>
          <w:szCs w:val="18"/>
          <w:lang w:val="de-DE"/>
        </w:rPr>
        <w:t>eschäftszeiten zur Verfügung.</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szCs w:val="18"/>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hyperlink r:id="rId34" w:history="1">
        <w:r w:rsidRPr="00AC65B6">
          <w:rPr>
            <w:rStyle w:val="Hyperlink"/>
            <w:rFonts w:cs="Tahoma"/>
            <w:szCs w:val="18"/>
            <w:lang w:val="de-DE"/>
          </w:rPr>
          <w:t>www.windowsazure.com</w:t>
        </w:r>
      </w:hyperlink>
      <w:r w:rsidRPr="00AC65B6">
        <w:rPr>
          <w:rFonts w:cs="Tahoma"/>
          <w:szCs w:val="18"/>
          <w:lang w:val="de-DE"/>
        </w:rPr>
        <w:t xml:space="preserve"> eingereicht werden. </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p>
    <w:p w:rsidR="00E076D7" w:rsidRPr="00AC65B6" w:rsidRDefault="00E076D7" w:rsidP="00E076D7">
      <w:pPr>
        <w:pStyle w:val="normal1"/>
        <w:jc w:val="both"/>
        <w:rPr>
          <w:rFonts w:ascii="Tahoma" w:hAnsi="Tahoma" w:cs="Tahoma"/>
          <w:lang w:val="de-DE"/>
        </w:rPr>
      </w:pPr>
    </w:p>
    <w:p w:rsidR="006672D9" w:rsidRPr="00AC65B6" w:rsidRDefault="006672D9" w:rsidP="00E076D7">
      <w:pPr>
        <w:pStyle w:val="normal1"/>
        <w:jc w:val="both"/>
        <w:rPr>
          <w:rFonts w:ascii="Tahoma" w:hAnsi="Tahoma" w:cs="Tahoma"/>
          <w:lang w:val="de-DE"/>
        </w:rPr>
      </w:pPr>
    </w:p>
    <w:p w:rsidR="006672D9" w:rsidRPr="00AC65B6" w:rsidRDefault="006672D9" w:rsidP="00E076D7">
      <w:pPr>
        <w:pStyle w:val="normal1"/>
        <w:jc w:val="both"/>
        <w:rPr>
          <w:rFonts w:ascii="Tahoma" w:hAnsi="Tahoma" w:cs="Tahoma"/>
          <w:lang w:val="de-DE"/>
        </w:rPr>
      </w:pPr>
    </w:p>
    <w:p w:rsidR="00E076D7" w:rsidRPr="00AC65B6" w:rsidRDefault="00E076D7" w:rsidP="00E076D7">
      <w:pPr>
        <w:widowControl w:val="0"/>
        <w:tabs>
          <w:tab w:val="left" w:pos="720"/>
          <w:tab w:val="left" w:pos="1170"/>
        </w:tabs>
        <w:rPr>
          <w:rFonts w:cs="Tahoma"/>
          <w:lang w:val="de-DE"/>
        </w:rPr>
      </w:pPr>
      <w:r w:rsidRPr="00AC65B6">
        <w:rPr>
          <w:rFonts w:cs="Tahoma"/>
          <w:b/>
          <w:bCs/>
          <w:sz w:val="24"/>
          <w:szCs w:val="18"/>
          <w:lang w:val="de-DE"/>
        </w:rPr>
        <w:t>Professional Direct Support for Windows Azure</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 Der Schweregrad des Falls bestimmt die Reaktionsebene innerhalb von Microsoft, und geschätzte Reaktionszeiten sind in der folgenden Tabelle festgelegt. Unsere Fähigkeit, die Services zu erbringen, ist von der umfassenden und zeitgerechten Zusammenarbeit des Kunden sowie von der Genauigkeit und Vollständigkeit der vom Kunden bereitgestellten Informationen abhängig.</w:t>
      </w:r>
    </w:p>
    <w:p w:rsidR="00E076D7" w:rsidRPr="00AC65B6" w:rsidRDefault="00E076D7" w:rsidP="00E076D7">
      <w:pPr>
        <w:tabs>
          <w:tab w:val="left" w:pos="360"/>
        </w:tabs>
        <w:jc w:val="both"/>
        <w:rPr>
          <w:rFonts w:cs="Tahoma"/>
          <w:lang w:val="de-DE"/>
        </w:rPr>
      </w:pPr>
    </w:p>
    <w:p w:rsidR="00E076D7" w:rsidRPr="00AC65B6" w:rsidRDefault="00E076D7" w:rsidP="00E076D7">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73"/>
        <w:gridCol w:w="2790"/>
        <w:gridCol w:w="3240"/>
      </w:tblGrid>
      <w:tr w:rsidR="00E076D7" w:rsidRPr="00AC65B6" w:rsidTr="006672D9">
        <w:tc>
          <w:tcPr>
            <w:tcW w:w="1537"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Schweregrad</w:t>
            </w:r>
          </w:p>
        </w:tc>
        <w:tc>
          <w:tcPr>
            <w:tcW w:w="1973"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Kontakt</w:t>
            </w:r>
          </w:p>
        </w:tc>
        <w:tc>
          <w:tcPr>
            <w:tcW w:w="2790"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Situation des Kunden</w:t>
            </w:r>
          </w:p>
        </w:tc>
        <w:tc>
          <w:tcPr>
            <w:tcW w:w="3240"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Von Microsoft erwartete Reaktion</w:t>
            </w:r>
          </w:p>
        </w:tc>
      </w:tr>
      <w:tr w:rsidR="00E076D7" w:rsidRPr="00AC65B6" w:rsidTr="006672D9">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A</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790" w:type="dxa"/>
          </w:tcPr>
          <w:p w:rsidR="00E076D7" w:rsidRPr="00AC65B6" w:rsidRDefault="00E076D7" w:rsidP="00BE7FE3">
            <w:pPr>
              <w:spacing w:after="60" w:line="240" w:lineRule="atLeast"/>
              <w:rPr>
                <w:rFonts w:cs="Tahoma"/>
                <w:lang w:val="de-DE"/>
              </w:rPr>
            </w:pPr>
            <w:r w:rsidRPr="00AC65B6">
              <w:rPr>
                <w:rFonts w:cs="Tahoma"/>
                <w:szCs w:val="18"/>
                <w:lang w:val="de-DE"/>
              </w:rPr>
              <w:t>Kritische Auswirkungen auf das Geschäft:</w:t>
            </w:r>
          </w:p>
          <w:p w:rsidR="00E076D7" w:rsidRPr="00AC65B6" w:rsidRDefault="00E076D7" w:rsidP="00BE7FE3">
            <w:pPr>
              <w:spacing w:after="60" w:line="240" w:lineRule="atLeast"/>
              <w:rPr>
                <w:rFonts w:cs="Tahoma"/>
                <w:lang w:val="de-DE"/>
              </w:rPr>
            </w:pPr>
            <w:r w:rsidRPr="00AC65B6">
              <w:rPr>
                <w:rFonts w:cs="Tahoma"/>
                <w:szCs w:val="18"/>
                <w:lang w:val="de-DE"/>
              </w:rPr>
              <w:t>Erheblicher Verlust oder erhebliche Beeinträchtigung von Diensten (Anwendungsausfall)</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1</w:t>
            </w:r>
            <w:r w:rsidR="006672D9" w:rsidRPr="00AC65B6">
              <w:rPr>
                <w:rFonts w:cs="Tahoma"/>
                <w:szCs w:val="18"/>
                <w:lang w:val="de-DE"/>
              </w:rPr>
              <w:t> </w:t>
            </w:r>
            <w:r w:rsidRPr="00AC65B6">
              <w:rPr>
                <w:rFonts w:cs="Tahoma"/>
                <w:szCs w:val="18"/>
                <w:lang w:val="de-DE"/>
              </w:rPr>
              <w:t>Stunde erforderlich</w:t>
            </w:r>
          </w:p>
        </w:tc>
        <w:tc>
          <w:tcPr>
            <w:tcW w:w="3240" w:type="dxa"/>
          </w:tcPr>
          <w:p w:rsidR="00E076D7" w:rsidRPr="00AC65B6" w:rsidRDefault="00E076D7" w:rsidP="00BE7FE3">
            <w:pPr>
              <w:spacing w:after="60" w:line="240" w:lineRule="atLeast"/>
              <w:rPr>
                <w:rFonts w:cs="Tahoma"/>
                <w:lang w:val="de-DE"/>
              </w:rPr>
            </w:pPr>
            <w:r w:rsidRPr="00AC65B6">
              <w:rPr>
                <w:rFonts w:cs="Tahoma"/>
                <w:szCs w:val="18"/>
                <w:lang w:val="de-DE"/>
              </w:rPr>
              <w:t>1. Reaktion in 1 Stunde oder weniger</w:t>
            </w:r>
          </w:p>
          <w:p w:rsidR="00E076D7" w:rsidRPr="00AC65B6" w:rsidRDefault="00E076D7" w:rsidP="00BE7FE3">
            <w:pPr>
              <w:spacing w:after="60" w:line="240" w:lineRule="atLeast"/>
              <w:rPr>
                <w:rFonts w:cs="Tahoma"/>
                <w:szCs w:val="18"/>
                <w:lang w:val="de-DE"/>
              </w:rPr>
            </w:pPr>
          </w:p>
        </w:tc>
      </w:tr>
      <w:tr w:rsidR="00E076D7" w:rsidRPr="00AC65B6" w:rsidTr="006672D9">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B</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790" w:type="dxa"/>
          </w:tcPr>
          <w:p w:rsidR="00E076D7" w:rsidRPr="00AC65B6" w:rsidRDefault="00E076D7" w:rsidP="00BE7FE3">
            <w:pPr>
              <w:spacing w:after="60" w:line="240" w:lineRule="atLeast"/>
              <w:rPr>
                <w:rFonts w:cs="Tahoma"/>
                <w:lang w:val="de-DE"/>
              </w:rPr>
            </w:pPr>
            <w:r w:rsidRPr="00AC65B6">
              <w:rPr>
                <w:rFonts w:cs="Tahoma"/>
                <w:szCs w:val="18"/>
                <w:lang w:val="de-DE"/>
              </w:rPr>
              <w:t xml:space="preserve">Mittelschwere Auswirkungen auf das Geschäft: </w:t>
            </w:r>
          </w:p>
          <w:p w:rsidR="00E076D7" w:rsidRPr="00AC65B6" w:rsidRDefault="00E076D7" w:rsidP="00BE7FE3">
            <w:pPr>
              <w:spacing w:line="240" w:lineRule="atLeast"/>
              <w:rPr>
                <w:rFonts w:cs="Tahoma"/>
                <w:lang w:val="de-DE"/>
              </w:rPr>
            </w:pPr>
            <w:r w:rsidRPr="00AC65B6">
              <w:rPr>
                <w:rFonts w:cs="Tahoma"/>
                <w:szCs w:val="18"/>
                <w:lang w:val="de-DE"/>
              </w:rPr>
              <w:t>Mittelmäßiger Verlust oder mittelmäßige Beeinträchtigung von Diensten, die Arbeit kann jedoch vernünftigerweise mit Beeinträchtigungen fortgesetzt werden.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2</w:t>
            </w:r>
            <w:r w:rsidR="006672D9" w:rsidRPr="00AC65B6">
              <w:rPr>
                <w:rFonts w:cs="Tahoma"/>
                <w:szCs w:val="18"/>
                <w:lang w:val="de-DE"/>
              </w:rPr>
              <w:t> </w:t>
            </w:r>
            <w:r w:rsidRPr="00AC65B6">
              <w:rPr>
                <w:rFonts w:cs="Tahoma"/>
                <w:szCs w:val="18"/>
                <w:lang w:val="de-DE"/>
              </w:rPr>
              <w:t>Stunden erforderlich</w:t>
            </w:r>
          </w:p>
        </w:tc>
        <w:tc>
          <w:tcPr>
            <w:tcW w:w="3240" w:type="dxa"/>
          </w:tcPr>
          <w:p w:rsidR="00E076D7" w:rsidRPr="00AC65B6" w:rsidRDefault="00E076D7" w:rsidP="00BE7FE3">
            <w:pPr>
              <w:spacing w:line="240" w:lineRule="atLeast"/>
              <w:rPr>
                <w:rFonts w:cs="Tahoma"/>
                <w:lang w:val="de-DE"/>
              </w:rPr>
            </w:pPr>
            <w:r w:rsidRPr="00AC65B6">
              <w:rPr>
                <w:rFonts w:cs="Tahoma"/>
                <w:szCs w:val="18"/>
                <w:lang w:val="de-DE"/>
              </w:rPr>
              <w:t>1. Reaktion in 2 Stunden oder weniger</w:t>
            </w:r>
          </w:p>
          <w:p w:rsidR="00E076D7" w:rsidRPr="00AC65B6" w:rsidRDefault="00E076D7" w:rsidP="00BE7FE3">
            <w:pPr>
              <w:spacing w:after="60" w:line="240" w:lineRule="atLeast"/>
              <w:rPr>
                <w:rFonts w:cs="Tahoma"/>
                <w:szCs w:val="18"/>
                <w:lang w:val="de-DE"/>
              </w:rPr>
            </w:pPr>
          </w:p>
        </w:tc>
      </w:tr>
      <w:tr w:rsidR="00E076D7" w:rsidRPr="00AC65B6" w:rsidTr="006672D9">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C</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790" w:type="dxa"/>
          </w:tcPr>
          <w:p w:rsidR="00E076D7" w:rsidRPr="00AC65B6" w:rsidRDefault="00E076D7" w:rsidP="00BE7FE3">
            <w:pPr>
              <w:rPr>
                <w:rFonts w:cs="Tahoma"/>
                <w:lang w:val="de-DE"/>
              </w:rPr>
            </w:pPr>
            <w:r w:rsidRPr="00AC65B6">
              <w:rPr>
                <w:rFonts w:cs="Tahoma"/>
                <w:szCs w:val="18"/>
                <w:lang w:val="de-DE"/>
              </w:rPr>
              <w:t>Minimale Auswirkungen auf das Geschäft:</w:t>
            </w:r>
          </w:p>
          <w:p w:rsidR="00E076D7" w:rsidRPr="00AC65B6" w:rsidRDefault="00E076D7" w:rsidP="00BE7FE3">
            <w:pPr>
              <w:rPr>
                <w:rFonts w:cs="Tahoma"/>
                <w:lang w:val="de-DE"/>
              </w:rPr>
            </w:pPr>
            <w:r w:rsidRPr="00AC65B6">
              <w:rPr>
                <w:rFonts w:cs="Tahoma"/>
                <w:szCs w:val="18"/>
                <w:lang w:val="de-DE"/>
              </w:rPr>
              <w:t>Im Wesentlichen funktionsfähig, mit geringen oder keinen Beeinträchtigungen von Diensten.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4</w:t>
            </w:r>
            <w:r w:rsidR="006672D9" w:rsidRPr="00AC65B6">
              <w:rPr>
                <w:rFonts w:cs="Tahoma"/>
                <w:szCs w:val="18"/>
                <w:lang w:val="de-DE"/>
              </w:rPr>
              <w:t> </w:t>
            </w:r>
            <w:r w:rsidRPr="00AC65B6">
              <w:rPr>
                <w:rFonts w:cs="Tahoma"/>
                <w:szCs w:val="18"/>
                <w:lang w:val="de-DE"/>
              </w:rPr>
              <w:t>Stunden erforderlich</w:t>
            </w:r>
          </w:p>
        </w:tc>
        <w:tc>
          <w:tcPr>
            <w:tcW w:w="3240" w:type="dxa"/>
          </w:tcPr>
          <w:p w:rsidR="00E076D7" w:rsidRPr="00AC65B6" w:rsidRDefault="00E076D7" w:rsidP="00BE7FE3">
            <w:pPr>
              <w:rPr>
                <w:rFonts w:cs="Tahoma"/>
                <w:lang w:val="de-DE"/>
              </w:rPr>
            </w:pPr>
            <w:r w:rsidRPr="00AC65B6">
              <w:rPr>
                <w:rFonts w:cs="Tahoma"/>
                <w:szCs w:val="18"/>
                <w:lang w:val="de-DE"/>
              </w:rPr>
              <w:t>1. Reaktion in 4 Stunden oder weniger</w:t>
            </w:r>
          </w:p>
          <w:p w:rsidR="00E076D7" w:rsidRPr="00AC65B6" w:rsidRDefault="00E076D7" w:rsidP="00BE7FE3">
            <w:pPr>
              <w:spacing w:line="240" w:lineRule="atLeast"/>
              <w:rPr>
                <w:rFonts w:cs="Tahoma"/>
                <w:szCs w:val="18"/>
                <w:lang w:val="de-DE"/>
              </w:rPr>
            </w:pPr>
          </w:p>
        </w:tc>
      </w:tr>
    </w:tbl>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snapToGrid w:val="0"/>
          <w:color w:val="000000"/>
          <w:szCs w:val="18"/>
          <w:lang w:val="de-DE"/>
        </w:rPr>
        <w:t>Kunden können sich dafür entscheiden, einen Rückruf von Microsoft zu erhalten. Andernfalls übernimmt das Windows Azure-Supportteam die Fehlerbehebung und bearbeitet den Fall über Onlinekanäle (z. B. E-Mail oder Windows Azure-Portal).</w:t>
      </w:r>
    </w:p>
    <w:p w:rsidR="00E076D7" w:rsidRPr="00AC65B6" w:rsidRDefault="00E076D7"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6672D9" w:rsidRPr="00AC65B6" w:rsidRDefault="006672D9" w:rsidP="00E076D7">
      <w:pPr>
        <w:rPr>
          <w:rFonts w:cs="Tahoma"/>
          <w:lang w:val="de-DE"/>
        </w:rPr>
      </w:pPr>
    </w:p>
    <w:p w:rsidR="00E076D7" w:rsidRPr="00AC65B6" w:rsidRDefault="00E076D7" w:rsidP="00E076D7">
      <w:pPr>
        <w:keepNext/>
        <w:tabs>
          <w:tab w:val="left" w:pos="360"/>
        </w:tabs>
        <w:spacing w:after="60"/>
        <w:jc w:val="both"/>
        <w:rPr>
          <w:rFonts w:cs="Tahoma"/>
          <w:lang w:val="de-DE"/>
        </w:rPr>
      </w:pPr>
      <w:r w:rsidRPr="00AC65B6">
        <w:rPr>
          <w:rFonts w:cs="Tahoma"/>
          <w:b/>
          <w:color w:val="000000"/>
          <w:szCs w:val="18"/>
          <w:lang w:val="de-DE"/>
        </w:rPr>
        <w:t>Service Delivery Management</w:t>
      </w:r>
    </w:p>
    <w:p w:rsidR="00E076D7" w:rsidRPr="00AC65B6" w:rsidRDefault="00E076D7" w:rsidP="00E076D7">
      <w:pPr>
        <w:tabs>
          <w:tab w:val="left" w:pos="360"/>
        </w:tabs>
        <w:jc w:val="both"/>
        <w:rPr>
          <w:rFonts w:cs="Tahoma"/>
          <w:lang w:val="de-DE"/>
        </w:rPr>
      </w:pPr>
      <w:r w:rsidRPr="00AC65B6">
        <w:rPr>
          <w:rFonts w:cs="Tahoma"/>
          <w:color w:val="000000"/>
          <w:szCs w:val="18"/>
          <w:lang w:val="de-DE"/>
        </w:rPr>
        <w:t>Zusätzlich</w:t>
      </w:r>
      <w:r w:rsidRPr="00AC65B6">
        <w:rPr>
          <w:rFonts w:cs="Tahoma"/>
          <w:snapToGrid w:val="0"/>
          <w:szCs w:val="18"/>
          <w:lang w:val="de-DE"/>
        </w:rPr>
        <w:t xml:space="preserve"> zu den oben beschriebenen Services erhalten Kunden mit Professional Direct Support for Windows Azure </w:t>
      </w:r>
      <w:r w:rsidRPr="00AC65B6">
        <w:rPr>
          <w:rFonts w:cs="Tahoma"/>
          <w:snapToGrid w:val="0"/>
          <w:color w:val="000000"/>
          <w:szCs w:val="18"/>
          <w:lang w:val="de-DE"/>
        </w:rPr>
        <w:t xml:space="preserve">Hilfe bei der Koordination der Support- und Servicebeziehung für Windows Azure. Diese Services werden durch einen Pool von Servicemitarbeitern („Professional Direct Delivery Managern“) erbracht. Die Professional Direct Delivery Manager sind bei Microsoft die Vertreter </w:t>
      </w:r>
      <w:r w:rsidRPr="00AC65B6">
        <w:rPr>
          <w:rFonts w:cs="Tahoma"/>
          <w:szCs w:val="18"/>
          <w:lang w:val="de-DE"/>
        </w:rPr>
        <w:t xml:space="preserve">des Kunden </w:t>
      </w:r>
      <w:r w:rsidRPr="00AC65B6">
        <w:rPr>
          <w:rFonts w:cs="Tahoma"/>
          <w:snapToGrid w:val="0"/>
          <w:color w:val="000000"/>
          <w:szCs w:val="18"/>
          <w:lang w:val="de-DE"/>
        </w:rPr>
        <w:t xml:space="preserve">und erleichtern die Koordination mit Teams, die den für die </w:t>
      </w:r>
      <w:r w:rsidRPr="00AC65B6">
        <w:rPr>
          <w:rFonts w:cs="Tahoma"/>
          <w:snapToGrid w:val="0"/>
          <w:color w:val="000000"/>
          <w:szCs w:val="18"/>
          <w:lang w:val="de-DE"/>
        </w:rPr>
        <w:lastRenderedPageBreak/>
        <w:t xml:space="preserve">Onlinedienste verfügbaren technischen Support bereitstellen können. Die Professional Direct Delivery Manager dienen auch als Informationslieferungspunkt und stellen dem </w:t>
      </w:r>
      <w:r w:rsidRPr="00AC65B6">
        <w:rPr>
          <w:rFonts w:cs="Tahoma"/>
          <w:szCs w:val="18"/>
          <w:lang w:val="de-DE"/>
        </w:rPr>
        <w:t xml:space="preserve">Kunden </w:t>
      </w:r>
      <w:r w:rsidRPr="00AC65B6">
        <w:rPr>
          <w:rFonts w:cs="Tahoma"/>
          <w:snapToGrid w:val="0"/>
          <w:color w:val="000000"/>
          <w:szCs w:val="18"/>
          <w:lang w:val="de-DE"/>
        </w:rPr>
        <w:t>Feedback zu den Services anderen Microsoft-Gruppen bereit. Die Professional Direct Delivery Manager stellen außerdem folgende zusätzliche Services bereit:</w:t>
      </w:r>
    </w:p>
    <w:p w:rsidR="00E076D7" w:rsidRPr="00AC65B6" w:rsidRDefault="00E076D7" w:rsidP="006672D9">
      <w:pPr>
        <w:tabs>
          <w:tab w:val="left" w:pos="360"/>
        </w:tabs>
        <w:spacing w:line="228" w:lineRule="auto"/>
        <w:jc w:val="both"/>
        <w:rPr>
          <w:rFonts w:cs="Tahoma"/>
          <w:szCs w:val="18"/>
          <w:lang w:val="de-DE"/>
        </w:rPr>
      </w:pPr>
    </w:p>
    <w:p w:rsidR="00E076D7" w:rsidRPr="00AC65B6" w:rsidRDefault="00E076D7" w:rsidP="006672D9">
      <w:pPr>
        <w:numPr>
          <w:ilvl w:val="0"/>
          <w:numId w:val="111"/>
        </w:numPr>
        <w:tabs>
          <w:tab w:val="clear" w:pos="720"/>
        </w:tabs>
        <w:spacing w:after="60"/>
        <w:ind w:left="1440"/>
        <w:jc w:val="both"/>
        <w:rPr>
          <w:rFonts w:cs="Tahoma"/>
          <w:lang w:val="de-DE"/>
        </w:rPr>
      </w:pPr>
      <w:r w:rsidRPr="00AC65B6">
        <w:rPr>
          <w:rFonts w:cs="Tahoma"/>
          <w:b/>
          <w:color w:val="000000"/>
          <w:szCs w:val="18"/>
          <w:lang w:val="de-DE"/>
        </w:rPr>
        <w:t>Planungs- und Ressourcenunterstützung.</w:t>
      </w:r>
      <w:r w:rsidRPr="00AC65B6">
        <w:rPr>
          <w:rFonts w:cs="Tahoma"/>
          <w:szCs w:val="18"/>
          <w:lang w:val="de-DE"/>
        </w:rPr>
        <w:t xml:space="preserve"> Zu Beginn dieses Vertrages bietet Microsoft über Telefonkonferenz eine Orientierungssitzung für das Management und Personal des Kunden an. Der</w:t>
      </w:r>
      <w:r w:rsidR="006672D9" w:rsidRPr="00AC65B6">
        <w:rPr>
          <w:rFonts w:cs="Tahoma"/>
          <w:szCs w:val="18"/>
          <w:lang w:val="de-DE"/>
        </w:rPr>
        <w:t> </w:t>
      </w:r>
      <w:r w:rsidRPr="00AC65B6">
        <w:rPr>
          <w:rFonts w:cs="Tahoma"/>
          <w:szCs w:val="18"/>
          <w:lang w:val="de-DE"/>
        </w:rPr>
        <w:t>Zweck dieses Meetings besteht darin, die verfügbaren Supportservices zu erörtern und etwaige Fragen zu beantworten, sodass der Kunde seine Nutzung der Services planen kann.</w:t>
      </w:r>
    </w:p>
    <w:p w:rsidR="00E076D7" w:rsidRPr="00AC65B6" w:rsidRDefault="00E076D7" w:rsidP="0084034F">
      <w:pPr>
        <w:numPr>
          <w:ilvl w:val="0"/>
          <w:numId w:val="111"/>
        </w:numPr>
        <w:tabs>
          <w:tab w:val="clear" w:pos="720"/>
        </w:tabs>
        <w:spacing w:after="60"/>
        <w:ind w:left="1440"/>
        <w:jc w:val="both"/>
        <w:rPr>
          <w:rFonts w:cs="Tahoma"/>
          <w:lang w:val="de-DE"/>
        </w:rPr>
      </w:pPr>
      <w:r w:rsidRPr="00AC65B6">
        <w:rPr>
          <w:rFonts w:cs="Tahoma"/>
          <w:b/>
          <w:color w:val="000000"/>
          <w:szCs w:val="18"/>
          <w:lang w:val="de-DE"/>
        </w:rPr>
        <w:t>Eskalationsverwaltung.</w:t>
      </w:r>
      <w:r w:rsidRPr="00AC65B6">
        <w:rPr>
          <w:rFonts w:cs="Tahoma"/>
          <w:szCs w:val="18"/>
          <w:lang w:val="de-DE"/>
        </w:rPr>
        <w:t xml:space="preserve"> Ein Professional Direct Delivery Manager </w:t>
      </w:r>
      <w:r w:rsidRPr="00AC65B6">
        <w:rPr>
          <w:rFonts w:cs="Tahoma"/>
          <w:snapToGrid w:val="0"/>
          <w:szCs w:val="18"/>
          <w:lang w:val="de-DE"/>
        </w:rPr>
        <w:t>stellt dem Kunden Eskalationsverwaltungsservices für technischen Support für Windows Azure zur Verfügung.</w:t>
      </w:r>
    </w:p>
    <w:p w:rsidR="00E076D7" w:rsidRPr="00AC65B6" w:rsidRDefault="00E076D7" w:rsidP="006672D9">
      <w:pPr>
        <w:tabs>
          <w:tab w:val="left" w:pos="360"/>
        </w:tabs>
        <w:spacing w:line="228" w:lineRule="auto"/>
        <w:jc w:val="both"/>
        <w:rPr>
          <w:rFonts w:cs="Tahoma"/>
          <w:szCs w:val="18"/>
          <w:lang w:val="de-DE"/>
        </w:rPr>
      </w:pPr>
    </w:p>
    <w:p w:rsidR="00E076D7" w:rsidRPr="00AC65B6" w:rsidRDefault="00E076D7" w:rsidP="00E076D7">
      <w:pPr>
        <w:pStyle w:val="normal1"/>
        <w:jc w:val="both"/>
        <w:rPr>
          <w:rFonts w:ascii="Tahoma" w:hAnsi="Tahoma" w:cs="Tahoma"/>
          <w:lang w:val="de-DE"/>
        </w:rPr>
      </w:pPr>
      <w:r w:rsidRPr="00AC65B6">
        <w:rPr>
          <w:rFonts w:ascii="Tahoma" w:hAnsi="Tahoma" w:cs="Tahoma"/>
          <w:color w:val="000000"/>
          <w:sz w:val="18"/>
          <w:szCs w:val="18"/>
          <w:lang w:val="de-DE"/>
        </w:rPr>
        <w:t>Service Delivery Management-Services werden nur in englischer Sprache</w:t>
      </w:r>
      <w:r w:rsidRPr="00AC65B6">
        <w:rPr>
          <w:rFonts w:ascii="Tahoma" w:hAnsi="Tahoma" w:cs="Tahoma"/>
          <w:color w:val="FF3399"/>
          <w:sz w:val="18"/>
          <w:szCs w:val="18"/>
          <w:lang w:val="de-DE"/>
        </w:rPr>
        <w:t xml:space="preserve"> </w:t>
      </w:r>
      <w:r w:rsidRPr="00AC65B6">
        <w:rPr>
          <w:rFonts w:ascii="Tahoma" w:hAnsi="Tahoma" w:cs="Tahoma"/>
          <w:sz w:val="18"/>
          <w:szCs w:val="18"/>
          <w:lang w:val="de-DE"/>
        </w:rPr>
        <w:t>außer an Feiert</w:t>
      </w:r>
      <w:r w:rsidR="001F21AF">
        <w:rPr>
          <w:rFonts w:ascii="Tahoma" w:hAnsi="Tahoma" w:cs="Tahoma"/>
          <w:sz w:val="18"/>
          <w:szCs w:val="18"/>
          <w:lang w:val="de-DE"/>
        </w:rPr>
        <w:t>agen montags bis freitags von 9,</w:t>
      </w:r>
      <w:r w:rsidRPr="00AC65B6">
        <w:rPr>
          <w:rFonts w:ascii="Tahoma" w:hAnsi="Tahoma" w:cs="Tahoma"/>
          <w:sz w:val="18"/>
          <w:szCs w:val="18"/>
          <w:lang w:val="de-DE"/>
        </w:rPr>
        <w:t>00 Uhr bis 17.00 Uhr Ortszeit erbracht.</w:t>
      </w:r>
      <w:r w:rsidRPr="00AC65B6">
        <w:rPr>
          <w:rFonts w:ascii="Tahoma" w:hAnsi="Tahoma" w:cs="Tahoma"/>
          <w:color w:val="000000"/>
          <w:sz w:val="18"/>
          <w:szCs w:val="18"/>
          <w:u w:val="single"/>
          <w:lang w:val="de-DE"/>
        </w:rPr>
        <w:t xml:space="preserve"> </w:t>
      </w:r>
    </w:p>
    <w:p w:rsidR="00E076D7" w:rsidRPr="00AC65B6" w:rsidRDefault="00E076D7" w:rsidP="006672D9">
      <w:pPr>
        <w:pStyle w:val="normal1"/>
        <w:spacing w:line="228" w:lineRule="auto"/>
        <w:jc w:val="both"/>
        <w:rPr>
          <w:rFonts w:ascii="Tahoma" w:hAnsi="Tahoma" w:cs="Tahoma"/>
          <w:sz w:val="18"/>
          <w:szCs w:val="18"/>
          <w:lang w:val="de-DE"/>
        </w:rPr>
      </w:pPr>
    </w:p>
    <w:p w:rsidR="00E076D7" w:rsidRPr="00AC65B6" w:rsidRDefault="00E076D7" w:rsidP="00E076D7">
      <w:pPr>
        <w:tabs>
          <w:tab w:val="left" w:pos="360"/>
        </w:tabs>
        <w:spacing w:after="60"/>
        <w:jc w:val="both"/>
        <w:rPr>
          <w:rFonts w:cs="Tahoma"/>
          <w:lang w:val="de-DE"/>
        </w:rPr>
      </w:pPr>
      <w:r w:rsidRPr="00AC65B6">
        <w:rPr>
          <w:rFonts w:cs="Tahoma"/>
          <w:b/>
          <w:szCs w:val="18"/>
          <w:lang w:val="de-DE"/>
        </w:rPr>
        <w:t>Sonstige Informationsservices und Leistungen</w:t>
      </w:r>
    </w:p>
    <w:p w:rsidR="00E076D7" w:rsidRPr="00AC65B6" w:rsidRDefault="00E076D7" w:rsidP="00E076D7">
      <w:pPr>
        <w:tabs>
          <w:tab w:val="left" w:pos="360"/>
        </w:tabs>
        <w:jc w:val="both"/>
        <w:rPr>
          <w:rFonts w:cs="Tahoma"/>
          <w:lang w:val="de-DE"/>
        </w:rPr>
      </w:pPr>
      <w:r w:rsidRPr="00AC65B6">
        <w:rPr>
          <w:rFonts w:cs="Tahoma"/>
          <w:szCs w:val="18"/>
          <w:lang w:val="de-DE"/>
        </w:rPr>
        <w:t>Informationsservices bieten technische Informationen zu Windows Azure und Supporttools, mit denen Kunden Windows Azure effizienter und effektiver implementieren und betreiben können. Informationsservices werden nur in englischer Sprache erbracht, einschließlich der folgenden:</w:t>
      </w:r>
    </w:p>
    <w:p w:rsidR="00E076D7" w:rsidRPr="00AC65B6" w:rsidRDefault="00E076D7" w:rsidP="006672D9">
      <w:pPr>
        <w:tabs>
          <w:tab w:val="left" w:pos="360"/>
        </w:tabs>
        <w:spacing w:line="228" w:lineRule="auto"/>
        <w:jc w:val="both"/>
        <w:rPr>
          <w:rFonts w:cs="Tahoma"/>
          <w:szCs w:val="18"/>
          <w:lang w:val="de-DE"/>
        </w:rPr>
      </w:pPr>
    </w:p>
    <w:p w:rsidR="00E076D7" w:rsidRPr="00AC65B6" w:rsidRDefault="00E076D7" w:rsidP="0084034F">
      <w:pPr>
        <w:pStyle w:val="ListParagraph"/>
        <w:numPr>
          <w:ilvl w:val="0"/>
          <w:numId w:val="112"/>
        </w:numPr>
        <w:tabs>
          <w:tab w:val="left" w:pos="360"/>
        </w:tabs>
        <w:spacing w:after="60"/>
        <w:ind w:left="1440"/>
        <w:contextualSpacing w:val="0"/>
        <w:jc w:val="both"/>
        <w:rPr>
          <w:rFonts w:ascii="Tahoma" w:hAnsi="Tahoma" w:cs="Tahoma"/>
          <w:lang w:val="de-DE"/>
        </w:rPr>
      </w:pPr>
      <w:r w:rsidRPr="006C7379">
        <w:rPr>
          <w:rFonts w:ascii="Tahoma" w:hAnsi="Tahoma" w:cs="Tahoma"/>
          <w:b/>
          <w:color w:val="000000"/>
          <w:sz w:val="18"/>
          <w:szCs w:val="18"/>
        </w:rPr>
        <w:t>Exklusive Inhalte für Professional Direct Support for Windows Azure.</w:t>
      </w:r>
      <w:r w:rsidRPr="006C7379">
        <w:rPr>
          <w:rFonts w:ascii="Tahoma" w:hAnsi="Tahoma" w:cs="Tahoma"/>
          <w:bCs/>
          <w:color w:val="000000"/>
          <w:sz w:val="18"/>
          <w:szCs w:val="18"/>
        </w:rPr>
        <w:t xml:space="preserve"> </w:t>
      </w:r>
      <w:r w:rsidRPr="00AC65B6">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E076D7" w:rsidRPr="00AC65B6" w:rsidRDefault="00E076D7" w:rsidP="0084034F">
      <w:pPr>
        <w:numPr>
          <w:ilvl w:val="0"/>
          <w:numId w:val="112"/>
        </w:numPr>
        <w:tabs>
          <w:tab w:val="left" w:pos="360"/>
        </w:tabs>
        <w:spacing w:after="60"/>
        <w:ind w:left="1440"/>
        <w:jc w:val="both"/>
        <w:rPr>
          <w:rFonts w:cs="Tahoma"/>
          <w:lang w:val="de-DE"/>
        </w:rPr>
      </w:pPr>
      <w:r w:rsidRPr="00AC65B6">
        <w:rPr>
          <w:rFonts w:cs="Tahoma"/>
          <w:b/>
          <w:color w:val="000000"/>
          <w:szCs w:val="18"/>
          <w:lang w:val="de-DE"/>
        </w:rPr>
        <w:t>Webinare.</w:t>
      </w:r>
      <w:r w:rsidRPr="00AC65B6">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E076D7" w:rsidRPr="00AC65B6" w:rsidRDefault="00E076D7" w:rsidP="0084034F">
      <w:pPr>
        <w:numPr>
          <w:ilvl w:val="0"/>
          <w:numId w:val="112"/>
        </w:numPr>
        <w:tabs>
          <w:tab w:val="left" w:pos="360"/>
        </w:tabs>
        <w:spacing w:after="60"/>
        <w:ind w:left="1440"/>
        <w:jc w:val="both"/>
        <w:rPr>
          <w:rFonts w:cs="Tahoma"/>
          <w:lang w:val="de-DE"/>
        </w:rPr>
      </w:pPr>
      <w:r w:rsidRPr="00AC65B6">
        <w:rPr>
          <w:rFonts w:cs="Tahoma"/>
          <w:b/>
          <w:color w:val="000000"/>
          <w:szCs w:val="18"/>
          <w:lang w:val="de-DE"/>
        </w:rPr>
        <w:t>Zusätzliche Beratungsdienste von Professional Direct Delivery Managern.</w:t>
      </w:r>
    </w:p>
    <w:p w:rsidR="00E076D7" w:rsidRPr="00AC65B6" w:rsidRDefault="00E076D7" w:rsidP="00E076D7">
      <w:pPr>
        <w:numPr>
          <w:ilvl w:val="1"/>
          <w:numId w:val="99"/>
        </w:numPr>
        <w:tabs>
          <w:tab w:val="left" w:pos="360"/>
        </w:tabs>
        <w:spacing w:after="60"/>
        <w:ind w:left="1980"/>
        <w:jc w:val="both"/>
        <w:rPr>
          <w:rFonts w:cs="Tahoma"/>
          <w:lang w:val="de-DE"/>
        </w:rPr>
      </w:pPr>
      <w:r w:rsidRPr="00AC65B6">
        <w:rPr>
          <w:rFonts w:cs="Tahoma"/>
          <w:snapToGrid w:val="0"/>
          <w:szCs w:val="18"/>
          <w:lang w:val="de-DE"/>
        </w:rPr>
        <w:t>Verweise auf Top-Onlineressourcen. Ein Professional Direct Delivery Manager stellt Kunden Empfehlungen zur Verfügung, einschließlich Anweisungen zum Zugreifen auf Self-Service-Ressourcen, die derzeit zur Beantwortung von Fragen zur Verwendung gängiger Windows Azure-Services und -Features verfügbar sind.</w:t>
      </w:r>
    </w:p>
    <w:p w:rsidR="00E076D7" w:rsidRPr="00AC65B6" w:rsidRDefault="00E076D7" w:rsidP="00E076D7">
      <w:pPr>
        <w:numPr>
          <w:ilvl w:val="1"/>
          <w:numId w:val="99"/>
        </w:numPr>
        <w:spacing w:after="60"/>
        <w:ind w:left="1980"/>
        <w:jc w:val="both"/>
        <w:rPr>
          <w:rFonts w:cs="Tahoma"/>
          <w:lang w:val="de-DE"/>
        </w:rPr>
      </w:pPr>
      <w:r w:rsidRPr="00AC65B6">
        <w:rPr>
          <w:rFonts w:cs="Tahoma"/>
          <w:snapToGrid w:val="0"/>
          <w:szCs w:val="18"/>
          <w:lang w:val="de-DE"/>
        </w:rPr>
        <w:t>Standardtrenderstellung zu Fällen. Ein Professional Direct Delivery Manager trägt zur Erkennung und Bewertung der Ursachen häufiger Supportanfragen bei, die von Kunden eingereicht werden, und unterbreitet Vorschläge zur künftigen Behebung derartiger Supportfälle.</w:t>
      </w:r>
    </w:p>
    <w:p w:rsidR="00E076D7" w:rsidRPr="00AC65B6" w:rsidRDefault="00E076D7" w:rsidP="0084034F">
      <w:pPr>
        <w:numPr>
          <w:ilvl w:val="0"/>
          <w:numId w:val="112"/>
        </w:numPr>
        <w:tabs>
          <w:tab w:val="left" w:pos="360"/>
        </w:tabs>
        <w:spacing w:after="60"/>
        <w:ind w:left="1440"/>
        <w:jc w:val="both"/>
        <w:rPr>
          <w:rFonts w:cs="Tahoma"/>
          <w:lang w:val="de-DE"/>
        </w:rPr>
      </w:pPr>
      <w:r w:rsidRPr="00AC65B6">
        <w:rPr>
          <w:rFonts w:cs="Tahoma"/>
          <w:b/>
          <w:color w:val="000000"/>
          <w:szCs w:val="18"/>
          <w:lang w:val="de-DE"/>
        </w:rPr>
        <w:t>Windows Azure-Optimierungsberichte.</w:t>
      </w:r>
      <w:r w:rsidRPr="00AC65B6">
        <w:rPr>
          <w:rFonts w:cs="Tahoma"/>
          <w:bCs/>
          <w:color w:val="000000"/>
          <w:szCs w:val="18"/>
          <w:lang w:val="de-DE"/>
        </w:rPr>
        <w:t xml:space="preserve"> </w:t>
      </w:r>
      <w:r w:rsidRPr="00AC65B6">
        <w:rPr>
          <w:rFonts w:cs="Tahoma"/>
          <w:szCs w:val="18"/>
          <w:lang w:val="de-DE"/>
        </w:rPr>
        <w:t>Ein Professional Direct Delivery Manager stellt regelmäßige Berichte zur Verfügung, um potenzielle Kosteneinsparungen zu erkennen, Betriebszeiten zu maximieren und die Erfahrungen der Nutzer zu verbessern.</w:t>
      </w:r>
      <w:r w:rsidRPr="00AC65B6">
        <w:rPr>
          <w:rFonts w:cs="Tahoma"/>
          <w:lang w:val="de-DE"/>
        </w:rPr>
        <w:t xml:space="preserve"> </w:t>
      </w:r>
    </w:p>
    <w:p w:rsidR="00E076D7" w:rsidRPr="00AC65B6" w:rsidRDefault="00E076D7" w:rsidP="006672D9">
      <w:pPr>
        <w:pStyle w:val="normal1"/>
        <w:spacing w:line="228" w:lineRule="auto"/>
        <w:jc w:val="both"/>
        <w:rPr>
          <w:rFonts w:ascii="Tahoma" w:hAnsi="Tahoma" w:cs="Tahoma"/>
          <w:sz w:val="18"/>
          <w:szCs w:val="18"/>
          <w:lang w:val="de-DE"/>
        </w:rPr>
      </w:pPr>
    </w:p>
    <w:p w:rsidR="00E076D7" w:rsidRPr="00AC65B6" w:rsidRDefault="00E076D7" w:rsidP="00E076D7">
      <w:pPr>
        <w:tabs>
          <w:tab w:val="left" w:pos="360"/>
        </w:tabs>
        <w:jc w:val="both"/>
        <w:rPr>
          <w:rFonts w:cs="Tahoma"/>
          <w:lang w:val="de-DE"/>
        </w:rPr>
      </w:pPr>
      <w:r w:rsidRPr="00AC65B6">
        <w:rPr>
          <w:rFonts w:cs="Tahoma"/>
          <w:b/>
          <w:sz w:val="24"/>
          <w:szCs w:val="18"/>
          <w:lang w:val="de-DE"/>
        </w:rPr>
        <w:t>Standardsupport für Windows Azure</w:t>
      </w:r>
    </w:p>
    <w:p w:rsidR="00E076D7" w:rsidRPr="00AC65B6" w:rsidRDefault="00E076D7" w:rsidP="006672D9">
      <w:pPr>
        <w:tabs>
          <w:tab w:val="left" w:pos="360"/>
        </w:tabs>
        <w:spacing w:line="228" w:lineRule="auto"/>
        <w:jc w:val="both"/>
        <w:rPr>
          <w:rFonts w:cs="Tahoma"/>
          <w:szCs w:val="18"/>
          <w:lang w:val="de-DE"/>
        </w:rPr>
      </w:pPr>
    </w:p>
    <w:p w:rsidR="00E076D7" w:rsidRPr="00AC65B6" w:rsidRDefault="00E076D7" w:rsidP="006672D9">
      <w:pPr>
        <w:rPr>
          <w:rFonts w:cs="Tahoma"/>
          <w:lang w:val="de-DE"/>
        </w:rPr>
      </w:pPr>
      <w:r w:rsidRPr="00AC65B6">
        <w:rPr>
          <w:rFonts w:cs="Tahoma"/>
          <w:color w:val="000000"/>
          <w:szCs w:val="18"/>
          <w:lang w:val="de-DE"/>
        </w:rPr>
        <w:t xml:space="preserve">Die Kunden sind dafür verantwortlich, den anfänglichen Schweregrad im Laufe des Web-Übermittlungsverfahrens und gemäß den dargelegten Richtlinien zum Schweregrad festzulegen. Microsoft ist dazu berechtigt, den Schweregrad herunterzustufen, falls der Kunde nicht in der Lage ist, angemessene Ressourcen oder Reaktionen bereitzustellen, um Microsoft die Fortsetzung der Bemühungen zur Problembehebung zu ermöglichen. </w:t>
      </w:r>
      <w:r w:rsidRPr="00AC65B6">
        <w:rPr>
          <w:rFonts w:cs="Tahoma"/>
          <w:szCs w:val="18"/>
          <w:lang w:val="de-DE"/>
        </w:rPr>
        <w:t>Der</w:t>
      </w:r>
      <w:r w:rsidR="006672D9" w:rsidRPr="00AC65B6">
        <w:rPr>
          <w:rFonts w:cs="Tahoma"/>
          <w:szCs w:val="18"/>
          <w:lang w:val="de-DE"/>
        </w:rPr>
        <w:t> </w:t>
      </w:r>
      <w:r w:rsidRPr="00AC65B6">
        <w:rPr>
          <w:rFonts w:cs="Tahoma"/>
          <w:szCs w:val="18"/>
          <w:lang w:val="de-DE"/>
        </w:rPr>
        <w:t>Schweregrad des Falls bestimmt die Reaktionsebene innerhalb von Microsoft und die geschätzte Reaktionszeiten,</w:t>
      </w:r>
      <w:r w:rsidR="006672D9" w:rsidRPr="00AC65B6">
        <w:rPr>
          <w:rFonts w:cs="Tahoma"/>
          <w:szCs w:val="18"/>
          <w:lang w:val="de-DE"/>
        </w:rPr>
        <w:t> </w:t>
      </w:r>
      <w:r w:rsidRPr="00AC65B6">
        <w:rPr>
          <w:rFonts w:cs="Tahoma"/>
          <w:szCs w:val="18"/>
          <w:lang w:val="de-DE"/>
        </w:rPr>
        <w:t>wie</w:t>
      </w:r>
      <w:r w:rsidR="006672D9" w:rsidRPr="00AC65B6">
        <w:rPr>
          <w:rFonts w:cs="Tahoma"/>
          <w:szCs w:val="18"/>
          <w:lang w:val="de-DE"/>
        </w:rPr>
        <w:t> </w:t>
      </w:r>
      <w:r w:rsidRPr="00AC65B6">
        <w:rPr>
          <w:rFonts w:cs="Tahoma"/>
          <w:szCs w:val="18"/>
          <w:lang w:val="de-DE"/>
        </w:rPr>
        <w:t>in der Tabelle unten dargelegt. Unsere Fähigkeit, die Services zu erbringen, ist von der umfassenden und zeitgerechten Zusammenarbeit des Kunden sowie von der Genauigkeit und Vollständigkeit der</w:t>
      </w:r>
      <w:r w:rsidR="006672D9" w:rsidRPr="00AC65B6">
        <w:rPr>
          <w:rFonts w:cs="Tahoma"/>
          <w:szCs w:val="18"/>
          <w:lang w:val="de-DE"/>
        </w:rPr>
        <w:t> </w:t>
      </w:r>
      <w:r w:rsidRPr="00AC65B6">
        <w:rPr>
          <w:rFonts w:cs="Tahoma"/>
          <w:szCs w:val="18"/>
          <w:lang w:val="de-DE"/>
        </w:rPr>
        <w:t>vom</w:t>
      </w:r>
      <w:r w:rsidR="006672D9" w:rsidRPr="00AC65B6">
        <w:rPr>
          <w:rFonts w:cs="Tahoma"/>
          <w:szCs w:val="18"/>
          <w:lang w:val="de-DE"/>
        </w:rPr>
        <w:t> </w:t>
      </w:r>
      <w:r w:rsidRPr="00AC65B6">
        <w:rPr>
          <w:rFonts w:cs="Tahoma"/>
          <w:szCs w:val="18"/>
          <w:lang w:val="de-DE"/>
        </w:rPr>
        <w:t>Kunden bereitgestellten Informationen abhängig.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884"/>
        <w:gridCol w:w="2911"/>
        <w:gridCol w:w="3018"/>
      </w:tblGrid>
      <w:tr w:rsidR="00E076D7" w:rsidRPr="00AC65B6" w:rsidTr="006672D9">
        <w:tc>
          <w:tcPr>
            <w:tcW w:w="803" w:type="pct"/>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Schweregrad</w:t>
            </w:r>
          </w:p>
        </w:tc>
        <w:tc>
          <w:tcPr>
            <w:tcW w:w="1014" w:type="pct"/>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Kontakt</w:t>
            </w:r>
          </w:p>
        </w:tc>
        <w:tc>
          <w:tcPr>
            <w:tcW w:w="1563" w:type="pct"/>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Situation des Kunden</w:t>
            </w:r>
          </w:p>
        </w:tc>
        <w:tc>
          <w:tcPr>
            <w:tcW w:w="1620" w:type="pct"/>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Von Microsoft erwartete Reaktion</w:t>
            </w:r>
          </w:p>
        </w:tc>
      </w:tr>
      <w:tr w:rsidR="00E076D7" w:rsidRPr="00AC65B6" w:rsidTr="006672D9">
        <w:tc>
          <w:tcPr>
            <w:tcW w:w="803" w:type="pct"/>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A</w:t>
            </w:r>
          </w:p>
        </w:tc>
        <w:tc>
          <w:tcPr>
            <w:tcW w:w="1014" w:type="pct"/>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1563" w:type="pct"/>
          </w:tcPr>
          <w:p w:rsidR="00E076D7" w:rsidRPr="00AC65B6" w:rsidRDefault="00E076D7" w:rsidP="00BE7FE3">
            <w:pPr>
              <w:spacing w:after="60" w:line="240" w:lineRule="atLeast"/>
              <w:rPr>
                <w:rFonts w:cs="Tahoma"/>
                <w:lang w:val="de-DE"/>
              </w:rPr>
            </w:pPr>
            <w:r w:rsidRPr="00AC65B6">
              <w:rPr>
                <w:rFonts w:cs="Tahoma"/>
                <w:szCs w:val="18"/>
                <w:lang w:val="de-DE"/>
              </w:rPr>
              <w:t>Kritische Auswirkungen auf das Geschäft:</w:t>
            </w:r>
          </w:p>
          <w:p w:rsidR="00E076D7" w:rsidRPr="00AC65B6" w:rsidRDefault="00E076D7" w:rsidP="00BE7FE3">
            <w:pPr>
              <w:spacing w:after="60" w:line="240" w:lineRule="atLeast"/>
              <w:rPr>
                <w:rFonts w:cs="Tahoma"/>
                <w:lang w:val="de-DE"/>
              </w:rPr>
            </w:pPr>
            <w:r w:rsidRPr="00AC65B6">
              <w:rPr>
                <w:rFonts w:cs="Tahoma"/>
                <w:szCs w:val="18"/>
                <w:lang w:val="de-DE"/>
              </w:rPr>
              <w:lastRenderedPageBreak/>
              <w:t>Erheblicher Verlust oder erhebliche Beeinträchtigung von Diensten (Anwendungsausfall)</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2</w:t>
            </w:r>
            <w:r w:rsidR="006672D9" w:rsidRPr="00AC65B6">
              <w:rPr>
                <w:rFonts w:cs="Tahoma"/>
                <w:szCs w:val="18"/>
                <w:lang w:val="de-DE"/>
              </w:rPr>
              <w:t> </w:t>
            </w:r>
            <w:r w:rsidRPr="00AC65B6">
              <w:rPr>
                <w:rFonts w:cs="Tahoma"/>
                <w:szCs w:val="18"/>
                <w:lang w:val="de-DE"/>
              </w:rPr>
              <w:t>Stunden erforderlich</w:t>
            </w:r>
          </w:p>
        </w:tc>
        <w:tc>
          <w:tcPr>
            <w:tcW w:w="1620" w:type="pct"/>
          </w:tcPr>
          <w:p w:rsidR="00E076D7" w:rsidRPr="00AC65B6" w:rsidRDefault="00E076D7" w:rsidP="00BE7FE3">
            <w:pPr>
              <w:spacing w:after="60" w:line="240" w:lineRule="atLeast"/>
              <w:rPr>
                <w:rFonts w:cs="Tahoma"/>
                <w:lang w:val="de-DE"/>
              </w:rPr>
            </w:pPr>
            <w:r w:rsidRPr="00AC65B6">
              <w:rPr>
                <w:rFonts w:cs="Tahoma"/>
                <w:szCs w:val="18"/>
                <w:lang w:val="de-DE"/>
              </w:rPr>
              <w:lastRenderedPageBreak/>
              <w:t>1. Reaktion in 2 Stunden oder weniger</w:t>
            </w:r>
          </w:p>
          <w:p w:rsidR="00E076D7" w:rsidRPr="00AC65B6" w:rsidRDefault="00E076D7" w:rsidP="00BE7FE3">
            <w:pPr>
              <w:spacing w:after="60" w:line="240" w:lineRule="atLeast"/>
              <w:rPr>
                <w:rFonts w:cs="Tahoma"/>
                <w:szCs w:val="18"/>
                <w:lang w:val="de-DE"/>
              </w:rPr>
            </w:pPr>
          </w:p>
        </w:tc>
      </w:tr>
      <w:tr w:rsidR="00E076D7" w:rsidRPr="00AC65B6" w:rsidTr="006672D9">
        <w:tc>
          <w:tcPr>
            <w:tcW w:w="803" w:type="pct"/>
          </w:tcPr>
          <w:p w:rsidR="00E076D7" w:rsidRPr="00AC65B6" w:rsidRDefault="00E076D7" w:rsidP="00BE7FE3">
            <w:pPr>
              <w:keepNext/>
              <w:spacing w:after="60" w:line="240" w:lineRule="atLeast"/>
              <w:jc w:val="center"/>
              <w:rPr>
                <w:rFonts w:cs="Tahoma"/>
                <w:szCs w:val="18"/>
                <w:lang w:val="de-DE"/>
              </w:rPr>
            </w:pPr>
            <w:r w:rsidRPr="00AC65B6">
              <w:rPr>
                <w:rFonts w:cs="Tahoma"/>
                <w:szCs w:val="18"/>
                <w:lang w:val="de-DE"/>
              </w:rPr>
              <w:lastRenderedPageBreak/>
              <w:t>B</w:t>
            </w:r>
          </w:p>
        </w:tc>
        <w:tc>
          <w:tcPr>
            <w:tcW w:w="1014" w:type="pct"/>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1563" w:type="pct"/>
          </w:tcPr>
          <w:p w:rsidR="00E076D7" w:rsidRPr="00AC65B6" w:rsidRDefault="00E076D7" w:rsidP="00BE7FE3">
            <w:pPr>
              <w:spacing w:after="60" w:line="240" w:lineRule="atLeast"/>
              <w:rPr>
                <w:rFonts w:cs="Tahoma"/>
                <w:lang w:val="de-DE"/>
              </w:rPr>
            </w:pPr>
            <w:r w:rsidRPr="00AC65B6">
              <w:rPr>
                <w:rFonts w:cs="Tahoma"/>
                <w:szCs w:val="18"/>
                <w:lang w:val="de-DE"/>
              </w:rPr>
              <w:t xml:space="preserve">Mittelschwere Auswirkungen auf das Geschäft: </w:t>
            </w:r>
          </w:p>
          <w:p w:rsidR="00E076D7" w:rsidRPr="00AC65B6" w:rsidRDefault="00E076D7" w:rsidP="006672D9">
            <w:pPr>
              <w:spacing w:line="240" w:lineRule="atLeast"/>
              <w:rPr>
                <w:rFonts w:cs="Tahoma"/>
                <w:lang w:val="de-DE"/>
              </w:rPr>
            </w:pPr>
            <w:r w:rsidRPr="00AC65B6">
              <w:rPr>
                <w:rFonts w:cs="Tahoma"/>
                <w:szCs w:val="18"/>
                <w:lang w:val="de-DE"/>
              </w:rPr>
              <w:t>Mittelmäßiger Verlust oder mittelmäßige Beeinträchtigung von</w:t>
            </w:r>
            <w:r w:rsidR="006672D9" w:rsidRPr="00AC65B6">
              <w:rPr>
                <w:rFonts w:cs="Tahoma"/>
                <w:szCs w:val="18"/>
                <w:lang w:val="de-DE"/>
              </w:rPr>
              <w:t> </w:t>
            </w:r>
            <w:r w:rsidRPr="00AC65B6">
              <w:rPr>
                <w:rFonts w:cs="Tahoma"/>
                <w:szCs w:val="18"/>
                <w:lang w:val="de-DE"/>
              </w:rPr>
              <w:t>Diensten, die Arbeit kann jedoch vernünftigerweise mit Beeinträchtigungen fortgesetzt werden.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4</w:t>
            </w:r>
            <w:r w:rsidR="006672D9" w:rsidRPr="00AC65B6">
              <w:rPr>
                <w:rFonts w:cs="Tahoma"/>
                <w:szCs w:val="18"/>
                <w:lang w:val="de-DE"/>
              </w:rPr>
              <w:t> </w:t>
            </w:r>
            <w:r w:rsidRPr="00AC65B6">
              <w:rPr>
                <w:rFonts w:cs="Tahoma"/>
                <w:szCs w:val="18"/>
                <w:lang w:val="de-DE"/>
              </w:rPr>
              <w:t>Stunden erforderlich</w:t>
            </w:r>
          </w:p>
        </w:tc>
        <w:tc>
          <w:tcPr>
            <w:tcW w:w="1620" w:type="pct"/>
          </w:tcPr>
          <w:p w:rsidR="00E076D7" w:rsidRPr="00AC65B6" w:rsidRDefault="00E076D7" w:rsidP="00BE7FE3">
            <w:pPr>
              <w:spacing w:line="240" w:lineRule="atLeast"/>
              <w:rPr>
                <w:rFonts w:cs="Tahoma"/>
                <w:lang w:val="de-DE"/>
              </w:rPr>
            </w:pPr>
            <w:r w:rsidRPr="00AC65B6">
              <w:rPr>
                <w:rFonts w:cs="Tahoma"/>
                <w:szCs w:val="18"/>
                <w:lang w:val="de-DE"/>
              </w:rPr>
              <w:t>1. Reaktion in 4 Stunden oder weniger</w:t>
            </w:r>
          </w:p>
          <w:p w:rsidR="00E076D7" w:rsidRPr="00AC65B6" w:rsidRDefault="00E076D7" w:rsidP="00BE7FE3">
            <w:pPr>
              <w:spacing w:after="60" w:line="240" w:lineRule="atLeast"/>
              <w:rPr>
                <w:rFonts w:cs="Tahoma"/>
                <w:szCs w:val="18"/>
                <w:lang w:val="de-DE"/>
              </w:rPr>
            </w:pPr>
          </w:p>
        </w:tc>
      </w:tr>
      <w:tr w:rsidR="00E076D7" w:rsidRPr="00AC65B6" w:rsidTr="006672D9">
        <w:tc>
          <w:tcPr>
            <w:tcW w:w="803" w:type="pct"/>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C</w:t>
            </w:r>
          </w:p>
        </w:tc>
        <w:tc>
          <w:tcPr>
            <w:tcW w:w="1014" w:type="pct"/>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1563" w:type="pct"/>
          </w:tcPr>
          <w:p w:rsidR="00E076D7" w:rsidRPr="00AC65B6" w:rsidRDefault="00E076D7" w:rsidP="00BE7FE3">
            <w:pPr>
              <w:rPr>
                <w:rFonts w:cs="Tahoma"/>
                <w:lang w:val="de-DE"/>
              </w:rPr>
            </w:pPr>
            <w:r w:rsidRPr="00AC65B6">
              <w:rPr>
                <w:rFonts w:cs="Tahoma"/>
                <w:szCs w:val="18"/>
                <w:lang w:val="de-DE"/>
              </w:rPr>
              <w:t>Minimale Auswirkungen auf das Geschäft:</w:t>
            </w:r>
          </w:p>
          <w:p w:rsidR="00E076D7" w:rsidRPr="00AC65B6" w:rsidRDefault="00E076D7" w:rsidP="00BE7FE3">
            <w:pPr>
              <w:rPr>
                <w:rFonts w:cs="Tahoma"/>
                <w:lang w:val="de-DE"/>
              </w:rPr>
            </w:pPr>
            <w:r w:rsidRPr="00AC65B6">
              <w:rPr>
                <w:rFonts w:cs="Tahoma"/>
                <w:szCs w:val="18"/>
                <w:lang w:val="de-DE"/>
              </w:rPr>
              <w:t>Im Wesentlichen funktionsfähig, mit geringen oder keinen Beeinträchtigungen von Diensten.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8</w:t>
            </w:r>
            <w:r w:rsidR="006672D9" w:rsidRPr="00AC65B6">
              <w:rPr>
                <w:rFonts w:cs="Tahoma"/>
                <w:szCs w:val="18"/>
                <w:lang w:val="de-DE"/>
              </w:rPr>
              <w:t> </w:t>
            </w:r>
            <w:r w:rsidRPr="00AC65B6">
              <w:rPr>
                <w:rFonts w:cs="Tahoma"/>
                <w:szCs w:val="18"/>
                <w:lang w:val="de-DE"/>
              </w:rPr>
              <w:t>Stunden erforderlich</w:t>
            </w:r>
          </w:p>
        </w:tc>
        <w:tc>
          <w:tcPr>
            <w:tcW w:w="1620" w:type="pct"/>
          </w:tcPr>
          <w:p w:rsidR="00E076D7" w:rsidRPr="00AC65B6" w:rsidRDefault="00E076D7" w:rsidP="00BE7FE3">
            <w:pPr>
              <w:rPr>
                <w:rFonts w:cs="Tahoma"/>
                <w:lang w:val="de-DE"/>
              </w:rPr>
            </w:pPr>
            <w:r w:rsidRPr="00AC65B6">
              <w:rPr>
                <w:rFonts w:cs="Tahoma"/>
                <w:szCs w:val="18"/>
                <w:lang w:val="de-DE"/>
              </w:rPr>
              <w:t>1. Reaktion in 8 Stunden oder weniger</w:t>
            </w:r>
          </w:p>
          <w:p w:rsidR="00E076D7" w:rsidRPr="00AC65B6" w:rsidRDefault="00E076D7" w:rsidP="00BE7FE3">
            <w:pPr>
              <w:spacing w:line="240" w:lineRule="atLeast"/>
              <w:rPr>
                <w:rFonts w:cs="Tahoma"/>
                <w:szCs w:val="18"/>
                <w:lang w:val="de-DE"/>
              </w:rPr>
            </w:pPr>
          </w:p>
        </w:tc>
      </w:tr>
    </w:tbl>
    <w:p w:rsidR="00E076D7" w:rsidRPr="00AC65B6" w:rsidRDefault="00E076D7" w:rsidP="00E076D7">
      <w:pPr>
        <w:rPr>
          <w:rFonts w:cs="Tahoma"/>
          <w:lang w:val="de-DE"/>
        </w:rPr>
      </w:pPr>
    </w:p>
    <w:p w:rsidR="00E076D7" w:rsidRPr="00AC65B6" w:rsidRDefault="00E076D7" w:rsidP="00E076D7">
      <w:pPr>
        <w:tabs>
          <w:tab w:val="left" w:pos="360"/>
        </w:tabs>
        <w:jc w:val="both"/>
        <w:rPr>
          <w:rFonts w:cs="Tahoma"/>
          <w:lang w:val="de-DE"/>
        </w:rPr>
      </w:pPr>
      <w:r w:rsidRPr="00AC65B6">
        <w:rPr>
          <w:rFonts w:cs="Tahoma"/>
          <w:snapToGrid w:val="0"/>
          <w:color w:val="000000"/>
          <w:szCs w:val="18"/>
          <w:lang w:val="de-DE"/>
        </w:rPr>
        <w:t xml:space="preserve">Kunden können sich dafür entscheiden, bei bis zu 3 Fällen pro Monat einen Rückruf von Microsoft zu erhalten. Andernfalls übernimmt das Windows Azure-Supportteam die Fehlerbehebung und bearbeitet den Fall über Onlinekanäle (z. B. E-Mail oder Windows Azure-Portal). </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sz w:val="24"/>
          <w:szCs w:val="24"/>
          <w:lang w:val="de-DE"/>
        </w:rPr>
        <w:t>Microsoft Enterprise Strategy-Programmangebote</w:t>
      </w:r>
    </w:p>
    <w:p w:rsidR="00E076D7" w:rsidRPr="00AC65B6" w:rsidRDefault="00E076D7" w:rsidP="00E076D7">
      <w:pPr>
        <w:rPr>
          <w:rFonts w:cs="Tahoma"/>
          <w:lang w:val="de-DE"/>
        </w:rPr>
      </w:pPr>
    </w:p>
    <w:p w:rsidR="00E076D7" w:rsidRPr="00AC65B6" w:rsidRDefault="00E076D7" w:rsidP="00E076D7">
      <w:pPr>
        <w:widowControl w:val="0"/>
        <w:tabs>
          <w:tab w:val="left" w:pos="720"/>
          <w:tab w:val="left" w:pos="1170"/>
        </w:tabs>
        <w:spacing w:after="60"/>
        <w:rPr>
          <w:rFonts w:cs="Tahoma"/>
          <w:lang w:val="de-DE"/>
        </w:rPr>
      </w:pPr>
      <w:r w:rsidRPr="00AC65B6">
        <w:rPr>
          <w:rFonts w:cs="Tahoma"/>
          <w:b/>
          <w:bCs/>
          <w:szCs w:val="18"/>
          <w:lang w:val="de-DE"/>
        </w:rPr>
        <w:t>Übersicht über das Microsoft Enterprise Strategy-Programm</w:t>
      </w:r>
    </w:p>
    <w:p w:rsidR="00E076D7" w:rsidRPr="00AC65B6" w:rsidRDefault="00E076D7" w:rsidP="00E076D7">
      <w:pPr>
        <w:rPr>
          <w:rFonts w:cs="Tahoma"/>
          <w:lang w:val="de-DE"/>
        </w:rPr>
      </w:pPr>
      <w:r w:rsidRPr="00AC65B6">
        <w:rPr>
          <w:rFonts w:cs="Tahoma"/>
          <w:lang w:val="de-DE"/>
        </w:rPr>
        <w:t xml:space="preserve">Das Enterprise Strategy-Programm für den Microsoft Konzernvertrag bietet Kunden Beratung durch einen Microsoft Enterprise Architects zur Verkürzung der Technologieeinführungsdauer und zur Planung messbarer Veränderungen, die zu einem größeren Nutzen der Investition in den Microsoft-Technologien führen. Alle Angaben zu Zeitskalen, Daten und Bereitstellungszeitplänen sind lediglich Schätzungen und können sich ändern. </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lang w:val="de-DE"/>
        </w:rPr>
        <w:t>Die Enterprise Strategy-Programmangebote enthalten die folgenden Komponenten, die für jedes Jahr des Konzernvertrages des Kunden bereitgestellt werden:</w:t>
      </w:r>
    </w:p>
    <w:p w:rsidR="00E076D7" w:rsidRPr="00AC65B6" w:rsidRDefault="00E076D7" w:rsidP="00E076D7">
      <w:pPr>
        <w:rPr>
          <w:rFonts w:cs="Tahoma"/>
          <w:lang w:val="de-DE"/>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E076D7" w:rsidRPr="00AC65B6" w:rsidTr="006672D9">
        <w:trPr>
          <w:tblHeader/>
        </w:trPr>
        <w:tc>
          <w:tcPr>
            <w:tcW w:w="2555" w:type="dxa"/>
            <w:shd w:val="clear" w:color="auto" w:fill="FABF8F"/>
            <w:vAlign w:val="center"/>
          </w:tcPr>
          <w:p w:rsidR="00E076D7" w:rsidRPr="00AC65B6" w:rsidRDefault="00E076D7" w:rsidP="00BE7FE3">
            <w:pPr>
              <w:jc w:val="center"/>
              <w:rPr>
                <w:rFonts w:cs="Tahoma"/>
                <w:color w:val="000000"/>
                <w:szCs w:val="18"/>
                <w:lang w:val="de-DE"/>
              </w:rPr>
            </w:pPr>
            <w:r w:rsidRPr="00AC65B6">
              <w:rPr>
                <w:rFonts w:cs="Tahoma"/>
                <w:b/>
                <w:bCs/>
                <w:color w:val="000000"/>
                <w:sz w:val="20"/>
                <w:szCs w:val="18"/>
                <w:lang w:val="de-DE"/>
              </w:rPr>
              <w:t>Bereich</w:t>
            </w:r>
          </w:p>
        </w:tc>
        <w:tc>
          <w:tcPr>
            <w:tcW w:w="2215" w:type="dxa"/>
            <w:shd w:val="clear" w:color="auto" w:fill="FABF8F"/>
            <w:vAlign w:val="center"/>
          </w:tcPr>
          <w:p w:rsidR="00E076D7" w:rsidRPr="00AC65B6" w:rsidRDefault="00E076D7" w:rsidP="00BE7FE3">
            <w:pPr>
              <w:jc w:val="center"/>
              <w:rPr>
                <w:rFonts w:cs="Tahoma"/>
                <w:b/>
                <w:bCs/>
                <w:color w:val="000000"/>
                <w:sz w:val="20"/>
                <w:szCs w:val="20"/>
                <w:lang w:val="de-DE"/>
              </w:rPr>
            </w:pPr>
            <w:r w:rsidRPr="00AC65B6">
              <w:rPr>
                <w:rFonts w:cs="Tahoma"/>
                <w:b/>
                <w:bCs/>
                <w:color w:val="000000"/>
                <w:sz w:val="20"/>
                <w:szCs w:val="20"/>
                <w:lang w:val="de-DE"/>
              </w:rPr>
              <w:t>Enterprise Strategy Connect</w:t>
            </w:r>
          </w:p>
        </w:tc>
        <w:tc>
          <w:tcPr>
            <w:tcW w:w="2340" w:type="dxa"/>
            <w:shd w:val="clear" w:color="auto" w:fill="FABF8F"/>
            <w:vAlign w:val="center"/>
          </w:tcPr>
          <w:p w:rsidR="00E076D7" w:rsidRPr="00AC65B6" w:rsidRDefault="00E076D7" w:rsidP="00BE7FE3">
            <w:pPr>
              <w:jc w:val="center"/>
              <w:rPr>
                <w:rFonts w:cs="Tahoma"/>
                <w:color w:val="000000"/>
                <w:sz w:val="20"/>
                <w:szCs w:val="20"/>
                <w:lang w:val="de-DE"/>
              </w:rPr>
            </w:pPr>
            <w:r w:rsidRPr="00AC65B6">
              <w:rPr>
                <w:rFonts w:cs="Tahoma"/>
                <w:b/>
                <w:bCs/>
                <w:color w:val="000000"/>
                <w:sz w:val="20"/>
                <w:szCs w:val="20"/>
                <w:lang w:val="de-DE"/>
              </w:rPr>
              <w:t>Enterprise Strategy Foundation</w:t>
            </w:r>
          </w:p>
        </w:tc>
        <w:tc>
          <w:tcPr>
            <w:tcW w:w="2250" w:type="dxa"/>
            <w:shd w:val="clear" w:color="auto" w:fill="FABF8F"/>
            <w:vAlign w:val="center"/>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Enterprise Strategy Portfolio</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Enterprise Architect</w:t>
            </w:r>
          </w:p>
        </w:tc>
        <w:tc>
          <w:tcPr>
            <w:tcW w:w="2215" w:type="dxa"/>
            <w:vAlign w:val="center"/>
          </w:tcPr>
          <w:p w:rsidR="00E076D7" w:rsidRPr="00AC65B6" w:rsidRDefault="00E076D7" w:rsidP="00DF5B34">
            <w:pPr>
              <w:jc w:val="center"/>
              <w:rPr>
                <w:rFonts w:eastAsia="MS UI Gothic" w:cs="Tahoma"/>
                <w:color w:val="000000"/>
                <w:szCs w:val="18"/>
                <w:lang w:val="de-DE"/>
              </w:rPr>
            </w:pPr>
            <w:r w:rsidRPr="00AC65B6">
              <w:rPr>
                <w:rFonts w:eastAsia="MS UI Gothic" w:cs="Tahoma"/>
                <w:color w:val="000000"/>
                <w:szCs w:val="18"/>
                <w:lang w:val="de-DE"/>
              </w:rPr>
              <w:t>1 Microsoft Enterprise Architect (Teilzeit, 1</w:t>
            </w:r>
            <w:r w:rsidR="00DF5B34">
              <w:rPr>
                <w:rFonts w:eastAsia="MS UI Gothic" w:cs="Tahoma"/>
                <w:color w:val="000000"/>
                <w:szCs w:val="18"/>
                <w:lang w:val="de-DE"/>
              </w:rPr>
              <w:t> </w:t>
            </w:r>
            <w:r w:rsidRPr="00AC65B6">
              <w:rPr>
                <w:rFonts w:eastAsia="MS UI Gothic" w:cs="Tahoma"/>
                <w:color w:val="000000"/>
                <w:szCs w:val="18"/>
                <w:lang w:val="de-DE"/>
              </w:rPr>
              <w:t xml:space="preserve">Viertel) </w:t>
            </w:r>
            <w:r w:rsidRPr="00AC65B6">
              <w:rPr>
                <w:rFonts w:cs="Tahoma"/>
                <w:b/>
                <w:bCs/>
                <w:color w:val="000000"/>
                <w:sz w:val="20"/>
                <w:szCs w:val="18"/>
                <w:vertAlign w:val="superscript"/>
                <w:lang w:val="de-DE"/>
              </w:rPr>
              <w:t>1</w:t>
            </w:r>
          </w:p>
        </w:tc>
        <w:tc>
          <w:tcPr>
            <w:tcW w:w="2340" w:type="dxa"/>
            <w:vAlign w:val="center"/>
          </w:tcPr>
          <w:p w:rsidR="00E076D7" w:rsidRPr="00AC65B6" w:rsidRDefault="00E076D7" w:rsidP="00BE7FE3">
            <w:pPr>
              <w:jc w:val="center"/>
              <w:rPr>
                <w:rFonts w:cs="Tahoma"/>
                <w:color w:val="000000"/>
                <w:szCs w:val="18"/>
                <w:lang w:val="de-DE"/>
              </w:rPr>
            </w:pPr>
            <w:r w:rsidRPr="00AC65B6">
              <w:rPr>
                <w:rFonts w:eastAsia="MS UI Gothic" w:cs="Tahoma"/>
                <w:color w:val="000000"/>
                <w:szCs w:val="18"/>
                <w:lang w:val="de-DE"/>
              </w:rPr>
              <w:t xml:space="preserve">1 Microsoft Enterprise Architect (Teilzeit) </w:t>
            </w:r>
            <w:r w:rsidRPr="00AC65B6">
              <w:rPr>
                <w:rFonts w:cs="Tahoma"/>
                <w:b/>
                <w:bCs/>
                <w:color w:val="000000"/>
                <w:sz w:val="20"/>
                <w:szCs w:val="18"/>
                <w:vertAlign w:val="superscript"/>
                <w:lang w:val="de-DE"/>
              </w:rPr>
              <w:t>1</w:t>
            </w:r>
          </w:p>
        </w:tc>
        <w:tc>
          <w:tcPr>
            <w:tcW w:w="2250" w:type="dxa"/>
            <w:vAlign w:val="center"/>
          </w:tcPr>
          <w:p w:rsidR="00E076D7" w:rsidRPr="00AC65B6" w:rsidRDefault="00E076D7" w:rsidP="00BE7FE3">
            <w:pPr>
              <w:jc w:val="center"/>
              <w:rPr>
                <w:rFonts w:cs="Tahoma"/>
                <w:color w:val="000000"/>
                <w:szCs w:val="18"/>
                <w:lang w:val="de-DE"/>
              </w:rPr>
            </w:pPr>
            <w:r w:rsidRPr="00AC65B6">
              <w:rPr>
                <w:rFonts w:eastAsia="MS UI Gothic" w:cs="Tahoma"/>
                <w:color w:val="000000"/>
                <w:szCs w:val="18"/>
                <w:lang w:val="de-DE"/>
              </w:rPr>
              <w:t xml:space="preserve">1 Microsoft Enterprise Architect (Vollzeit) </w:t>
            </w:r>
            <w:r w:rsidRPr="00AC65B6">
              <w:rPr>
                <w:rFonts w:cs="Tahoma"/>
                <w:b/>
                <w:bCs/>
                <w:color w:val="000000"/>
                <w:sz w:val="20"/>
                <w:szCs w:val="18"/>
                <w:vertAlign w:val="superscript"/>
                <w:lang w:val="de-DE"/>
              </w:rPr>
              <w:t>1</w:t>
            </w:r>
          </w:p>
        </w:tc>
      </w:tr>
      <w:tr w:rsidR="00E076D7" w:rsidRPr="00E15501"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Bewertung</w:t>
            </w:r>
            <w:r w:rsidRPr="00AC65B6">
              <w:rPr>
                <w:rFonts w:cs="Tahoma"/>
                <w:b/>
                <w:bCs/>
                <w:color w:val="000000"/>
                <w:sz w:val="20"/>
                <w:szCs w:val="18"/>
                <w:lang w:val="de-DE"/>
              </w:rPr>
              <w:t xml:space="preserve"> </w:t>
            </w:r>
            <w:r w:rsidRPr="00AC65B6">
              <w:rPr>
                <w:rFonts w:cs="Tahoma"/>
                <w:b/>
                <w:bCs/>
                <w:color w:val="000000"/>
                <w:sz w:val="20"/>
                <w:szCs w:val="18"/>
                <w:vertAlign w:val="superscript"/>
                <w:lang w:val="de-DE"/>
              </w:rPr>
              <w:t>2</w:t>
            </w:r>
          </w:p>
        </w:tc>
        <w:tc>
          <w:tcPr>
            <w:tcW w:w="2215" w:type="dxa"/>
            <w:vAlign w:val="center"/>
          </w:tcPr>
          <w:p w:rsidR="00E076D7" w:rsidRPr="00AC65B6" w:rsidRDefault="00E076D7" w:rsidP="006672D9">
            <w:pPr>
              <w:jc w:val="center"/>
              <w:rPr>
                <w:rFonts w:cs="Tahoma"/>
                <w:color w:val="000000"/>
                <w:szCs w:val="18"/>
                <w:lang w:val="de-DE"/>
              </w:rPr>
            </w:pPr>
            <w:r w:rsidRPr="00AC65B6">
              <w:rPr>
                <w:rFonts w:cs="Tahoma"/>
                <w:color w:val="000000"/>
                <w:szCs w:val="18"/>
                <w:lang w:val="de-DE"/>
              </w:rPr>
              <w:t>Bis zu 25 % des Architect-Aufwands pro</w:t>
            </w:r>
            <w:r w:rsidR="006672D9" w:rsidRPr="00AC65B6">
              <w:rPr>
                <w:rFonts w:cs="Tahoma"/>
                <w:color w:val="000000"/>
                <w:szCs w:val="18"/>
                <w:lang w:val="de-DE"/>
              </w:rPr>
              <w:t> </w:t>
            </w:r>
            <w:r w:rsidRPr="00AC65B6">
              <w:rPr>
                <w:rFonts w:cs="Tahoma"/>
                <w:color w:val="000000"/>
                <w:szCs w:val="18"/>
                <w:lang w:val="de-DE"/>
              </w:rPr>
              <w:t>Jahr</w:t>
            </w:r>
          </w:p>
        </w:tc>
        <w:tc>
          <w:tcPr>
            <w:tcW w:w="234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25 % des Architect-Aufwands pro Jahr</w:t>
            </w:r>
          </w:p>
        </w:tc>
        <w:tc>
          <w:tcPr>
            <w:tcW w:w="2250" w:type="dxa"/>
            <w:vAlign w:val="center"/>
          </w:tcPr>
          <w:p w:rsidR="00E076D7" w:rsidRPr="00AC65B6" w:rsidRDefault="00E076D7" w:rsidP="006672D9">
            <w:pPr>
              <w:jc w:val="center"/>
              <w:rPr>
                <w:rFonts w:cs="Tahoma"/>
                <w:color w:val="000000"/>
                <w:szCs w:val="18"/>
                <w:lang w:val="de-DE"/>
              </w:rPr>
            </w:pPr>
            <w:r w:rsidRPr="00AC65B6">
              <w:rPr>
                <w:rFonts w:cs="Tahoma"/>
                <w:color w:val="000000"/>
                <w:szCs w:val="18"/>
                <w:lang w:val="de-DE"/>
              </w:rPr>
              <w:t>Bis zu 25 % des Architect-Aufwands pro</w:t>
            </w:r>
            <w:r w:rsidR="006672D9" w:rsidRPr="00AC65B6">
              <w:rPr>
                <w:rFonts w:cs="Tahoma"/>
                <w:color w:val="000000"/>
                <w:szCs w:val="18"/>
                <w:lang w:val="de-DE"/>
              </w:rPr>
              <w:t> </w:t>
            </w:r>
            <w:r w:rsidRPr="00AC65B6">
              <w:rPr>
                <w:rFonts w:cs="Tahoma"/>
                <w:color w:val="000000"/>
                <w:szCs w:val="18"/>
                <w:lang w:val="de-DE"/>
              </w:rPr>
              <w:t>Jahr</w:t>
            </w:r>
          </w:p>
        </w:tc>
      </w:tr>
      <w:tr w:rsidR="00E076D7" w:rsidRPr="00E15501"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Enterprise Strategy-Projekt</w:t>
            </w:r>
            <w:r w:rsidRPr="00AC65B6">
              <w:rPr>
                <w:rFonts w:cs="Tahoma"/>
                <w:b/>
                <w:bCs/>
                <w:color w:val="000000"/>
                <w:sz w:val="20"/>
                <w:szCs w:val="18"/>
                <w:lang w:val="de-DE"/>
              </w:rPr>
              <w:t xml:space="preserve"> </w:t>
            </w:r>
            <w:r w:rsidRPr="00AC65B6">
              <w:rPr>
                <w:rFonts w:cs="Tahoma"/>
                <w:b/>
                <w:bCs/>
                <w:color w:val="000000"/>
                <w:sz w:val="20"/>
                <w:szCs w:val="18"/>
                <w:vertAlign w:val="superscript"/>
                <w:lang w:val="de-DE"/>
              </w:rPr>
              <w:t>2</w:t>
            </w:r>
          </w:p>
        </w:tc>
        <w:tc>
          <w:tcPr>
            <w:tcW w:w="2215" w:type="dxa"/>
            <w:vAlign w:val="center"/>
          </w:tcPr>
          <w:p w:rsidR="00E076D7" w:rsidRPr="00AC65B6" w:rsidRDefault="00E076D7" w:rsidP="006672D9">
            <w:pPr>
              <w:jc w:val="center"/>
              <w:rPr>
                <w:rFonts w:cs="Tahoma"/>
                <w:color w:val="000000"/>
                <w:szCs w:val="18"/>
                <w:lang w:val="de-DE"/>
              </w:rPr>
            </w:pPr>
            <w:r w:rsidRPr="00AC65B6">
              <w:rPr>
                <w:rFonts w:cs="Tahoma"/>
                <w:color w:val="000000"/>
                <w:szCs w:val="18"/>
                <w:lang w:val="de-DE"/>
              </w:rPr>
              <w:t>Bis zu 75 % des Architect-Aufwands pro</w:t>
            </w:r>
            <w:r w:rsidR="006672D9" w:rsidRPr="00AC65B6">
              <w:rPr>
                <w:rFonts w:cs="Tahoma"/>
                <w:color w:val="000000"/>
                <w:szCs w:val="18"/>
                <w:lang w:val="de-DE"/>
              </w:rPr>
              <w:t> </w:t>
            </w:r>
            <w:r w:rsidRPr="00AC65B6">
              <w:rPr>
                <w:rFonts w:cs="Tahoma"/>
                <w:color w:val="000000"/>
                <w:szCs w:val="18"/>
                <w:lang w:val="de-DE"/>
              </w:rPr>
              <w:t>Jahr</w:t>
            </w:r>
          </w:p>
        </w:tc>
        <w:tc>
          <w:tcPr>
            <w:tcW w:w="234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75 % des Architect-Aufwands pro Jahr</w:t>
            </w:r>
          </w:p>
        </w:tc>
        <w:tc>
          <w:tcPr>
            <w:tcW w:w="2250" w:type="dxa"/>
            <w:vAlign w:val="center"/>
          </w:tcPr>
          <w:p w:rsidR="00E076D7" w:rsidRPr="00AC65B6" w:rsidRDefault="00E076D7" w:rsidP="006672D9">
            <w:pPr>
              <w:jc w:val="center"/>
              <w:rPr>
                <w:rFonts w:cs="Tahoma"/>
                <w:color w:val="000000"/>
                <w:szCs w:val="18"/>
                <w:lang w:val="de-DE"/>
              </w:rPr>
            </w:pPr>
            <w:r w:rsidRPr="00AC65B6">
              <w:rPr>
                <w:rFonts w:cs="Tahoma"/>
                <w:color w:val="000000"/>
                <w:szCs w:val="18"/>
                <w:lang w:val="de-DE"/>
              </w:rPr>
              <w:t>Bis zu 75 % des Architect-Aufwands pro</w:t>
            </w:r>
            <w:r w:rsidR="006672D9" w:rsidRPr="00AC65B6">
              <w:rPr>
                <w:rFonts w:cs="Tahoma"/>
                <w:color w:val="000000"/>
                <w:szCs w:val="18"/>
                <w:lang w:val="de-DE"/>
              </w:rPr>
              <w:t> </w:t>
            </w:r>
            <w:r w:rsidRPr="00AC65B6">
              <w:rPr>
                <w:rFonts w:cs="Tahoma"/>
                <w:color w:val="000000"/>
                <w:szCs w:val="18"/>
                <w:lang w:val="de-DE"/>
              </w:rPr>
              <w:t>Jahr</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Einsatz-Workshops</w:t>
            </w:r>
          </w:p>
        </w:tc>
        <w:tc>
          <w:tcPr>
            <w:tcW w:w="2215"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1 pro Jahr</w:t>
            </w:r>
          </w:p>
        </w:tc>
        <w:tc>
          <w:tcPr>
            <w:tcW w:w="2340" w:type="dxa"/>
            <w:vAlign w:val="center"/>
          </w:tcPr>
          <w:p w:rsidR="00E076D7" w:rsidRPr="00AC65B6" w:rsidRDefault="00E076D7" w:rsidP="00BE7FE3">
            <w:pPr>
              <w:jc w:val="center"/>
              <w:rPr>
                <w:rFonts w:cs="Tahoma"/>
                <w:color w:val="000000"/>
                <w:szCs w:val="18"/>
                <w:lang w:val="de-DE"/>
              </w:rPr>
            </w:pPr>
            <w:r w:rsidRPr="00AC65B6">
              <w:rPr>
                <w:rFonts w:cs="Tahoma"/>
                <w:color w:val="000000"/>
                <w:szCs w:val="18"/>
                <w:lang w:val="de-DE"/>
              </w:rPr>
              <w:t>Bis zu 2 pro Jahr</w:t>
            </w:r>
          </w:p>
        </w:tc>
        <w:tc>
          <w:tcPr>
            <w:tcW w:w="2250" w:type="dxa"/>
            <w:vAlign w:val="center"/>
          </w:tcPr>
          <w:p w:rsidR="00E076D7" w:rsidRPr="00AC65B6" w:rsidRDefault="00E076D7" w:rsidP="00BE7FE3">
            <w:pPr>
              <w:spacing w:before="120"/>
              <w:jc w:val="center"/>
              <w:rPr>
                <w:rFonts w:cs="Tahoma"/>
                <w:color w:val="000000"/>
                <w:szCs w:val="18"/>
                <w:lang w:val="de-DE"/>
              </w:rPr>
            </w:pPr>
            <w:r w:rsidRPr="00AC65B6">
              <w:rPr>
                <w:rFonts w:cs="Tahoma"/>
                <w:lang w:val="de-DE"/>
              </w:rPr>
              <w:t>Bis zu 4 pro Jahr</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Enterprise Strategy Network</w:t>
            </w:r>
          </w:p>
        </w:tc>
        <w:tc>
          <w:tcPr>
            <w:tcW w:w="2215" w:type="dxa"/>
            <w:vAlign w:val="center"/>
          </w:tcPr>
          <w:p w:rsidR="00E076D7" w:rsidRPr="00AC65B6" w:rsidRDefault="00E076D7" w:rsidP="00BE7FE3">
            <w:pPr>
              <w:jc w:val="center"/>
              <w:rPr>
                <w:rFonts w:eastAsia="MS UI Gothic" w:cs="Tahoma"/>
                <w:color w:val="000000"/>
                <w:szCs w:val="18"/>
                <w:lang w:val="de-DE"/>
              </w:rPr>
            </w:pPr>
            <w:r w:rsidRPr="00AC65B6">
              <w:rPr>
                <w:rFonts w:ascii="MS UI Gothic" w:eastAsia="MS UI Gothic" w:hAnsi="MS UI Gothic" w:cs="MS UI Gothic"/>
                <w:color w:val="000000"/>
                <w:szCs w:val="18"/>
                <w:lang w:val="de-DE"/>
              </w:rPr>
              <w:t>✓</w:t>
            </w:r>
          </w:p>
        </w:tc>
        <w:tc>
          <w:tcPr>
            <w:tcW w:w="2340" w:type="dxa"/>
            <w:vAlign w:val="center"/>
          </w:tcPr>
          <w:p w:rsidR="00E076D7" w:rsidRPr="00AC65B6" w:rsidRDefault="00E076D7" w:rsidP="00BE7FE3">
            <w:pPr>
              <w:jc w:val="center"/>
              <w:rPr>
                <w:rFonts w:eastAsia="MS UI Gothic" w:cs="Tahoma"/>
                <w:color w:val="000000"/>
                <w:szCs w:val="18"/>
                <w:lang w:val="de-DE"/>
              </w:rPr>
            </w:pPr>
            <w:r w:rsidRPr="00AC65B6">
              <w:rPr>
                <w:rFonts w:ascii="MS UI Gothic" w:eastAsia="MS UI Gothic" w:hAnsi="MS UI Gothic" w:cs="MS UI Gothic"/>
                <w:color w:val="000000"/>
                <w:szCs w:val="18"/>
                <w:lang w:val="de-DE"/>
              </w:rPr>
              <w:t>✓</w:t>
            </w:r>
          </w:p>
        </w:tc>
        <w:tc>
          <w:tcPr>
            <w:tcW w:w="2250" w:type="dxa"/>
            <w:vAlign w:val="center"/>
          </w:tcPr>
          <w:p w:rsidR="00E076D7" w:rsidRPr="00AC65B6" w:rsidRDefault="00E076D7" w:rsidP="00BE7FE3">
            <w:pPr>
              <w:jc w:val="center"/>
              <w:rPr>
                <w:rFonts w:eastAsia="MS UI Gothic" w:cs="Tahoma"/>
                <w:lang w:val="de-DE"/>
              </w:rPr>
            </w:pPr>
            <w:r w:rsidRPr="00AC65B6">
              <w:rPr>
                <w:rFonts w:ascii="MS UI Gothic" w:eastAsia="MS UI Gothic" w:hAnsi="MS UI Gothic" w:cs="MS UI Gothic"/>
                <w:color w:val="000000"/>
                <w:szCs w:val="18"/>
                <w:lang w:val="de-DE"/>
              </w:rPr>
              <w:t>✓</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Enterprise Strategy Library</w:t>
            </w:r>
          </w:p>
        </w:tc>
        <w:tc>
          <w:tcPr>
            <w:tcW w:w="2215" w:type="dxa"/>
            <w:vAlign w:val="center"/>
          </w:tcPr>
          <w:p w:rsidR="00E076D7" w:rsidRPr="00AC65B6" w:rsidRDefault="00E076D7" w:rsidP="00BE7FE3">
            <w:pPr>
              <w:jc w:val="center"/>
              <w:rPr>
                <w:rFonts w:eastAsia="MS UI Gothic" w:cs="Tahoma"/>
                <w:color w:val="000000"/>
                <w:szCs w:val="18"/>
                <w:lang w:val="de-DE"/>
              </w:rPr>
            </w:pPr>
            <w:r w:rsidRPr="00AC65B6">
              <w:rPr>
                <w:rFonts w:ascii="MS UI Gothic" w:eastAsia="MS UI Gothic" w:hAnsi="MS UI Gothic" w:cs="MS UI Gothic"/>
                <w:color w:val="000000"/>
                <w:szCs w:val="18"/>
                <w:lang w:val="de-DE"/>
              </w:rPr>
              <w:t>✓</w:t>
            </w:r>
          </w:p>
        </w:tc>
        <w:tc>
          <w:tcPr>
            <w:tcW w:w="2340" w:type="dxa"/>
            <w:vAlign w:val="center"/>
          </w:tcPr>
          <w:p w:rsidR="00E076D7" w:rsidRPr="00AC65B6" w:rsidRDefault="00E076D7" w:rsidP="00BE7FE3">
            <w:pPr>
              <w:jc w:val="center"/>
              <w:rPr>
                <w:rFonts w:eastAsia="MS UI Gothic" w:cs="Tahoma"/>
                <w:color w:val="000000"/>
                <w:szCs w:val="18"/>
                <w:lang w:val="de-DE"/>
              </w:rPr>
            </w:pPr>
            <w:r w:rsidRPr="00AC65B6">
              <w:rPr>
                <w:rFonts w:ascii="MS UI Gothic" w:eastAsia="MS UI Gothic" w:hAnsi="MS UI Gothic" w:cs="MS UI Gothic"/>
                <w:color w:val="000000"/>
                <w:szCs w:val="18"/>
                <w:lang w:val="de-DE"/>
              </w:rPr>
              <w:t>✓</w:t>
            </w:r>
          </w:p>
        </w:tc>
        <w:tc>
          <w:tcPr>
            <w:tcW w:w="2250" w:type="dxa"/>
            <w:vAlign w:val="center"/>
          </w:tcPr>
          <w:p w:rsidR="00E076D7" w:rsidRPr="00AC65B6" w:rsidRDefault="00E076D7" w:rsidP="00BE7FE3">
            <w:pPr>
              <w:jc w:val="center"/>
              <w:rPr>
                <w:rFonts w:eastAsia="MS UI Gothic" w:cs="Tahoma"/>
                <w:lang w:val="de-DE"/>
              </w:rPr>
            </w:pPr>
            <w:r w:rsidRPr="00AC65B6">
              <w:rPr>
                <w:rFonts w:ascii="MS UI Gothic" w:eastAsia="MS UI Gothic" w:hAnsi="MS UI Gothic" w:cs="MS UI Gothic"/>
                <w:color w:val="000000"/>
                <w:szCs w:val="18"/>
                <w:lang w:val="de-DE"/>
              </w:rPr>
              <w:t>✓</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t>Strategische Briefings</w:t>
            </w:r>
          </w:p>
        </w:tc>
        <w:tc>
          <w:tcPr>
            <w:tcW w:w="2215" w:type="dxa"/>
            <w:vAlign w:val="center"/>
          </w:tcPr>
          <w:p w:rsidR="00E076D7" w:rsidRPr="00AC65B6" w:rsidRDefault="00E076D7" w:rsidP="00BE7FE3">
            <w:pPr>
              <w:jc w:val="center"/>
              <w:rPr>
                <w:rFonts w:eastAsia="MS UI Gothic" w:cs="Tahoma"/>
                <w:color w:val="000000"/>
                <w:szCs w:val="18"/>
                <w:lang w:val="de-DE"/>
              </w:rPr>
            </w:pPr>
            <w:r w:rsidRPr="00AC65B6">
              <w:rPr>
                <w:rFonts w:ascii="MS UI Gothic" w:eastAsia="MS UI Gothic" w:hAnsi="MS UI Gothic" w:cs="MS UI Gothic"/>
                <w:color w:val="000000"/>
                <w:szCs w:val="18"/>
                <w:lang w:val="de-DE"/>
              </w:rPr>
              <w:t>✓</w:t>
            </w:r>
          </w:p>
        </w:tc>
        <w:tc>
          <w:tcPr>
            <w:tcW w:w="234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225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lang w:val="de-DE"/>
              </w:rPr>
              <w:t>✓</w:t>
            </w:r>
          </w:p>
        </w:tc>
      </w:tr>
      <w:tr w:rsidR="00E076D7" w:rsidRPr="00AC65B6" w:rsidTr="00BE7FE3">
        <w:tc>
          <w:tcPr>
            <w:tcW w:w="2555" w:type="dxa"/>
            <w:vAlign w:val="center"/>
          </w:tcPr>
          <w:p w:rsidR="00E076D7" w:rsidRPr="00AC65B6" w:rsidRDefault="00E076D7" w:rsidP="00BE7FE3">
            <w:pPr>
              <w:rPr>
                <w:rFonts w:cs="Tahoma"/>
                <w:color w:val="000000"/>
                <w:szCs w:val="18"/>
                <w:lang w:val="de-DE"/>
              </w:rPr>
            </w:pPr>
            <w:r w:rsidRPr="00AC65B6">
              <w:rPr>
                <w:rFonts w:cs="Tahoma"/>
                <w:color w:val="000000"/>
                <w:szCs w:val="18"/>
                <w:lang w:val="de-DE"/>
              </w:rPr>
              <w:lastRenderedPageBreak/>
              <w:t>Enterprise Strategy Forum</w:t>
            </w:r>
          </w:p>
        </w:tc>
        <w:tc>
          <w:tcPr>
            <w:tcW w:w="2215" w:type="dxa"/>
            <w:vAlign w:val="center"/>
          </w:tcPr>
          <w:p w:rsidR="00E076D7" w:rsidRPr="00AC65B6" w:rsidRDefault="00E076D7" w:rsidP="00BE7FE3">
            <w:pPr>
              <w:jc w:val="center"/>
              <w:rPr>
                <w:rFonts w:cs="Tahoma"/>
                <w:color w:val="000000"/>
                <w:szCs w:val="18"/>
                <w:lang w:val="de-DE"/>
              </w:rPr>
            </w:pPr>
          </w:p>
        </w:tc>
        <w:tc>
          <w:tcPr>
            <w:tcW w:w="234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c>
          <w:tcPr>
            <w:tcW w:w="2250" w:type="dxa"/>
            <w:vAlign w:val="center"/>
          </w:tcPr>
          <w:p w:rsidR="00E076D7" w:rsidRPr="00AC65B6" w:rsidRDefault="00E076D7" w:rsidP="00BE7FE3">
            <w:pPr>
              <w:jc w:val="center"/>
              <w:rPr>
                <w:rFonts w:cs="Tahoma"/>
                <w:color w:val="000000"/>
                <w:szCs w:val="18"/>
                <w:lang w:val="de-DE"/>
              </w:rPr>
            </w:pPr>
            <w:r w:rsidRPr="00AC65B6">
              <w:rPr>
                <w:rFonts w:ascii="MS UI Gothic" w:eastAsia="MS UI Gothic" w:hAnsi="MS UI Gothic" w:cs="MS UI Gothic"/>
                <w:color w:val="000000"/>
                <w:szCs w:val="18"/>
                <w:lang w:val="de-DE"/>
              </w:rPr>
              <w:t>✓</w:t>
            </w:r>
          </w:p>
        </w:tc>
      </w:tr>
      <w:tr w:rsidR="00E076D7" w:rsidRPr="00AC65B6" w:rsidTr="00BE7FE3">
        <w:tc>
          <w:tcPr>
            <w:tcW w:w="2555" w:type="dxa"/>
            <w:vAlign w:val="center"/>
          </w:tcPr>
          <w:p w:rsidR="00E076D7" w:rsidRPr="006C7379" w:rsidRDefault="00E076D7" w:rsidP="00BE7FE3">
            <w:pPr>
              <w:rPr>
                <w:rFonts w:cs="Tahoma"/>
                <w:color w:val="000000"/>
                <w:szCs w:val="18"/>
              </w:rPr>
            </w:pPr>
            <w:r w:rsidRPr="006C7379">
              <w:rPr>
                <w:rFonts w:cs="Tahoma"/>
                <w:color w:val="000000"/>
                <w:szCs w:val="18"/>
              </w:rPr>
              <w:t>Enterprise Strategy Capacity Add-On</w:t>
            </w:r>
          </w:p>
        </w:tc>
        <w:tc>
          <w:tcPr>
            <w:tcW w:w="2215" w:type="dxa"/>
            <w:vAlign w:val="center"/>
          </w:tcPr>
          <w:p w:rsidR="00E076D7" w:rsidRPr="00AC65B6" w:rsidRDefault="00E076D7" w:rsidP="00BE7FE3">
            <w:pPr>
              <w:jc w:val="center"/>
              <w:rPr>
                <w:rFonts w:eastAsia="MS UI Gothic" w:cs="Tahoma"/>
                <w:color w:val="000000"/>
                <w:szCs w:val="18"/>
                <w:lang w:val="de-DE"/>
              </w:rPr>
            </w:pPr>
            <w:r w:rsidRPr="00AC65B6">
              <w:rPr>
                <w:rFonts w:cs="Tahoma"/>
                <w:color w:val="000000"/>
                <w:szCs w:val="18"/>
                <w:lang w:val="de-DE"/>
              </w:rPr>
              <w:t>200 Stunden</w:t>
            </w:r>
          </w:p>
        </w:tc>
        <w:tc>
          <w:tcPr>
            <w:tcW w:w="2340" w:type="dxa"/>
            <w:vAlign w:val="center"/>
          </w:tcPr>
          <w:p w:rsidR="00E076D7" w:rsidRPr="00AC65B6" w:rsidRDefault="00E076D7" w:rsidP="00BE7FE3">
            <w:pPr>
              <w:jc w:val="center"/>
              <w:rPr>
                <w:rFonts w:eastAsia="MS UI Gothic" w:cs="Tahoma"/>
                <w:color w:val="000000"/>
                <w:szCs w:val="18"/>
                <w:lang w:val="de-DE"/>
              </w:rPr>
            </w:pPr>
            <w:r w:rsidRPr="00AC65B6">
              <w:rPr>
                <w:rFonts w:cs="Tahoma"/>
                <w:color w:val="000000"/>
                <w:szCs w:val="18"/>
                <w:lang w:val="de-DE"/>
              </w:rPr>
              <w:t>200 Stunden</w:t>
            </w:r>
          </w:p>
        </w:tc>
        <w:tc>
          <w:tcPr>
            <w:tcW w:w="2250" w:type="dxa"/>
            <w:vAlign w:val="center"/>
          </w:tcPr>
          <w:p w:rsidR="00E076D7" w:rsidRPr="00AC65B6" w:rsidRDefault="00E076D7" w:rsidP="00BE7FE3">
            <w:pPr>
              <w:jc w:val="center"/>
              <w:rPr>
                <w:rFonts w:eastAsia="MS UI Gothic" w:cs="Tahoma"/>
                <w:lang w:val="de-DE"/>
              </w:rPr>
            </w:pPr>
            <w:r w:rsidRPr="00AC65B6">
              <w:rPr>
                <w:rFonts w:cs="Tahoma"/>
                <w:color w:val="000000"/>
                <w:szCs w:val="18"/>
                <w:lang w:val="de-DE"/>
              </w:rPr>
              <w:t>200 Stunden</w:t>
            </w:r>
          </w:p>
        </w:tc>
      </w:tr>
    </w:tbl>
    <w:p w:rsidR="00E076D7" w:rsidRPr="00AC65B6" w:rsidRDefault="00E076D7" w:rsidP="006672D9">
      <w:pPr>
        <w:rPr>
          <w:rFonts w:cs="Tahoma"/>
          <w:lang w:val="de-DE"/>
        </w:rPr>
      </w:pPr>
      <w:r w:rsidRPr="00AC65B6">
        <w:rPr>
          <w:rFonts w:cs="Tahoma"/>
          <w:b/>
          <w:bCs/>
          <w:color w:val="000000"/>
          <w:sz w:val="20"/>
          <w:szCs w:val="18"/>
          <w:vertAlign w:val="superscript"/>
          <w:lang w:val="de-DE"/>
        </w:rPr>
        <w:t>1</w:t>
      </w:r>
      <w:r w:rsidRPr="00AC65B6">
        <w:rPr>
          <w:rFonts w:cs="Tahoma"/>
          <w:b/>
          <w:bCs/>
          <w:i/>
          <w:color w:val="000000"/>
          <w:sz w:val="20"/>
          <w:szCs w:val="18"/>
          <w:vertAlign w:val="superscript"/>
          <w:lang w:val="de-DE"/>
        </w:rPr>
        <w:t xml:space="preserve"> </w:t>
      </w:r>
      <w:r w:rsidRPr="00AC65B6">
        <w:rPr>
          <w:rFonts w:eastAsia="Times New Roman" w:cs="Tahoma"/>
          <w:i/>
          <w:sz w:val="16"/>
          <w:szCs w:val="20"/>
          <w:lang w:val="de-DE"/>
        </w:rPr>
        <w:t>Der Einsatz von Enterprise Strategy Connect umfasst bis zu 400 Arbeitsstunden. Der Einsatz von Enterprise Strategy Foundation</w:t>
      </w:r>
      <w:r w:rsidR="006672D9" w:rsidRPr="00AC65B6">
        <w:rPr>
          <w:rFonts w:eastAsia="Times New Roman" w:cs="Tahoma"/>
          <w:i/>
          <w:sz w:val="16"/>
          <w:szCs w:val="20"/>
          <w:lang w:val="de-DE"/>
        </w:rPr>
        <w:t> </w:t>
      </w:r>
      <w:r w:rsidRPr="00AC65B6">
        <w:rPr>
          <w:rFonts w:eastAsia="Times New Roman" w:cs="Tahoma"/>
          <w:i/>
          <w:sz w:val="16"/>
          <w:szCs w:val="20"/>
          <w:lang w:val="de-DE"/>
        </w:rPr>
        <w:t>umfasst bis zu 800 Arbeitsstunden. Der Einsatz von Enterprise Strategy Portfolio umfasst bis zu 1600 Arbeitsstunden. Die Ressourcen von Microsoft, die die Arbeiten ausführen, sind an spezifische Kundenanforderungen angepasst und bestehen aus einer Mischung von Enterprise Architects- und Enterprise Strategy Network-Ressourcen.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bCs/>
          <w:i/>
          <w:color w:val="000000"/>
          <w:sz w:val="20"/>
          <w:szCs w:val="18"/>
          <w:vertAlign w:val="superscript"/>
          <w:lang w:val="de-DE"/>
        </w:rPr>
        <w:t>2</w:t>
      </w:r>
      <w:r w:rsidR="006672D9" w:rsidRPr="00AC65B6">
        <w:rPr>
          <w:rFonts w:cs="Tahoma"/>
          <w:b/>
          <w:bCs/>
          <w:i/>
          <w:color w:val="000000"/>
          <w:sz w:val="20"/>
          <w:szCs w:val="18"/>
          <w:vertAlign w:val="superscript"/>
          <w:lang w:val="de-DE"/>
        </w:rPr>
        <w:t xml:space="preserve"> </w:t>
      </w:r>
      <w:r w:rsidRPr="00AC65B6">
        <w:rPr>
          <w:rFonts w:eastAsia="Times New Roman" w:cs="Tahoma"/>
          <w:i/>
          <w:sz w:val="16"/>
          <w:szCs w:val="20"/>
          <w:lang w:val="de-DE"/>
        </w:rPr>
        <w:t>Der tatsächliche Aufwand wird von Microsoft und dem Kunden vereinbart.</w:t>
      </w:r>
    </w:p>
    <w:p w:rsidR="00E076D7" w:rsidRPr="00AC65B6" w:rsidRDefault="00E076D7" w:rsidP="00E076D7">
      <w:pPr>
        <w:rPr>
          <w:rFonts w:cs="Tahoma"/>
          <w:lang w:val="de-DE"/>
        </w:rPr>
      </w:pPr>
    </w:p>
    <w:p w:rsidR="00E076D7" w:rsidRPr="00AC65B6" w:rsidRDefault="00E076D7" w:rsidP="00E076D7">
      <w:pPr>
        <w:keepNext/>
        <w:spacing w:after="60"/>
        <w:rPr>
          <w:rFonts w:cs="Tahoma"/>
          <w:lang w:val="de-DE"/>
        </w:rPr>
      </w:pPr>
      <w:r w:rsidRPr="00AC65B6">
        <w:rPr>
          <w:rFonts w:cs="Tahoma"/>
          <w:b/>
          <w:lang w:val="de-DE"/>
        </w:rPr>
        <w:t xml:space="preserve">Der Enterprise Architect: </w:t>
      </w:r>
    </w:p>
    <w:p w:rsidR="00E076D7" w:rsidRPr="00AC65B6" w:rsidRDefault="00E076D7" w:rsidP="00E076D7">
      <w:pPr>
        <w:numPr>
          <w:ilvl w:val="0"/>
          <w:numId w:val="75"/>
        </w:numPr>
        <w:spacing w:after="60"/>
        <w:ind w:left="1440"/>
        <w:rPr>
          <w:rFonts w:cs="Tahoma"/>
          <w:lang w:val="de-DE"/>
        </w:rPr>
      </w:pPr>
      <w:r w:rsidRPr="00AC65B6">
        <w:rPr>
          <w:rFonts w:eastAsia="Times New Roman" w:cs="Tahoma"/>
          <w:szCs w:val="20"/>
          <w:lang w:val="de-DE"/>
        </w:rPr>
        <w:t xml:space="preserve">Arbeitet eng mit dem Kunden zusammen, um einen Architectur-Servicebereitstellungsplan für den Kunden zu erstellen, in dem Meilensteine und Ziele festgelegt sind, und bestimmt zur Verfolgung des Fortschritts im Vergleich zum Plan den Prozess, Daten und Regeln. </w:t>
      </w:r>
    </w:p>
    <w:p w:rsidR="00E076D7" w:rsidRPr="00AC65B6" w:rsidRDefault="00E076D7" w:rsidP="00E076D7">
      <w:pPr>
        <w:numPr>
          <w:ilvl w:val="0"/>
          <w:numId w:val="75"/>
        </w:numPr>
        <w:spacing w:after="60"/>
        <w:ind w:left="1440"/>
        <w:rPr>
          <w:rFonts w:cs="Tahoma"/>
          <w:lang w:val="de-DE"/>
        </w:rPr>
      </w:pPr>
      <w:r w:rsidRPr="00AC65B6">
        <w:rPr>
          <w:rFonts w:eastAsia="Times New Roman" w:cs="Tahoma"/>
          <w:szCs w:val="20"/>
          <w:lang w:val="de-DE"/>
        </w:rPr>
        <w:t>Stellt außerdem monatliche Statusupdates des Kundenfortschritts im Vergleich zum Plan vor.</w:t>
      </w:r>
    </w:p>
    <w:p w:rsidR="00E076D7" w:rsidRPr="00AC65B6" w:rsidRDefault="00E076D7" w:rsidP="00E076D7">
      <w:pPr>
        <w:numPr>
          <w:ilvl w:val="0"/>
          <w:numId w:val="75"/>
        </w:numPr>
        <w:spacing w:after="60"/>
        <w:ind w:left="1440"/>
        <w:rPr>
          <w:rFonts w:cs="Tahoma"/>
          <w:lang w:val="de-DE"/>
        </w:rPr>
      </w:pPr>
      <w:r w:rsidRPr="00AC65B6">
        <w:rPr>
          <w:rFonts w:cs="Tahoma"/>
          <w:lang w:val="de-DE"/>
        </w:rPr>
        <w:t>Verwaltet den Zugriff auf das Microsoft Enterprise Strategy Network.</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lang w:val="de-DE"/>
        </w:rPr>
        <w:t>Die Bewertung:</w:t>
      </w:r>
    </w:p>
    <w:p w:rsidR="00E076D7" w:rsidRPr="00AC65B6" w:rsidRDefault="00E076D7" w:rsidP="00E076D7">
      <w:pPr>
        <w:numPr>
          <w:ilvl w:val="0"/>
          <w:numId w:val="76"/>
        </w:numPr>
        <w:spacing w:after="60"/>
        <w:ind w:left="1440"/>
        <w:rPr>
          <w:rFonts w:cs="Tahoma"/>
          <w:lang w:val="de-DE"/>
        </w:rPr>
      </w:pPr>
      <w:r w:rsidRPr="00AC65B6">
        <w:rPr>
          <w:rFonts w:eastAsia="Times New Roman" w:cs="Tahoma"/>
          <w:szCs w:val="20"/>
          <w:lang w:val="de-DE"/>
        </w:rPr>
        <w:t>Ermittelt IT-Chancen, die den Geschäftszielen des Kunden entsprechen.</w:t>
      </w:r>
    </w:p>
    <w:p w:rsidR="00E076D7" w:rsidRPr="00AC65B6" w:rsidRDefault="006672D9" w:rsidP="00E076D7">
      <w:pPr>
        <w:numPr>
          <w:ilvl w:val="0"/>
          <w:numId w:val="76"/>
        </w:numPr>
        <w:spacing w:after="60"/>
        <w:ind w:left="1440"/>
        <w:rPr>
          <w:rFonts w:cs="Tahoma"/>
          <w:lang w:val="de-DE"/>
        </w:rPr>
      </w:pPr>
      <w:r w:rsidRPr="00AC65B6">
        <w:rPr>
          <w:rFonts w:eastAsia="Times New Roman" w:cs="Tahoma"/>
          <w:szCs w:val="20"/>
          <w:lang w:val="de-DE"/>
        </w:rPr>
        <w:t>B</w:t>
      </w:r>
      <w:r w:rsidR="00E076D7" w:rsidRPr="00AC65B6">
        <w:rPr>
          <w:rFonts w:eastAsia="Times New Roman" w:cs="Tahoma"/>
          <w:szCs w:val="20"/>
          <w:lang w:val="de-DE"/>
        </w:rPr>
        <w:t>ildet den Geschäfts- und Architekturkontext vor dem Entwurf in Bezug auf betroffene IT-Services und Unternehmensgruppen, damit Zusammenhänge erkannt sowie Aufwand und Kosten zur Rechtfertigung weiterer Planung definiert werden.</w:t>
      </w:r>
    </w:p>
    <w:p w:rsidR="00E076D7" w:rsidRPr="00AC65B6" w:rsidRDefault="00E076D7" w:rsidP="00E076D7">
      <w:pPr>
        <w:numPr>
          <w:ilvl w:val="0"/>
          <w:numId w:val="76"/>
        </w:numPr>
        <w:spacing w:after="60"/>
        <w:ind w:left="1440"/>
        <w:rPr>
          <w:rFonts w:cs="Tahoma"/>
          <w:lang w:val="de-DE"/>
        </w:rPr>
      </w:pPr>
      <w:r w:rsidRPr="00AC65B6">
        <w:rPr>
          <w:rFonts w:eastAsia="Times New Roman" w:cs="Tahoma"/>
          <w:szCs w:val="20"/>
          <w:lang w:val="de-DE"/>
        </w:rPr>
        <w:t>Wählt und bestätigt Initiativen im Architecture-Servicebereitstellungsplan aus und versieht sie mit einer Priorität.</w:t>
      </w:r>
    </w:p>
    <w:p w:rsidR="00E076D7" w:rsidRPr="00AC65B6" w:rsidRDefault="00E076D7" w:rsidP="00E076D7">
      <w:pPr>
        <w:numPr>
          <w:ilvl w:val="0"/>
          <w:numId w:val="76"/>
        </w:numPr>
        <w:spacing w:after="60"/>
        <w:ind w:left="1440"/>
        <w:rPr>
          <w:rFonts w:cs="Tahoma"/>
          <w:lang w:val="de-DE"/>
        </w:rPr>
      </w:pPr>
      <w:r w:rsidRPr="00AC65B6">
        <w:rPr>
          <w:rFonts w:eastAsia="Times New Roman" w:cs="Tahoma"/>
          <w:szCs w:val="20"/>
          <w:lang w:val="de-DE"/>
        </w:rPr>
        <w:t>Ergebnis ist der Bewertungsabschlussbericht, in dem mindestens eine Initiative als Enterprise Strategy-Projekt empfohlen wird.</w:t>
      </w:r>
    </w:p>
    <w:p w:rsidR="00E076D7" w:rsidRPr="00AC65B6" w:rsidRDefault="00E076D7" w:rsidP="00E076D7">
      <w:pPr>
        <w:spacing w:after="60"/>
        <w:rPr>
          <w:rFonts w:cs="Tahoma"/>
          <w:lang w:val="de-DE"/>
        </w:rPr>
      </w:pPr>
    </w:p>
    <w:p w:rsidR="00E076D7" w:rsidRPr="00AC65B6" w:rsidRDefault="00E076D7" w:rsidP="00E076D7">
      <w:pPr>
        <w:spacing w:after="60"/>
        <w:rPr>
          <w:rFonts w:cs="Tahoma"/>
          <w:lang w:val="de-DE"/>
        </w:rPr>
      </w:pPr>
      <w:r w:rsidRPr="00AC65B6">
        <w:rPr>
          <w:rFonts w:cs="Tahoma"/>
          <w:b/>
          <w:lang w:val="de-DE"/>
        </w:rPr>
        <w:t>Enterprise Strategy-Projekte</w:t>
      </w:r>
    </w:p>
    <w:p w:rsidR="00E076D7" w:rsidRPr="00AC65B6" w:rsidRDefault="00E076D7" w:rsidP="00E076D7">
      <w:pPr>
        <w:rPr>
          <w:rFonts w:cs="Tahoma"/>
          <w:lang w:val="de-DE"/>
        </w:rPr>
      </w:pPr>
      <w:r w:rsidRPr="00AC65B6">
        <w:rPr>
          <w:rFonts w:eastAsia="Arial" w:cs="Tahoma"/>
          <w:bCs/>
          <w:color w:val="000000"/>
          <w:szCs w:val="18"/>
          <w:lang w:val="de-DE"/>
        </w:rPr>
        <w:t xml:space="preserve">Der Enterprise </w:t>
      </w:r>
      <w:r w:rsidRPr="00AC65B6">
        <w:rPr>
          <w:rFonts w:cs="Tahoma"/>
          <w:bCs/>
          <w:szCs w:val="18"/>
          <w:lang w:val="de-DE"/>
        </w:rPr>
        <w:t xml:space="preserve">Architect arbeitet eng mit dem Kunden zusammen, </w:t>
      </w:r>
      <w:r w:rsidRPr="00AC65B6">
        <w:rPr>
          <w:rFonts w:cs="Tahoma"/>
          <w:bCs/>
          <w:color w:val="000000"/>
          <w:szCs w:val="18"/>
          <w:lang w:val="de-DE"/>
        </w:rPr>
        <w:t xml:space="preserve">um einen Plan </w:t>
      </w:r>
      <w:r w:rsidRPr="00AC65B6">
        <w:rPr>
          <w:rFonts w:cs="Tahoma"/>
          <w:color w:val="000000"/>
          <w:szCs w:val="18"/>
          <w:lang w:val="de-DE"/>
        </w:rPr>
        <w:t>zur Verwirklichung der für die ausgewählte(n) Initiative(n) ermittelten Geschäftsziele zu erarbeiten und den definierten künftigen IT-Zustand zu erreichen. Gleichzeitig werden Bereitstellungs- und Betriebsunterbrechungen verringert, und die Investitionsrendite wird beschleunigt.</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color w:val="000000"/>
          <w:szCs w:val="18"/>
          <w:lang w:val="de-DE"/>
        </w:rPr>
        <w:t>Enterprise Strategy-Projekte sind beispielsweise:</w:t>
      </w:r>
    </w:p>
    <w:p w:rsidR="00E076D7" w:rsidRPr="00AC65B6" w:rsidRDefault="00E076D7" w:rsidP="00E076D7">
      <w:pPr>
        <w:numPr>
          <w:ilvl w:val="0"/>
          <w:numId w:val="77"/>
        </w:numPr>
        <w:spacing w:after="60"/>
        <w:ind w:left="1440"/>
        <w:rPr>
          <w:rFonts w:cs="Tahoma"/>
          <w:lang w:val="de-DE"/>
        </w:rPr>
      </w:pPr>
      <w:r w:rsidRPr="00AC65B6">
        <w:rPr>
          <w:rFonts w:eastAsia="Times New Roman" w:cs="Tahoma"/>
          <w:szCs w:val="20"/>
          <w:lang w:val="de-DE"/>
        </w:rPr>
        <w:t xml:space="preserve">Dokumentation und Abstimmung von Microsoft-Technologien auf wichtige Geschäftsziele. </w:t>
      </w:r>
    </w:p>
    <w:p w:rsidR="00E076D7" w:rsidRPr="00AC65B6" w:rsidRDefault="00E076D7" w:rsidP="00E076D7">
      <w:pPr>
        <w:numPr>
          <w:ilvl w:val="0"/>
          <w:numId w:val="77"/>
        </w:numPr>
        <w:tabs>
          <w:tab w:val="left" w:pos="1080"/>
        </w:tabs>
        <w:spacing w:after="60"/>
        <w:ind w:left="1440"/>
        <w:rPr>
          <w:rFonts w:cs="Tahoma"/>
          <w:lang w:val="de-DE"/>
        </w:rPr>
      </w:pPr>
      <w:r w:rsidRPr="00AC65B6">
        <w:rPr>
          <w:rFonts w:eastAsia="Times New Roman" w:cs="Tahoma"/>
          <w:szCs w:val="20"/>
          <w:lang w:val="de-DE"/>
        </w:rPr>
        <w:t>Erstellung eines Business Case zum Ermitteln der potenziellen Vorteile und Kosten für jeden Geschäfts- oder Funktionsbereich, der vom Projekt betroffen wäre.</w:t>
      </w:r>
    </w:p>
    <w:p w:rsidR="00E076D7" w:rsidRPr="00AC65B6" w:rsidRDefault="00E076D7" w:rsidP="00E076D7">
      <w:pPr>
        <w:numPr>
          <w:ilvl w:val="0"/>
          <w:numId w:val="77"/>
        </w:numPr>
        <w:tabs>
          <w:tab w:val="left" w:pos="1080"/>
        </w:tabs>
        <w:spacing w:after="60"/>
        <w:ind w:left="1440"/>
        <w:rPr>
          <w:rFonts w:cs="Tahoma"/>
          <w:lang w:val="de-DE"/>
        </w:rPr>
      </w:pPr>
      <w:r w:rsidRPr="00AC65B6">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rsidR="00E076D7" w:rsidRPr="00AC65B6" w:rsidRDefault="00E076D7" w:rsidP="00E076D7">
      <w:pPr>
        <w:numPr>
          <w:ilvl w:val="0"/>
          <w:numId w:val="77"/>
        </w:numPr>
        <w:tabs>
          <w:tab w:val="left" w:pos="1080"/>
        </w:tabs>
        <w:spacing w:after="60"/>
        <w:ind w:left="1440"/>
        <w:rPr>
          <w:rFonts w:cs="Tahoma"/>
          <w:lang w:val="de-DE"/>
        </w:rPr>
      </w:pPr>
      <w:r w:rsidRPr="00AC65B6">
        <w:rPr>
          <w:rFonts w:eastAsia="Times New Roman" w:cs="Tahoma"/>
          <w:szCs w:val="20"/>
          <w:lang w:val="de-DE"/>
        </w:rPr>
        <w:t>Erstellung eines Messplans, in dem Kennzahlen zur Messung des Fortschritts im Vergleich zu den angestrebten Geschäftszielen sowie Verantwortlichkeiten und Fristen beschrieben werden.</w:t>
      </w:r>
    </w:p>
    <w:p w:rsidR="00E076D7" w:rsidRPr="00AC65B6" w:rsidRDefault="00E076D7" w:rsidP="00E076D7">
      <w:pPr>
        <w:numPr>
          <w:ilvl w:val="0"/>
          <w:numId w:val="77"/>
        </w:numPr>
        <w:spacing w:after="60"/>
        <w:ind w:left="1440"/>
        <w:rPr>
          <w:rFonts w:cs="Tahoma"/>
          <w:lang w:val="de-DE"/>
        </w:rPr>
      </w:pPr>
      <w:r w:rsidRPr="00AC65B6">
        <w:rPr>
          <w:rFonts w:eastAsia="Times New Roman" w:cs="Tahoma"/>
          <w:szCs w:val="20"/>
          <w:lang w:val="de-DE"/>
        </w:rPr>
        <w:t>Abstimmen von Microsoft Best Practices in Bezug auf Beaufsichtigung/Governance, Einführung und Messung auf die Umgebung des Kunden.</w:t>
      </w:r>
    </w:p>
    <w:p w:rsidR="00E076D7" w:rsidRPr="00AC65B6" w:rsidRDefault="00E076D7" w:rsidP="00E076D7">
      <w:pPr>
        <w:numPr>
          <w:ilvl w:val="0"/>
          <w:numId w:val="77"/>
        </w:numPr>
        <w:spacing w:after="60"/>
        <w:ind w:left="1440"/>
        <w:rPr>
          <w:rFonts w:cs="Tahoma"/>
          <w:lang w:val="de-DE"/>
        </w:rPr>
      </w:pPr>
      <w:r w:rsidRPr="00AC65B6">
        <w:rPr>
          <w:rFonts w:eastAsia="Times New Roman" w:cs="Tahoma"/>
          <w:szCs w:val="20"/>
          <w:lang w:val="de-DE"/>
        </w:rPr>
        <w:t>Zusammenarbeit mit dem Managementteam des Kunden zur Festlegung der Programmaufsicht</w:t>
      </w:r>
      <w:r w:rsidRPr="00AC65B6">
        <w:rPr>
          <w:rFonts w:eastAsia="Arial" w:cs="Tahoma"/>
          <w:szCs w:val="18"/>
          <w:lang w:val="de-DE"/>
        </w:rPr>
        <w:t>.</w:t>
      </w:r>
    </w:p>
    <w:p w:rsidR="00E076D7" w:rsidRPr="00AC65B6" w:rsidDel="00954C6A" w:rsidRDefault="00E076D7" w:rsidP="00E076D7">
      <w:pPr>
        <w:numPr>
          <w:ilvl w:val="0"/>
          <w:numId w:val="77"/>
        </w:numPr>
        <w:ind w:left="1440"/>
        <w:rPr>
          <w:rFonts w:cs="Tahoma"/>
          <w:lang w:val="de-DE"/>
        </w:rPr>
      </w:pPr>
      <w:r w:rsidRPr="00AC65B6">
        <w:rPr>
          <w:rFonts w:eastAsia="Times New Roman" w:cs="Tahoma"/>
          <w:szCs w:val="20"/>
          <w:lang w:val="de-DE"/>
        </w:rPr>
        <w:t>Regelmäßige Prüfungen des Kundenfortschritts im Vergleich zur Geschäftsziele-Scorecard.</w:t>
      </w:r>
    </w:p>
    <w:p w:rsidR="00E076D7" w:rsidRPr="00AC65B6" w:rsidRDefault="00E076D7" w:rsidP="00E076D7">
      <w:pPr>
        <w:rPr>
          <w:rFonts w:cs="Tahoma"/>
          <w:lang w:val="de-DE"/>
        </w:rPr>
      </w:pPr>
      <w:r w:rsidRPr="00AC65B6">
        <w:rPr>
          <w:rFonts w:eastAsia="Arial" w:cs="Tahoma"/>
          <w:b/>
          <w:sz w:val="24"/>
          <w:szCs w:val="18"/>
          <w:lang w:val="de-DE"/>
        </w:rPr>
        <w:t>Programmvorteile</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Arial" w:cs="Tahoma"/>
          <w:szCs w:val="18"/>
          <w:lang w:val="de-DE"/>
        </w:rPr>
        <w:t xml:space="preserve">Während des Einsatzes sind die folgenden Programmvorteile verfügbar: </w:t>
      </w:r>
    </w:p>
    <w:p w:rsidR="00E076D7" w:rsidRPr="00AC65B6" w:rsidRDefault="00E076D7" w:rsidP="00E076D7">
      <w:pPr>
        <w:spacing w:after="60"/>
        <w:rPr>
          <w:rFonts w:cs="Tahoma"/>
          <w:lang w:val="de-DE"/>
        </w:rPr>
      </w:pPr>
    </w:p>
    <w:p w:rsidR="00E076D7" w:rsidRPr="00AC65B6" w:rsidRDefault="00E076D7" w:rsidP="00E076D7">
      <w:pPr>
        <w:spacing w:after="60"/>
        <w:rPr>
          <w:rFonts w:cs="Tahoma"/>
          <w:lang w:val="de-DE"/>
        </w:rPr>
      </w:pPr>
      <w:r w:rsidRPr="00AC65B6">
        <w:rPr>
          <w:rFonts w:cs="Tahoma"/>
          <w:b/>
          <w:szCs w:val="18"/>
          <w:lang w:val="de-DE"/>
        </w:rPr>
        <w:lastRenderedPageBreak/>
        <w:t>Enterprise Strategy Network</w:t>
      </w:r>
    </w:p>
    <w:p w:rsidR="00E076D7" w:rsidRPr="00AC65B6" w:rsidRDefault="00E076D7" w:rsidP="006672D9">
      <w:pPr>
        <w:rPr>
          <w:rFonts w:cs="Tahoma"/>
          <w:lang w:val="de-DE"/>
        </w:rPr>
      </w:pPr>
      <w:r w:rsidRPr="00AC65B6">
        <w:rPr>
          <w:rFonts w:cs="Tahoma"/>
          <w:szCs w:val="18"/>
          <w:lang w:val="de-DE"/>
        </w:rPr>
        <w:t>Das Enterprise Strategy-Programm beinhaltet eine enge Verbindung mit den Forschungs- und Entwicklungsteams von</w:t>
      </w:r>
      <w:r w:rsidR="006672D9" w:rsidRPr="00AC65B6">
        <w:rPr>
          <w:rFonts w:cs="Tahoma"/>
          <w:szCs w:val="18"/>
          <w:lang w:val="de-DE"/>
        </w:rPr>
        <w:t> </w:t>
      </w:r>
      <w:r w:rsidRPr="00AC65B6">
        <w:rPr>
          <w:rFonts w:cs="Tahoma"/>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18"/>
          <w:lang w:val="de-DE"/>
        </w:rPr>
        <w:t>Enterprise Strategy Library</w:t>
      </w:r>
    </w:p>
    <w:p w:rsidR="00E076D7" w:rsidRPr="00AC65B6" w:rsidRDefault="00E076D7" w:rsidP="006672D9">
      <w:pPr>
        <w:rPr>
          <w:rFonts w:cs="Tahoma"/>
          <w:lang w:val="de-DE"/>
        </w:rPr>
      </w:pPr>
      <w:r w:rsidRPr="00AC65B6">
        <w:rPr>
          <w:rFonts w:cs="Tahoma"/>
          <w:szCs w:val="18"/>
          <w:lang w:val="de-DE"/>
        </w:rPr>
        <w:t xml:space="preserve">Das Enterprise Strategy-Programm umfasst </w:t>
      </w:r>
      <w:r w:rsidRPr="00AC65B6">
        <w:rPr>
          <w:rFonts w:eastAsia="Arial" w:cs="Tahoma"/>
          <w:szCs w:val="18"/>
          <w:lang w:val="de-DE"/>
        </w:rPr>
        <w:t>eine vielseitige Sammlung von Materialien, darunter Industry Insights und Benchmarks-Tools, Enterprise Architecture- und Technology Architecture-Referenzmodelle und -Methoden. Je</w:t>
      </w:r>
      <w:r w:rsidR="006672D9" w:rsidRPr="00AC65B6">
        <w:rPr>
          <w:rFonts w:eastAsia="Arial" w:cs="Tahoma"/>
          <w:szCs w:val="18"/>
          <w:lang w:val="de-DE"/>
        </w:rPr>
        <w:t> </w:t>
      </w:r>
      <w:r w:rsidRPr="00AC65B6">
        <w:rPr>
          <w:rFonts w:eastAsia="Arial" w:cs="Tahoma"/>
          <w:szCs w:val="18"/>
          <w:lang w:val="de-DE"/>
        </w:rPr>
        <w:t>nach Anforderungen des Kunden setzt der Enterprise Architect die entsprechenden Materialien und Tools ein.</w:t>
      </w:r>
    </w:p>
    <w:p w:rsidR="00E076D7" w:rsidRPr="00AC65B6" w:rsidRDefault="00E076D7" w:rsidP="00E076D7">
      <w:pPr>
        <w:rPr>
          <w:rFonts w:cs="Tahoma"/>
          <w:lang w:val="de-DE"/>
        </w:rPr>
      </w:pPr>
    </w:p>
    <w:p w:rsidR="00E076D7" w:rsidRPr="00AC65B6" w:rsidRDefault="00E076D7" w:rsidP="00E076D7">
      <w:pPr>
        <w:keepNext/>
        <w:spacing w:after="60"/>
        <w:rPr>
          <w:rFonts w:cs="Tahoma"/>
          <w:lang w:val="de-DE"/>
        </w:rPr>
      </w:pPr>
      <w:r w:rsidRPr="00AC65B6">
        <w:rPr>
          <w:rFonts w:cs="Tahoma"/>
          <w:b/>
          <w:szCs w:val="18"/>
          <w:lang w:val="de-DE"/>
        </w:rPr>
        <w:t>Einsatz-Workshops</w:t>
      </w:r>
    </w:p>
    <w:p w:rsidR="00E076D7" w:rsidRPr="00AC65B6" w:rsidRDefault="00E076D7" w:rsidP="00E076D7">
      <w:pPr>
        <w:rPr>
          <w:rFonts w:cs="Tahoma"/>
          <w:lang w:val="de-DE"/>
        </w:rPr>
      </w:pPr>
      <w:r w:rsidRPr="00AC65B6">
        <w:rPr>
          <w:rFonts w:eastAsia="Arial" w:cs="Tahoma"/>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 Die Kosten für die Teilnahme des Kunden an diesen Workshops trägt der Kunde.</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18"/>
          <w:lang w:val="de-DE"/>
        </w:rPr>
        <w:t>Strategische Briefings</w:t>
      </w:r>
    </w:p>
    <w:p w:rsidR="00E076D7" w:rsidRPr="00AC65B6" w:rsidRDefault="00E076D7" w:rsidP="00DF5B34">
      <w:pPr>
        <w:spacing w:after="60"/>
        <w:rPr>
          <w:rFonts w:cs="Tahoma"/>
          <w:lang w:val="de-DE"/>
        </w:rPr>
      </w:pPr>
      <w:r w:rsidRPr="00AC65B6">
        <w:rPr>
          <w:rFonts w:eastAsia="Arial" w:cs="Tahoma"/>
          <w:lang w:val="de-DE"/>
        </w:rPr>
        <w:t>Hierbei handelt es sich um einstündige Webkonferenzen für Führungskräfte aus Management und IT. Dabei</w:t>
      </w:r>
      <w:r w:rsidR="00DF5B34">
        <w:rPr>
          <w:rFonts w:eastAsia="Arial" w:cs="Tahoma"/>
          <w:lang w:val="de-DE"/>
        </w:rPr>
        <w:t> </w:t>
      </w:r>
      <w:r w:rsidRPr="00AC65B6">
        <w:rPr>
          <w:rFonts w:eastAsia="Arial" w:cs="Tahoma"/>
          <w:lang w:val="de-DE"/>
        </w:rPr>
        <w:t>werden</w:t>
      </w:r>
      <w:r w:rsidR="006672D9" w:rsidRPr="00AC65B6">
        <w:rPr>
          <w:rFonts w:eastAsia="Arial" w:cs="Tahoma"/>
          <w:lang w:val="de-DE"/>
        </w:rPr>
        <w:t> </w:t>
      </w:r>
      <w:r w:rsidRPr="00AC65B6">
        <w:rPr>
          <w:rFonts w:eastAsia="Arial" w:cs="Tahoma"/>
          <w:lang w:val="de-DE"/>
        </w:rPr>
        <w:t>Geschäfts- und Branchenchancen, Technologietrends sowie die Einschätzung von Microsoft zu strategischen Aspekten wichtiger Themen behandelt. Der Kunde kann sich außerdem zuvor aufgezeichnete strategische Briefings ansehen.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eastAsia="Arial" w:cs="Tahoma"/>
          <w:b/>
          <w:lang w:val="de-DE"/>
        </w:rPr>
        <w:t>Enterprise Strategy Forum</w:t>
      </w:r>
    </w:p>
    <w:p w:rsidR="00E076D7" w:rsidRPr="00AC65B6" w:rsidRDefault="00E076D7" w:rsidP="006672D9">
      <w:pPr>
        <w:spacing w:after="60"/>
        <w:rPr>
          <w:rFonts w:cs="Tahoma"/>
          <w:lang w:val="de-DE"/>
        </w:rPr>
      </w:pPr>
      <w:r w:rsidRPr="00AC65B6">
        <w:rPr>
          <w:rFonts w:eastAsia="Arial" w:cs="Tahoma"/>
          <w:lang w:val="de-DE"/>
        </w:rPr>
        <w:t>An dieser Konferenz für geladene Gäste, die internationalen Kunden unseres Enterprise Strategy-Programms vorbehalten ist, nehmen Chief Architects und ihr Management teil. Chief Architects erhalten dabei Gelegenheit, sich</w:t>
      </w:r>
      <w:r w:rsidR="006672D9" w:rsidRPr="00AC65B6">
        <w:rPr>
          <w:rFonts w:eastAsia="Arial" w:cs="Tahoma"/>
          <w:lang w:val="de-DE"/>
        </w:rPr>
        <w:t> </w:t>
      </w:r>
      <w:r w:rsidRPr="00AC65B6">
        <w:rPr>
          <w:rFonts w:eastAsia="Arial" w:cs="Tahoma"/>
          <w:lang w:val="de-DE"/>
        </w:rPr>
        <w:t>mit Kollegen und Microsoft-Führungskräften über einige Probleme auszutauschen, mit denen unsere größten Kunden konfrontiert sind, und über mögliche Lösungen zu diskutieren. Die Kosten für die Teilnahme des Kunden an</w:t>
      </w:r>
      <w:r w:rsidR="006672D9" w:rsidRPr="00AC65B6">
        <w:rPr>
          <w:rFonts w:eastAsia="Arial" w:cs="Tahoma"/>
          <w:lang w:val="de-DE"/>
        </w:rPr>
        <w:t> </w:t>
      </w:r>
      <w:r w:rsidRPr="00AC65B6">
        <w:rPr>
          <w:rFonts w:eastAsia="Arial" w:cs="Tahoma"/>
          <w:lang w:val="de-DE"/>
        </w:rPr>
        <w:t>diesen Foren trägt der Kunde.</w:t>
      </w:r>
      <w:r w:rsidRPr="00AC65B6">
        <w:rPr>
          <w:rFonts w:cs="Tahoma"/>
          <w:sz w:val="22"/>
          <w:lang w:val="de-DE"/>
        </w:rPr>
        <w:t xml:space="preserve"> </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bCs/>
          <w:color w:val="000000"/>
          <w:szCs w:val="18"/>
          <w:lang w:val="de-DE"/>
        </w:rPr>
        <w:t>Enterprise Strategy Capacity Add-On</w:t>
      </w:r>
    </w:p>
    <w:p w:rsidR="00E076D7" w:rsidRPr="00AC65B6" w:rsidRDefault="00E076D7" w:rsidP="006672D9">
      <w:pPr>
        <w:rPr>
          <w:rFonts w:cs="Tahoma"/>
          <w:lang w:val="de-DE"/>
        </w:rPr>
      </w:pPr>
      <w:r w:rsidRPr="00AC65B6">
        <w:rPr>
          <w:rFonts w:cs="Tahoma"/>
          <w:color w:val="000000"/>
          <w:szCs w:val="18"/>
          <w:lang w:val="de-DE"/>
        </w:rPr>
        <w:t>Der Kunde kann Consulting-Ressourcen des Microsoft Enterprise Service in Blöcken zu je 200 Stunden erwerben, um</w:t>
      </w:r>
      <w:r w:rsidR="006672D9" w:rsidRPr="00AC65B6">
        <w:rPr>
          <w:rFonts w:cs="Tahoma"/>
          <w:color w:val="000000"/>
          <w:szCs w:val="18"/>
          <w:lang w:val="de-DE"/>
        </w:rPr>
        <w:t> </w:t>
      </w:r>
      <w:r w:rsidRPr="00AC65B6">
        <w:rPr>
          <w:rFonts w:cs="Tahoma"/>
          <w:color w:val="000000"/>
          <w:szCs w:val="18"/>
          <w:lang w:val="de-DE"/>
        </w:rPr>
        <w:t>die Lieferkapazität für Enterprise Strategy-Projekte zu erhöhen oder um Lücken zwischen den Leistungen zu überbrücken. Das Enterprise Strategy Capacity Add-On steht Kunden zur Verfügung, die das Angebot Enterprise Strategy Connect, Enterprise Strategy Foundation oder Enterprise Strategy Portfolio über Microsoft-Volumenlizenz- oder -Standardserviceverträge erworben haben.</w:t>
      </w:r>
    </w:p>
    <w:p w:rsidR="00E076D7" w:rsidRPr="00AC65B6" w:rsidRDefault="00E076D7" w:rsidP="00E076D7">
      <w:pPr>
        <w:rPr>
          <w:rFonts w:cs="Tahoma"/>
          <w:lang w:val="de-DE"/>
        </w:rPr>
      </w:pPr>
    </w:p>
    <w:bookmarkEnd w:id="923"/>
    <w:bookmarkEnd w:id="924"/>
    <w:p w:rsidR="00E076D7" w:rsidRPr="00AC65B6" w:rsidRDefault="00E076D7" w:rsidP="00E076D7">
      <w:pPr>
        <w:rPr>
          <w:rFonts w:cs="Tahoma"/>
          <w:lang w:val="de-DE"/>
        </w:rPr>
      </w:pPr>
      <w:r w:rsidRPr="00AC65B6">
        <w:rPr>
          <w:rFonts w:cs="Tahoma"/>
          <w:b/>
          <w:sz w:val="24"/>
          <w:szCs w:val="18"/>
          <w:lang w:val="de-DE"/>
        </w:rPr>
        <w:t>Vertraglich nicht abgedeckte Services</w:t>
      </w:r>
      <w:r w:rsidRPr="00AC65B6">
        <w:rPr>
          <w:rFonts w:cs="Tahoma"/>
          <w:sz w:val="20"/>
          <w:szCs w:val="18"/>
          <w:lang w:val="de-DE"/>
        </w:rPr>
        <w:t xml:space="preserve"> </w:t>
      </w:r>
    </w:p>
    <w:p w:rsidR="00E076D7" w:rsidRPr="00AC65B6" w:rsidRDefault="00E076D7" w:rsidP="00E076D7">
      <w:pPr>
        <w:rPr>
          <w:rFonts w:cs="Tahoma"/>
          <w:lang w:val="de-DE"/>
        </w:rPr>
      </w:pPr>
    </w:p>
    <w:p w:rsidR="00E076D7" w:rsidRPr="00AC65B6" w:rsidRDefault="00E076D7" w:rsidP="00E076D7">
      <w:pPr>
        <w:rPr>
          <w:rFonts w:cs="Tahoma"/>
          <w:szCs w:val="18"/>
          <w:lang w:val="de-DE"/>
        </w:rPr>
      </w:pPr>
      <w:r w:rsidRPr="00AC65B6">
        <w:rPr>
          <w:rFonts w:cs="Tahoma"/>
          <w:szCs w:val="18"/>
          <w:lang w:val="de-DE"/>
        </w:rPr>
        <w:t xml:space="preserve">Das Enterprise Strategy-Programm umfasst ausschließlich Beratung und Empfehlungen für die Einführung von Microsoft-Technologien durch den Kunden. </w:t>
      </w:r>
      <w:r w:rsidRPr="00AC65B6">
        <w:rPr>
          <w:rFonts w:eastAsia="Arial" w:cs="Tahoma"/>
          <w:bCs/>
          <w:szCs w:val="18"/>
          <w:lang w:val="de-DE"/>
        </w:rPr>
        <w:t xml:space="preserve">Die Entscheidung, die Ratschläge, Hinweise und Empfehlungen von Microsoft zu befolgen oder zu ignorieren, liegt ausschließlich beim Kunden. Microsoft gibt keinerlei Zusicherungen, Gewährleistungen oder Garantien hinsichtlich der Ergebnisse ab, die der Kunde möglicherweise durch Befolgen der Ratschläge, Hinweise und Empfehlungen von Microsoft erzielt. </w:t>
      </w:r>
      <w:r w:rsidRPr="00AC65B6">
        <w:rPr>
          <w:rFonts w:cs="Tahoma"/>
          <w:szCs w:val="18"/>
          <w:lang w:val="de-DE"/>
        </w:rPr>
        <w:t>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E076D7" w:rsidRPr="00AC65B6" w:rsidRDefault="00E076D7" w:rsidP="00E076D7">
      <w:pPr>
        <w:rPr>
          <w:rFonts w:cs="Tahoma"/>
          <w:lang w:val="de-DE"/>
        </w:rPr>
      </w:pPr>
      <w:r w:rsidRPr="00AC65B6">
        <w:rPr>
          <w:rFonts w:cs="Tahoma"/>
          <w:b/>
          <w:sz w:val="24"/>
          <w:szCs w:val="18"/>
          <w:lang w:val="de-DE"/>
        </w:rPr>
        <w:t>Verantwortlichkeiten des Kunden</w:t>
      </w:r>
      <w:r w:rsidRPr="00AC65B6">
        <w:rPr>
          <w:rFonts w:cs="Tahoma"/>
          <w:sz w:val="24"/>
          <w:szCs w:val="18"/>
          <w:lang w:val="de-DE"/>
        </w:rPr>
        <w:t xml:space="preserve"> </w:t>
      </w:r>
    </w:p>
    <w:p w:rsidR="00E076D7" w:rsidRPr="00AC65B6" w:rsidRDefault="00E076D7" w:rsidP="00E076D7">
      <w:pPr>
        <w:rPr>
          <w:rFonts w:cs="Tahoma"/>
          <w:lang w:val="de-DE"/>
        </w:rPr>
      </w:pPr>
    </w:p>
    <w:p w:rsidR="00E076D7" w:rsidRPr="00AC65B6" w:rsidRDefault="00E076D7" w:rsidP="006672D9">
      <w:pPr>
        <w:rPr>
          <w:rFonts w:cs="Tahoma"/>
          <w:lang w:val="de-DE"/>
        </w:rPr>
      </w:pPr>
      <w:r w:rsidRPr="00AC65B6">
        <w:rPr>
          <w:rFonts w:cs="Tahoma"/>
          <w:szCs w:val="18"/>
          <w:lang w:val="de-DE"/>
        </w:rPr>
        <w:t>Der Erfolg des Enterprise Strategy-Programms und die Erfüllung unserer Pflichten sind von der Beteiligung des</w:t>
      </w:r>
      <w:r w:rsidR="006672D9" w:rsidRPr="00AC65B6">
        <w:rPr>
          <w:rFonts w:cs="Tahoma"/>
          <w:szCs w:val="18"/>
          <w:lang w:val="de-DE"/>
        </w:rPr>
        <w:t> </w:t>
      </w:r>
      <w:r w:rsidRPr="00AC65B6">
        <w:rPr>
          <w:rFonts w:cs="Tahoma"/>
          <w:szCs w:val="18"/>
          <w:lang w:val="de-DE"/>
        </w:rPr>
        <w:t>Kunden während des Programms abhängig, einschließlich, jedoch ohne Beschränkung auf Folgendes:</w:t>
      </w:r>
    </w:p>
    <w:p w:rsidR="00E076D7" w:rsidRPr="00AC65B6" w:rsidRDefault="00E076D7" w:rsidP="00E076D7">
      <w:pPr>
        <w:rPr>
          <w:rFonts w:cs="Tahoma"/>
          <w:lang w:val="de-DE"/>
        </w:rPr>
      </w:pPr>
    </w:p>
    <w:p w:rsidR="00E076D7" w:rsidRPr="00AC65B6" w:rsidRDefault="00E076D7" w:rsidP="006672D9">
      <w:pPr>
        <w:numPr>
          <w:ilvl w:val="0"/>
          <w:numId w:val="78"/>
        </w:numPr>
        <w:tabs>
          <w:tab w:val="left" w:pos="1440"/>
        </w:tabs>
        <w:spacing w:after="60"/>
        <w:ind w:left="1440"/>
        <w:rPr>
          <w:rFonts w:cs="Tahoma"/>
          <w:lang w:val="de-DE"/>
        </w:rPr>
      </w:pPr>
      <w:r w:rsidRPr="00AC65B6">
        <w:rPr>
          <w:rFonts w:cs="Tahoma"/>
          <w:color w:val="000000"/>
          <w:szCs w:val="18"/>
          <w:lang w:val="de-DE"/>
        </w:rPr>
        <w:t>Verfügbarkeit von Vertretern, IT-Mitarbeitern und Ressourcen des Kunden, einschließlich, jedoch</w:t>
      </w:r>
      <w:r w:rsidR="006672D9" w:rsidRPr="00AC65B6">
        <w:rPr>
          <w:rFonts w:cs="Tahoma"/>
          <w:color w:val="000000"/>
          <w:szCs w:val="18"/>
          <w:lang w:val="de-DE"/>
        </w:rPr>
        <w:t> </w:t>
      </w:r>
      <w:r w:rsidRPr="00AC65B6">
        <w:rPr>
          <w:rFonts w:cs="Tahoma"/>
          <w:color w:val="000000"/>
          <w:szCs w:val="18"/>
          <w:lang w:val="de-DE"/>
        </w:rPr>
        <w:t xml:space="preserve">nicht beschränkt auf Hardware, Software, Internetanschluss und Büroräume </w:t>
      </w:r>
    </w:p>
    <w:p w:rsidR="00E076D7" w:rsidRPr="00AC65B6" w:rsidRDefault="00E076D7" w:rsidP="00E076D7">
      <w:pPr>
        <w:numPr>
          <w:ilvl w:val="0"/>
          <w:numId w:val="78"/>
        </w:numPr>
        <w:tabs>
          <w:tab w:val="left" w:pos="1440"/>
        </w:tabs>
        <w:spacing w:after="60"/>
        <w:ind w:left="1440"/>
        <w:rPr>
          <w:rFonts w:cs="Tahoma"/>
          <w:lang w:val="de-DE"/>
        </w:rPr>
      </w:pPr>
      <w:r w:rsidRPr="00AC65B6">
        <w:rPr>
          <w:rFonts w:cs="Tahoma"/>
          <w:color w:val="000000"/>
          <w:szCs w:val="18"/>
          <w:lang w:val="de-DE"/>
        </w:rPr>
        <w:t xml:space="preserve">Zeitnahe Bereitstellung korrekter und vollständiger Informationen durch den Kunden </w:t>
      </w:r>
    </w:p>
    <w:p w:rsidR="00E076D7" w:rsidRPr="00AC65B6" w:rsidRDefault="00E076D7" w:rsidP="00E076D7">
      <w:pPr>
        <w:numPr>
          <w:ilvl w:val="0"/>
          <w:numId w:val="78"/>
        </w:numPr>
        <w:tabs>
          <w:tab w:val="left" w:pos="1440"/>
        </w:tabs>
        <w:spacing w:after="60"/>
        <w:ind w:left="1440"/>
        <w:rPr>
          <w:rFonts w:cs="Tahoma"/>
          <w:lang w:val="de-DE"/>
        </w:rPr>
      </w:pPr>
      <w:r w:rsidRPr="00AC65B6">
        <w:rPr>
          <w:rFonts w:cs="Tahoma"/>
          <w:color w:val="000000"/>
          <w:szCs w:val="18"/>
          <w:lang w:val="de-DE"/>
        </w:rPr>
        <w:t>Zugang zu Informationen über das Unternehmen des Kunden</w:t>
      </w:r>
    </w:p>
    <w:p w:rsidR="00E076D7" w:rsidRPr="00AC65B6" w:rsidRDefault="00E076D7" w:rsidP="00E076D7">
      <w:pPr>
        <w:numPr>
          <w:ilvl w:val="0"/>
          <w:numId w:val="78"/>
        </w:numPr>
        <w:tabs>
          <w:tab w:val="left" w:pos="1440"/>
        </w:tabs>
        <w:spacing w:after="60"/>
        <w:ind w:left="1440"/>
        <w:rPr>
          <w:rFonts w:cs="Tahoma"/>
          <w:lang w:val="de-DE"/>
        </w:rPr>
      </w:pPr>
      <w:r w:rsidRPr="00AC65B6">
        <w:rPr>
          <w:rFonts w:cs="Tahoma"/>
          <w:color w:val="000000"/>
          <w:szCs w:val="18"/>
          <w:lang w:val="de-DE"/>
        </w:rPr>
        <w:t>Zeitnahe und effektiven Erfüllung der dem Kunden zugewiesenen Verantwortlichkeiten und</w:t>
      </w:r>
    </w:p>
    <w:p w:rsidR="00E076D7" w:rsidRPr="00AC65B6" w:rsidRDefault="00E076D7" w:rsidP="00E076D7">
      <w:pPr>
        <w:numPr>
          <w:ilvl w:val="0"/>
          <w:numId w:val="78"/>
        </w:numPr>
        <w:tabs>
          <w:tab w:val="left" w:pos="1440"/>
        </w:tabs>
        <w:spacing w:after="60"/>
        <w:ind w:left="1440"/>
        <w:rPr>
          <w:rFonts w:cs="Tahoma"/>
          <w:lang w:val="de-DE"/>
        </w:rPr>
      </w:pPr>
      <w:r w:rsidRPr="00AC65B6">
        <w:rPr>
          <w:rFonts w:cs="Tahoma"/>
          <w:color w:val="000000"/>
          <w:szCs w:val="18"/>
          <w:lang w:val="de-DE"/>
        </w:rPr>
        <w:t xml:space="preserve">Zeitnahe Entscheidungen und Genehmigungen durch das Management des Kunden. </w:t>
      </w:r>
    </w:p>
    <w:p w:rsidR="00E076D7" w:rsidRPr="00AC65B6" w:rsidRDefault="00E076D7" w:rsidP="00E076D7">
      <w:pPr>
        <w:rPr>
          <w:rFonts w:cs="Tahoma"/>
          <w:lang w:val="de-DE"/>
        </w:rPr>
      </w:pPr>
      <w:bookmarkStart w:id="925" w:name="_Toc288760404"/>
    </w:p>
    <w:p w:rsidR="00E076D7" w:rsidRPr="00AC65B6" w:rsidRDefault="00E076D7" w:rsidP="00E076D7">
      <w:pPr>
        <w:rPr>
          <w:rFonts w:cs="Tahoma"/>
          <w:lang w:val="de-DE"/>
        </w:rPr>
      </w:pPr>
      <w:r w:rsidRPr="00AC65B6">
        <w:rPr>
          <w:rFonts w:cs="Tahoma"/>
          <w:b/>
          <w:sz w:val="24"/>
          <w:szCs w:val="18"/>
          <w:lang w:val="de-DE"/>
        </w:rPr>
        <w:t>Zusätzliche Servicebestimmungen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bookmarkStart w:id="926" w:name="_Toc317591257"/>
      <w:bookmarkStart w:id="927" w:name="_Toc336338248"/>
      <w:bookmarkStart w:id="928" w:name="_Toc368310769"/>
      <w:r w:rsidRPr="00AC65B6">
        <w:rPr>
          <w:rStyle w:val="Heading2Char"/>
          <w:rFonts w:ascii="Tahoma" w:hAnsi="Tahoma" w:cs="Tahoma"/>
          <w:sz w:val="20"/>
          <w:szCs w:val="20"/>
          <w:lang w:val="de-DE"/>
        </w:rPr>
        <w:t>Nutzungsrechte, Eigentum und Lizenzrechte</w:t>
      </w:r>
      <w:bookmarkEnd w:id="925"/>
      <w:bookmarkEnd w:id="926"/>
      <w:bookmarkEnd w:id="927"/>
      <w:bookmarkEnd w:id="928"/>
    </w:p>
    <w:p w:rsidR="00E076D7" w:rsidRPr="00AC65B6" w:rsidRDefault="00E076D7" w:rsidP="00E076D7">
      <w:pPr>
        <w:pStyle w:val="normal1"/>
        <w:rPr>
          <w:rFonts w:ascii="Tahoma" w:hAnsi="Tahoma" w:cs="Tahoma"/>
          <w:lang w:val="de-DE"/>
        </w:rPr>
      </w:pPr>
      <w:r w:rsidRPr="00AC65B6">
        <w:rPr>
          <w:rFonts w:ascii="Tahoma" w:hAnsi="Tahoma" w:cs="Tahoma"/>
          <w:b/>
          <w:bCs/>
          <w:color w:val="000000"/>
          <w:sz w:val="18"/>
          <w:szCs w:val="18"/>
          <w:lang w:val="de-DE"/>
        </w:rPr>
        <w:t>Fixes.</w:t>
      </w:r>
      <w:r w:rsidRPr="00AC65B6">
        <w:rPr>
          <w:rFonts w:ascii="Tahoma" w:hAnsi="Tahoma" w:cs="Tahoma"/>
          <w:color w:val="000000"/>
          <w:sz w:val="18"/>
          <w:szCs w:val="18"/>
          <w:lang w:val="de-DE"/>
        </w:rPr>
        <w:t xml:space="preserve"> </w:t>
      </w:r>
      <w:r w:rsidRPr="00AC65B6">
        <w:rPr>
          <w:rFonts w:ascii="Tahoma" w:hAnsi="Tahoma" w:cs="Tahoma"/>
          <w:bCs/>
          <w:color w:val="000000"/>
          <w:sz w:val="18"/>
          <w:szCs w:val="18"/>
          <w:lang w:val="de-DE"/>
        </w:rPr>
        <w:t>Wenn Microsoft dem Kunden im Rahmen der Erbringung der Services Fixes zur Verfügung stellt, werden diese</w:t>
      </w:r>
      <w:r w:rsidRPr="00AC65B6">
        <w:rPr>
          <w:rFonts w:ascii="Tahoma" w:hAnsi="Tahoma" w:cs="Tahoma"/>
          <w:b/>
          <w:bCs/>
          <w:color w:val="000000"/>
          <w:sz w:val="18"/>
          <w:szCs w:val="18"/>
          <w:lang w:val="de-DE"/>
        </w:rPr>
        <w:t xml:space="preserve"> </w:t>
      </w:r>
      <w:r w:rsidRPr="00AC65B6">
        <w:rPr>
          <w:rFonts w:ascii="Tahoma" w:hAnsi="Tahoma" w:cs="Tahoma"/>
          <w:color w:val="000000"/>
          <w:sz w:val="18"/>
          <w:szCs w:val="18"/>
          <w:lang w:val="de-DE"/>
        </w:rPr>
        <w:t>Fixes in Übereinstimmung mit den Lizenzbestimmungen für das Product, auf das sich diese Fixes beziehen, lizenziert. 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 Der Kunde ist nicht berechtigt, Fixes zu ändern, ihre Dateinamen zu ändern oder sie mit Computercodes zu kombinieren, die nicht von Microsoft stammen.</w:t>
      </w:r>
    </w:p>
    <w:p w:rsidR="00E076D7" w:rsidRPr="00AC65B6" w:rsidRDefault="00E076D7" w:rsidP="00E076D7">
      <w:pPr>
        <w:pStyle w:val="normal1"/>
        <w:rPr>
          <w:rFonts w:ascii="Tahoma" w:hAnsi="Tahoma" w:cs="Tahoma"/>
          <w:lang w:val="de-DE"/>
        </w:rPr>
      </w:pPr>
    </w:p>
    <w:p w:rsidR="00E076D7" w:rsidRPr="00AC65B6" w:rsidRDefault="00E076D7" w:rsidP="006672D9">
      <w:pPr>
        <w:pStyle w:val="normal1"/>
        <w:rPr>
          <w:rFonts w:ascii="Tahoma" w:hAnsi="Tahoma" w:cs="Tahoma"/>
          <w:lang w:val="de-DE"/>
        </w:rPr>
      </w:pPr>
      <w:r w:rsidRPr="00AC65B6">
        <w:rPr>
          <w:rFonts w:ascii="Tahoma" w:hAnsi="Tahoma" w:cs="Tahoma"/>
          <w:b/>
          <w:bCs/>
          <w:color w:val="000000"/>
          <w:sz w:val="18"/>
          <w:szCs w:val="18"/>
          <w:lang w:val="de-DE"/>
        </w:rPr>
        <w:t>Vorbestehende Werke.</w:t>
      </w:r>
      <w:r w:rsidRPr="00AC65B6">
        <w:rPr>
          <w:rFonts w:ascii="Tahoma" w:hAnsi="Tahoma" w:cs="Tahoma"/>
          <w:color w:val="000000"/>
          <w:sz w:val="18"/>
          <w:szCs w:val="18"/>
          <w:lang w:val="de-DE"/>
        </w:rPr>
        <w:t xml:space="preserve"> 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 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den Services zu erfüllen.</w:t>
      </w:r>
    </w:p>
    <w:p w:rsidR="00E076D7" w:rsidRPr="00AC65B6" w:rsidRDefault="00E076D7" w:rsidP="00E076D7">
      <w:pPr>
        <w:pStyle w:val="normal1"/>
        <w:rPr>
          <w:rFonts w:ascii="Tahoma" w:hAnsi="Tahoma" w:cs="Tahoma"/>
          <w:lang w:val="de-DE"/>
        </w:rPr>
      </w:pPr>
      <w:r w:rsidRPr="00AC65B6">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E076D7" w:rsidRPr="00AC65B6" w:rsidRDefault="00E076D7" w:rsidP="00E076D7">
      <w:pPr>
        <w:pStyle w:val="normal1"/>
        <w:rPr>
          <w:rFonts w:ascii="Tahoma" w:hAnsi="Tahoma" w:cs="Tahoma"/>
          <w:lang w:val="de-DE"/>
        </w:rPr>
      </w:pPr>
    </w:p>
    <w:p w:rsidR="00E076D7" w:rsidRPr="00AC65B6" w:rsidRDefault="00E076D7" w:rsidP="00E076D7">
      <w:pPr>
        <w:pStyle w:val="normal1"/>
        <w:rPr>
          <w:rFonts w:ascii="Tahoma" w:hAnsi="Tahoma" w:cs="Tahoma"/>
          <w:lang w:val="de-DE"/>
        </w:rPr>
      </w:pPr>
      <w:r w:rsidRPr="00AC65B6">
        <w:rPr>
          <w:rFonts w:ascii="Tahoma" w:hAnsi="Tahoma" w:cs="Tahoma"/>
          <w:b/>
          <w:bCs/>
          <w:color w:val="000000"/>
          <w:sz w:val="18"/>
          <w:szCs w:val="18"/>
          <w:lang w:val="de-DE"/>
        </w:rPr>
        <w:t>Entwicklungen.</w:t>
      </w:r>
      <w:r w:rsidRPr="00AC65B6">
        <w:rPr>
          <w:rFonts w:ascii="Tahoma" w:hAnsi="Tahoma" w:cs="Tahoma"/>
          <w:color w:val="000000"/>
          <w:sz w:val="18"/>
          <w:szCs w:val="18"/>
          <w:lang w:val="de-DE"/>
        </w:rPr>
        <w:t xml:space="preserve"> 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 Jede Partei ist die alleinige Eigentümerin der Bearbeitungen, die sie auf Basis der Entwicklungen vornimmt. Der Kunde verpflichtet sich, seine Rechte an Entwicklungen ausschließlich für seine internen Geschäftszwecke auszuüben und die Entwicklungen nicht an Dritte weiterzuverkaufen oder zu vertreiben.</w:t>
      </w:r>
    </w:p>
    <w:p w:rsidR="00E076D7" w:rsidRPr="00AC65B6" w:rsidRDefault="00E076D7" w:rsidP="00E076D7">
      <w:pPr>
        <w:pStyle w:val="normal1"/>
        <w:rPr>
          <w:rFonts w:ascii="Tahoma" w:hAnsi="Tahoma" w:cs="Tahoma"/>
          <w:lang w:val="de-DE"/>
        </w:rPr>
      </w:pPr>
    </w:p>
    <w:p w:rsidR="00E076D7" w:rsidRPr="00AC65B6" w:rsidRDefault="00E076D7" w:rsidP="006672D9">
      <w:pPr>
        <w:rPr>
          <w:rFonts w:cs="Tahoma"/>
          <w:lang w:val="de-DE"/>
        </w:rPr>
      </w:pPr>
      <w:r w:rsidRPr="00AC65B6">
        <w:rPr>
          <w:rFonts w:eastAsia="Calibri" w:cs="Tahoma"/>
          <w:b/>
          <w:bCs/>
          <w:color w:val="000000"/>
          <w:szCs w:val="18"/>
          <w:lang w:val="de-DE"/>
        </w:rPr>
        <w:t>Materialien.</w:t>
      </w:r>
      <w:r w:rsidRPr="00AC65B6">
        <w:rPr>
          <w:rFonts w:eastAsia="Calibri" w:cs="Tahoma"/>
          <w:color w:val="000000"/>
          <w:szCs w:val="18"/>
          <w:lang w:val="de-DE"/>
        </w:rPr>
        <w:t xml:space="preserve"> </w:t>
      </w:r>
      <w:r w:rsidRPr="00AC65B6">
        <w:rPr>
          <w:rFonts w:eastAsia="Calibri" w:cs="Tahoma"/>
          <w:bCs/>
          <w:color w:val="000000"/>
          <w:szCs w:val="18"/>
          <w:lang w:val="de-DE"/>
        </w:rPr>
        <w:t>Alle Rechte an Materialien, die von uns entwickelt (ausgenommen Softwarecode) und dem Kunden in</w:t>
      </w:r>
      <w:r w:rsidR="006672D9" w:rsidRPr="00AC65B6">
        <w:rPr>
          <w:rFonts w:eastAsia="Calibri" w:cs="Tahoma"/>
          <w:bCs/>
          <w:color w:val="000000"/>
          <w:szCs w:val="18"/>
          <w:lang w:val="de-DE"/>
        </w:rPr>
        <w:t> </w:t>
      </w:r>
      <w:r w:rsidRPr="00AC65B6">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 Wir</w:t>
      </w:r>
      <w:r w:rsidR="006672D9" w:rsidRPr="00AC65B6">
        <w:rPr>
          <w:rFonts w:eastAsia="Calibri" w:cs="Tahoma"/>
          <w:bCs/>
          <w:color w:val="000000"/>
          <w:szCs w:val="18"/>
          <w:lang w:val="de-DE"/>
        </w:rPr>
        <w:t> </w:t>
      </w:r>
      <w:r w:rsidRPr="00AC65B6">
        <w:rPr>
          <w:rFonts w:eastAsia="Calibri" w:cs="Tahoma"/>
          <w:bCs/>
          <w:color w:val="000000"/>
          <w:szCs w:val="18"/>
          <w:lang w:val="de-DE"/>
        </w:rPr>
        <w:t>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 Kunden sind berechtigt, die unter diesem Vertrag gewährten Rechte an ihre Verbundenen Unternehmen zu unterlizenzieren. Alle nicht ausdrücklich gewährten Rechte bleiben vorbehalten.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b/>
          <w:bCs/>
          <w:color w:val="000000"/>
          <w:szCs w:val="18"/>
          <w:lang w:val="de-DE"/>
        </w:rPr>
        <w:t>Mustercode.</w:t>
      </w:r>
      <w:r w:rsidRPr="00AC65B6">
        <w:rPr>
          <w:rFonts w:eastAsia="Calibri" w:cs="Tahoma"/>
          <w:color w:val="000000"/>
          <w:szCs w:val="18"/>
          <w:lang w:val="de-DE"/>
        </w:rPr>
        <w:t xml:space="preserve"> </w:t>
      </w:r>
      <w:r w:rsidRPr="00AC65B6">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w:t>
      </w:r>
      <w:r w:rsidRPr="00AC65B6">
        <w:rPr>
          <w:rFonts w:eastAsia="Calibri" w:cs="Tahoma"/>
          <w:bCs/>
          <w:color w:val="000000"/>
          <w:szCs w:val="18"/>
          <w:lang w:val="de-DE"/>
        </w:rPr>
        <w:lastRenderedPageBreak/>
        <w:t xml:space="preserve">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E076D7" w:rsidRPr="00AC65B6" w:rsidRDefault="00E076D7" w:rsidP="00E076D7">
      <w:pPr>
        <w:rPr>
          <w:rFonts w:cs="Tahoma"/>
          <w:lang w:val="de-DE"/>
        </w:rPr>
      </w:pPr>
    </w:p>
    <w:p w:rsidR="00E076D7" w:rsidRPr="00AC65B6" w:rsidRDefault="00E076D7" w:rsidP="006672D9">
      <w:pPr>
        <w:pStyle w:val="normal1"/>
        <w:rPr>
          <w:rFonts w:ascii="Tahoma" w:hAnsi="Tahoma" w:cs="Tahoma"/>
          <w:lang w:val="de-DE"/>
        </w:rPr>
      </w:pPr>
      <w:r w:rsidRPr="00AC65B6">
        <w:rPr>
          <w:rFonts w:ascii="Tahoma" w:hAnsi="Tahoma" w:cs="Tahoma"/>
          <w:b/>
          <w:bCs/>
          <w:color w:val="000000"/>
          <w:sz w:val="18"/>
          <w:szCs w:val="18"/>
          <w:lang w:val="de-DE"/>
        </w:rPr>
        <w:t>Open Source-Lizenzbeschränkungen.</w:t>
      </w:r>
      <w:r w:rsidRPr="00AC65B6">
        <w:rPr>
          <w:rFonts w:ascii="Tahoma" w:hAnsi="Tahoma" w:cs="Tahoma"/>
          <w:color w:val="000000"/>
          <w:sz w:val="18"/>
          <w:szCs w:val="18"/>
          <w:lang w:val="de-DE"/>
        </w:rPr>
        <w:t xml:space="preserve"> 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Partei Open Source-Lizenzbestimmungen unterfällt. Außerdem sichert jede Partei zu, dass sie der anderen Partei keinen Computercode bereitstellt oder überlässt, der Open Source-Lizenzbestimmungen unterliegt.</w:t>
      </w:r>
    </w:p>
    <w:p w:rsidR="00E076D7" w:rsidRPr="00AC65B6" w:rsidRDefault="00E076D7" w:rsidP="00E076D7">
      <w:pPr>
        <w:pStyle w:val="normal1"/>
        <w:rPr>
          <w:rFonts w:ascii="Tahoma" w:hAnsi="Tahoma" w:cs="Tahoma"/>
          <w:lang w:val="de-DE"/>
        </w:rPr>
      </w:pPr>
    </w:p>
    <w:p w:rsidR="00E076D7" w:rsidRPr="00AC65B6" w:rsidRDefault="00E076D7" w:rsidP="006672D9">
      <w:pPr>
        <w:pStyle w:val="normal1"/>
        <w:rPr>
          <w:rFonts w:ascii="Tahoma" w:hAnsi="Tahoma" w:cs="Tahoma"/>
          <w:lang w:val="de-DE"/>
        </w:rPr>
      </w:pPr>
      <w:r w:rsidRPr="00AC65B6">
        <w:rPr>
          <w:rFonts w:ascii="Tahoma" w:hAnsi="Tahoma" w:cs="Tahoma"/>
          <w:b/>
          <w:bCs/>
          <w:color w:val="000000"/>
          <w:sz w:val="18"/>
          <w:szCs w:val="18"/>
          <w:lang w:val="de-DE"/>
        </w:rPr>
        <w:t>Rechte von Verbundenen Unternehmen.</w:t>
      </w:r>
      <w:r w:rsidRPr="00AC65B6">
        <w:rPr>
          <w:rFonts w:ascii="Tahoma" w:hAnsi="Tahoma" w:cs="Tahoma"/>
          <w:color w:val="000000"/>
          <w:sz w:val="18"/>
          <w:szCs w:val="18"/>
          <w:lang w:val="de-DE"/>
        </w:rPr>
        <w:t xml:space="preserve"> Der Kunde kann seinen Verbundenen Unternehmen Unterlizenzen an</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Verbundenen Unternehmen des Kunden muss mit den in diesem Vertrag enthaltenen Lizenzbestimmungen übereinstimmen.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bCs/>
          <w:color w:val="000000"/>
          <w:szCs w:val="18"/>
          <w:lang w:val="de-DE"/>
        </w:rPr>
        <w:t>Vorbehalt von Rechten.</w:t>
      </w:r>
      <w:r w:rsidRPr="00AC65B6">
        <w:rPr>
          <w:rFonts w:cs="Tahoma"/>
          <w:color w:val="000000"/>
          <w:szCs w:val="18"/>
          <w:lang w:val="de-DE"/>
        </w:rPr>
        <w:t xml:space="preserve"> Alle nicht ausdrücklich gewährten Rechte bleiben vorbehalten.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18"/>
          <w:lang w:val="de-DE"/>
        </w:rPr>
        <w:t>Gewährleistungen, Ausschlüsse und Haftungsbeschränkung</w:t>
      </w:r>
    </w:p>
    <w:p w:rsidR="00E076D7" w:rsidRPr="00AC65B6" w:rsidRDefault="00E076D7" w:rsidP="00E076D7">
      <w:pPr>
        <w:ind w:left="360"/>
        <w:rPr>
          <w:rFonts w:cs="Tahoma"/>
          <w:lang w:val="de-DE"/>
        </w:rPr>
      </w:pPr>
      <w:r w:rsidRPr="00AC65B6">
        <w:rPr>
          <w:rFonts w:cs="Tahoma"/>
          <w:b/>
          <w:color w:val="000000"/>
          <w:szCs w:val="18"/>
          <w:lang w:val="de-DE"/>
        </w:rPr>
        <w:t>Gewährleistung für Services</w:t>
      </w:r>
      <w:r w:rsidRPr="00AC65B6">
        <w:rPr>
          <w:rFonts w:cs="Tahoma"/>
          <w:b/>
          <w:bCs/>
          <w:color w:val="000000"/>
          <w:szCs w:val="18"/>
          <w:lang w:val="de-DE"/>
        </w:rPr>
        <w:t>.</w:t>
      </w:r>
      <w:r w:rsidRPr="00AC65B6">
        <w:rPr>
          <w:rFonts w:cs="Tahoma"/>
          <w:color w:val="000000"/>
          <w:szCs w:val="18"/>
          <w:lang w:val="de-DE"/>
        </w:rPr>
        <w:t xml:space="preserve"> Microsoft gewährleistet, dass alle Services mit professioneller Sorgfalt und Kenntnis erbracht werden.</w:t>
      </w:r>
    </w:p>
    <w:p w:rsidR="00E076D7" w:rsidRPr="00AC65B6" w:rsidRDefault="00E076D7" w:rsidP="00E076D7">
      <w:pPr>
        <w:ind w:left="360"/>
        <w:rPr>
          <w:rFonts w:cs="Tahoma"/>
          <w:lang w:val="de-DE"/>
        </w:rPr>
      </w:pPr>
    </w:p>
    <w:p w:rsidR="00E076D7" w:rsidRPr="00AC65B6" w:rsidRDefault="00E076D7" w:rsidP="00E076D7">
      <w:pPr>
        <w:ind w:left="360"/>
        <w:rPr>
          <w:rFonts w:cs="Tahoma"/>
          <w:lang w:val="de-DE"/>
        </w:rPr>
      </w:pPr>
      <w:r w:rsidRPr="00AC65B6">
        <w:rPr>
          <w:rFonts w:cs="Tahoma"/>
          <w:b/>
          <w:szCs w:val="18"/>
          <w:lang w:val="de-DE"/>
        </w:rPr>
        <w:t>KEINE ANDEREN GARANTIEN</w:t>
      </w:r>
      <w:r w:rsidRPr="00AC65B6">
        <w:rPr>
          <w:rFonts w:cs="Tahoma"/>
          <w:b/>
          <w:iCs/>
          <w:szCs w:val="18"/>
          <w:lang w:val="de-DE"/>
        </w:rPr>
        <w:t>.</w:t>
      </w:r>
      <w:r w:rsidRPr="00AC65B6">
        <w:rPr>
          <w:rFonts w:cs="Tahoma"/>
          <w:szCs w:val="18"/>
          <w:lang w:val="de-DE"/>
        </w:rPr>
        <w:t xml:space="preserve"> IM DURCH DAS ANWENDBARE GESETZ ZUGELASSENEN UMFANG SCHLIESS MICROSOFT ALLE ZUSICHERUNGEN, GARANTIEN UND GEWÄHRLEISTUNGEN, OB AUSDRÜCKLICHE, KONKLUDENTE ODER GESETZLICHE, MIT AUSNAHME DER IN DIESEM 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 </w:t>
      </w:r>
    </w:p>
    <w:p w:rsidR="00E076D7" w:rsidRPr="00AC65B6" w:rsidRDefault="00E076D7" w:rsidP="00E076D7">
      <w:pPr>
        <w:ind w:left="360"/>
        <w:rPr>
          <w:rFonts w:cs="Tahoma"/>
          <w:lang w:val="de-DE"/>
        </w:rPr>
      </w:pPr>
    </w:p>
    <w:p w:rsidR="00E076D7" w:rsidRPr="00AC65B6" w:rsidRDefault="00E076D7" w:rsidP="00E076D7">
      <w:pPr>
        <w:ind w:left="360"/>
        <w:rPr>
          <w:rFonts w:cs="Tahoma"/>
          <w:lang w:val="de-DE"/>
        </w:rPr>
      </w:pPr>
      <w:r w:rsidRPr="00AC65B6">
        <w:rPr>
          <w:rFonts w:cs="Tahoma"/>
          <w:b/>
          <w:szCs w:val="18"/>
          <w:lang w:val="de-DE"/>
        </w:rPr>
        <w:t>Haftungsbeschränkung</w:t>
      </w:r>
      <w:r w:rsidRPr="00AC65B6">
        <w:rPr>
          <w:rFonts w:cs="Tahoma"/>
          <w:b/>
          <w:bCs/>
          <w:szCs w:val="18"/>
          <w:lang w:val="de-DE"/>
        </w:rPr>
        <w:t>.</w:t>
      </w:r>
      <w:r w:rsidRPr="00AC65B6">
        <w:rPr>
          <w:rFonts w:cs="Tahoma"/>
          <w:szCs w:val="18"/>
          <w:lang w:val="de-DE"/>
        </w:rPr>
        <w:t xml:space="preserve"> Die Haftung von Microsoft für direkte Schäden ist im größtmöglichen durch das anwendbare Recht zugelassenen Umfang auf die Beträge begrenzt, die der Kunde in den 12 Monaten vor dem Anspruch für die Services, die Grund für den Anspruch sind, gezahlt hat. </w:t>
      </w:r>
    </w:p>
    <w:p w:rsidR="00E076D7" w:rsidRPr="00AC65B6" w:rsidRDefault="00E076D7" w:rsidP="00E076D7">
      <w:pPr>
        <w:ind w:left="360"/>
        <w:rPr>
          <w:rFonts w:cs="Tahoma"/>
          <w:lang w:val="de-DE"/>
        </w:rPr>
      </w:pPr>
    </w:p>
    <w:p w:rsidR="00E076D7" w:rsidRPr="00AC65B6" w:rsidRDefault="00E076D7" w:rsidP="006672D9">
      <w:pPr>
        <w:ind w:left="360"/>
        <w:rPr>
          <w:rFonts w:cs="Tahoma"/>
          <w:lang w:val="de-DE"/>
        </w:rPr>
      </w:pPr>
      <w:r w:rsidRPr="00AC65B6">
        <w:rPr>
          <w:rFonts w:cs="Tahoma"/>
          <w:b/>
          <w:szCs w:val="18"/>
          <w:lang w:val="de-DE"/>
        </w:rPr>
        <w:t>KEINE HAFTUNG FÜR BESTIMMTE SCHADENERSATZANSPRÜCHE</w:t>
      </w:r>
      <w:r w:rsidRPr="00AC65B6">
        <w:rPr>
          <w:rFonts w:cs="Tahoma"/>
          <w:b/>
          <w:bCs/>
          <w:szCs w:val="18"/>
          <w:lang w:val="de-DE"/>
        </w:rPr>
        <w:t>.</w:t>
      </w:r>
      <w:r w:rsidRPr="00AC65B6">
        <w:rPr>
          <w:rFonts w:cs="Tahoma"/>
          <w:szCs w:val="18"/>
          <w:lang w:val="de-DE"/>
        </w:rPr>
        <w:t xml:space="preserve"> IM GRÖSSTMÖGLICHEN DURCH DAS</w:t>
      </w:r>
      <w:r w:rsidR="006672D9" w:rsidRPr="00AC65B6">
        <w:rPr>
          <w:rFonts w:cs="Tahoma"/>
          <w:szCs w:val="18"/>
          <w:lang w:val="de-DE"/>
        </w:rPr>
        <w:t> </w:t>
      </w:r>
      <w:r w:rsidRPr="00AC65B6">
        <w:rPr>
          <w:rFonts w:cs="Tahoma"/>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rsidR="00E076D7" w:rsidRPr="00AC65B6" w:rsidRDefault="00E076D7" w:rsidP="00E076D7">
      <w:pPr>
        <w:ind w:left="360" w:hanging="360"/>
        <w:jc w:val="both"/>
        <w:rPr>
          <w:rFonts w:cs="Tahoma"/>
          <w:lang w:val="de-DE"/>
        </w:rPr>
      </w:pPr>
    </w:p>
    <w:p w:rsidR="00E076D7" w:rsidRPr="00AC65B6" w:rsidRDefault="00E076D7" w:rsidP="006672D9">
      <w:pPr>
        <w:ind w:left="360"/>
        <w:rPr>
          <w:rFonts w:cs="Tahoma"/>
          <w:lang w:val="de-DE"/>
        </w:rPr>
      </w:pPr>
      <w:r w:rsidRPr="00AC65B6">
        <w:rPr>
          <w:rFonts w:cs="Tahoma"/>
          <w:b/>
          <w:szCs w:val="18"/>
          <w:lang w:val="de-DE"/>
        </w:rPr>
        <w:t>Anwendung</w:t>
      </w:r>
      <w:r w:rsidRPr="00AC65B6">
        <w:rPr>
          <w:rFonts w:cs="Tahoma"/>
          <w:b/>
          <w:bCs/>
          <w:szCs w:val="18"/>
          <w:lang w:val="de-DE"/>
        </w:rPr>
        <w:t>.</w:t>
      </w:r>
      <w:r w:rsidRPr="00AC65B6">
        <w:rPr>
          <w:rFonts w:cs="Tahoma"/>
          <w:szCs w:val="18"/>
          <w:lang w:val="de-DE"/>
        </w:rPr>
        <w:t xml:space="preserve"> Außer wie ausdrücklich in diesem Dokument dargelegt, gelten die in diesem Vertrag genannten</w:t>
      </w:r>
      <w:r w:rsidR="006672D9" w:rsidRPr="00AC65B6">
        <w:rPr>
          <w:rFonts w:cs="Tahoma"/>
          <w:szCs w:val="18"/>
          <w:lang w:val="de-DE"/>
        </w:rPr>
        <w:t> </w:t>
      </w:r>
      <w:r w:rsidRPr="00AC65B6">
        <w:rPr>
          <w:rFonts w:cs="Tahoma"/>
          <w:szCs w:val="18"/>
          <w:lang w:val="de-DE"/>
        </w:rPr>
        <w:t>Beschränkungen und Ausschlüsse der Haftung für Schäden unabhängig davon, ob die Haftung auf Vertragsverletzung, unerlaubter Handlung (einschließlich Fahrlässigkeit), verschuldensunabhängiger Haftung,</w:t>
      </w:r>
      <w:r w:rsidR="006672D9" w:rsidRPr="00AC65B6">
        <w:rPr>
          <w:rFonts w:cs="Tahoma"/>
          <w:szCs w:val="18"/>
          <w:lang w:val="de-DE"/>
        </w:rPr>
        <w:t> </w:t>
      </w:r>
      <w:r w:rsidRPr="00AC65B6">
        <w:rPr>
          <w:rFonts w:cs="Tahoma"/>
          <w:szCs w:val="18"/>
          <w:lang w:val="de-DE"/>
        </w:rPr>
        <w:t>Verletzung von Gewährleistungen oder auf einem anderen Rechtsgrund beruht.</w:t>
      </w:r>
    </w:p>
    <w:p w:rsidR="00E076D7" w:rsidRPr="00AC65B6" w:rsidRDefault="00E076D7" w:rsidP="00E076D7">
      <w:pPr>
        <w:tabs>
          <w:tab w:val="left" w:pos="2936"/>
        </w:tabs>
        <w:rPr>
          <w:rFonts w:cs="Tahoma"/>
          <w:lang w:val="de-DE"/>
        </w:rPr>
      </w:pPr>
    </w:p>
    <w:p w:rsidR="00E076D7" w:rsidRPr="00AC65B6" w:rsidRDefault="00E076D7" w:rsidP="00E076D7">
      <w:pPr>
        <w:rPr>
          <w:rFonts w:cs="Tahoma"/>
          <w:lang w:val="de-DE"/>
        </w:rPr>
      </w:pPr>
      <w:r w:rsidRPr="00AC65B6">
        <w:rPr>
          <w:rFonts w:cs="Tahoma"/>
          <w:b/>
          <w:sz w:val="24"/>
          <w:szCs w:val="24"/>
          <w:lang w:val="de-DE"/>
        </w:rPr>
        <w:lastRenderedPageBreak/>
        <w:t>Microsoft Dynamics CRM Online-Supportangebote</w:t>
      </w:r>
    </w:p>
    <w:p w:rsidR="00E076D7" w:rsidRPr="00AC65B6" w:rsidRDefault="00E076D7" w:rsidP="00E076D7">
      <w:pPr>
        <w:rPr>
          <w:rFonts w:cs="Tahoma"/>
          <w:lang w:val="de-DE"/>
        </w:rPr>
      </w:pPr>
    </w:p>
    <w:p w:rsidR="00E076D7" w:rsidRPr="00AC65B6" w:rsidRDefault="00E076D7" w:rsidP="006672D9">
      <w:pPr>
        <w:jc w:val="both"/>
        <w:rPr>
          <w:rFonts w:cs="Tahoma"/>
          <w:lang w:val="de-DE"/>
        </w:rPr>
      </w:pPr>
      <w:r w:rsidRPr="00AC65B6">
        <w:rPr>
          <w:rFonts w:cs="Tahoma"/>
          <w:color w:val="000000"/>
          <w:szCs w:val="18"/>
          <w:lang w:val="de-DE"/>
        </w:rPr>
        <w:t>Sofern unten nichts anderes dargelegt ist, sind die Microsoft Dynamics CRM Online-Supportservices für Microsoft</w:t>
      </w:r>
      <w:r w:rsidR="006672D9" w:rsidRPr="00AC65B6">
        <w:rPr>
          <w:rFonts w:cs="Tahoma"/>
          <w:color w:val="000000"/>
          <w:szCs w:val="18"/>
          <w:lang w:val="de-DE"/>
        </w:rPr>
        <w:t> </w:t>
      </w:r>
      <w:r w:rsidRPr="00AC65B6">
        <w:rPr>
          <w:rFonts w:cs="Tahoma"/>
          <w:color w:val="000000"/>
          <w:szCs w:val="18"/>
          <w:lang w:val="de-DE"/>
        </w:rPr>
        <w:t xml:space="preserve">Dynamics CRM Online verfügbar. </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szCs w:val="18"/>
          <w:lang w:val="de-DE"/>
        </w:rPr>
        <w:t xml:space="preserve">Die Services werden vom Microsoft </w:t>
      </w:r>
      <w:r w:rsidRPr="00AC65B6">
        <w:rPr>
          <w:rFonts w:cs="Tahoma"/>
          <w:color w:val="000000"/>
          <w:szCs w:val="18"/>
          <w:lang w:val="de-DE"/>
        </w:rPr>
        <w:t>Dynamics CRM Online</w:t>
      </w:r>
      <w:r w:rsidRPr="00AC65B6">
        <w:rPr>
          <w:rFonts w:cs="Tahoma"/>
          <w:szCs w:val="18"/>
          <w:lang w:val="de-DE"/>
        </w:rPr>
        <w:t xml:space="preserve">-Supportteam erbracht, das aus Microsoft </w:t>
      </w:r>
      <w:r w:rsidRPr="00AC65B6">
        <w:rPr>
          <w:rFonts w:cs="Tahoma"/>
          <w:color w:val="000000"/>
          <w:szCs w:val="18"/>
          <w:lang w:val="de-DE"/>
        </w:rPr>
        <w:t>Dynamics CRM Online</w:t>
      </w:r>
      <w:r w:rsidRPr="00AC65B6">
        <w:rPr>
          <w:rFonts w:cs="Tahoma"/>
          <w:szCs w:val="18"/>
          <w:lang w:val="de-DE"/>
        </w:rPr>
        <w:t>-Experten besteht, die Supportanfragen von Kunden bearbeiten</w:t>
      </w:r>
      <w:r w:rsidRPr="00AC65B6">
        <w:rPr>
          <w:rFonts w:cs="Tahoma"/>
          <w:snapToGrid w:val="0"/>
          <w:szCs w:val="18"/>
          <w:lang w:val="de-DE"/>
        </w:rPr>
        <w:t xml:space="preserve">. </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szCs w:val="18"/>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r w:rsidRPr="00AC65B6">
        <w:rPr>
          <w:rFonts w:cs="Tahoma"/>
          <w:lang w:val="de-DE"/>
        </w:rPr>
        <w:t>https://portal.microsoftonline.com/</w:t>
      </w:r>
      <w:r w:rsidRPr="00AC65B6">
        <w:rPr>
          <w:rFonts w:cs="Tahoma"/>
          <w:szCs w:val="18"/>
          <w:lang w:val="de-DE"/>
        </w:rPr>
        <w:t xml:space="preserve"> eingereicht werden. </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AC65B6">
        <w:rPr>
          <w:rFonts w:cs="Tahoma"/>
          <w:color w:val="000000"/>
          <w:szCs w:val="18"/>
          <w:lang w:val="de-DE"/>
        </w:rPr>
        <w:t>Dynamics CRM Online</w:t>
      </w:r>
      <w:r w:rsidRPr="00AC65B6">
        <w:rPr>
          <w:rFonts w:cs="Tahoma"/>
          <w:szCs w:val="18"/>
          <w:lang w:val="de-DE"/>
        </w:rPr>
        <w:t xml:space="preserve"> verfügbar. Diese zusätzlichen Services unterliegen den Bestimmungen dieses separaten Vertrages.</w:t>
      </w:r>
    </w:p>
    <w:p w:rsidR="00E076D7" w:rsidRPr="00AC65B6" w:rsidRDefault="00E076D7" w:rsidP="00E076D7">
      <w:pPr>
        <w:jc w:val="both"/>
        <w:rPr>
          <w:rFonts w:cs="Tahoma"/>
          <w:lang w:val="de-DE"/>
        </w:rPr>
      </w:pPr>
    </w:p>
    <w:p w:rsidR="00E076D7" w:rsidRPr="00AC65B6" w:rsidRDefault="00E076D7" w:rsidP="00E076D7">
      <w:pPr>
        <w:widowControl w:val="0"/>
        <w:tabs>
          <w:tab w:val="left" w:pos="720"/>
          <w:tab w:val="left" w:pos="1170"/>
        </w:tabs>
        <w:rPr>
          <w:rFonts w:cs="Tahoma"/>
          <w:lang w:val="de-DE"/>
        </w:rPr>
      </w:pPr>
      <w:r w:rsidRPr="00AC65B6">
        <w:rPr>
          <w:rFonts w:cs="Tahoma"/>
          <w:b/>
          <w:bCs/>
          <w:sz w:val="24"/>
          <w:szCs w:val="18"/>
          <w:lang w:val="de-DE"/>
        </w:rPr>
        <w:t>Professional Direct Support for Microsoft Dynamics CRM Online</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rPr>
          <w:rFonts w:cs="Tahoma"/>
          <w:lang w:val="de-DE"/>
        </w:rPr>
      </w:pPr>
      <w:r w:rsidRPr="00AC65B6">
        <w:rPr>
          <w:rFonts w:cs="Tahoma"/>
          <w:i/>
          <w:color w:val="000000"/>
          <w:szCs w:val="18"/>
          <w:lang w:val="de-DE"/>
        </w:rPr>
        <w:t>Begrenzte Marktverfügbarkeit:</w:t>
      </w:r>
      <w:r w:rsidRPr="00AC65B6">
        <w:rPr>
          <w:rFonts w:cs="Tahoma"/>
          <w:color w:val="000000"/>
          <w:szCs w:val="18"/>
          <w:lang w:val="de-DE"/>
        </w:rPr>
        <w:t xml:space="preserve"> Die nachstehend dargelegten Dienstleistungen im Zusammenhang mit Professional Direct Support for Microsoft Dynamics CRM Online werden nur in englischer Sprache in einer begrenzten Anzahl von Ländern (http://www.microsoft.com/dynamics/customer/en-us/service-plans.aspx</w:t>
      </w:r>
      <w:r w:rsidRPr="00AC65B6">
        <w:rPr>
          <w:rFonts w:cs="Tahoma"/>
          <w:szCs w:val="18"/>
          <w:lang w:val="de-DE"/>
        </w:rPr>
        <w:t>) erbracht.</w:t>
      </w:r>
    </w:p>
    <w:p w:rsidR="00E076D7" w:rsidRPr="00AC65B6" w:rsidRDefault="00E076D7" w:rsidP="00E076D7">
      <w:pPr>
        <w:tabs>
          <w:tab w:val="left" w:pos="360"/>
        </w:tabs>
        <w:jc w:val="both"/>
        <w:rPr>
          <w:rFonts w:cs="Tahoma"/>
          <w:lang w:val="de-DE"/>
        </w:rPr>
      </w:pPr>
    </w:p>
    <w:p w:rsidR="00E076D7" w:rsidRPr="00AC65B6" w:rsidRDefault="00E076D7" w:rsidP="00E076D7">
      <w:pPr>
        <w:tabs>
          <w:tab w:val="left" w:pos="360"/>
        </w:tabs>
        <w:jc w:val="both"/>
        <w:rPr>
          <w:rFonts w:cs="Tahoma"/>
          <w:lang w:val="de-DE"/>
        </w:rPr>
      </w:pPr>
      <w:r w:rsidRPr="00AC65B6">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 Der Schweregrad des Falls bestimmt die Reaktionsebene innerhalb von Microsoft, und geschätzte Reaktionszeiten sind in der folgenden Tabelle festgelegt. Unsere Fähigkeit, die Services zu erbringen, ist von der umfassenden und zeitgerechten Zusammenarbeit des Kunden sowie von der Genauigkeit und Vollständigkeit der vom Kunden bereitgestellten Informationen abhängig.</w:t>
      </w:r>
    </w:p>
    <w:p w:rsidR="00E076D7" w:rsidRPr="00AC65B6" w:rsidRDefault="00E076D7" w:rsidP="00E076D7">
      <w:pPr>
        <w:tabs>
          <w:tab w:val="left" w:pos="360"/>
        </w:tabs>
        <w:jc w:val="both"/>
        <w:rPr>
          <w:rFonts w:cs="Tahoma"/>
          <w:lang w:val="de-DE"/>
        </w:rPr>
      </w:pPr>
    </w:p>
    <w:p w:rsidR="00E076D7" w:rsidRPr="00AC65B6" w:rsidRDefault="00E076D7" w:rsidP="00E076D7">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73"/>
        <w:gridCol w:w="2817"/>
        <w:gridCol w:w="3213"/>
      </w:tblGrid>
      <w:tr w:rsidR="00E076D7" w:rsidRPr="00AC65B6" w:rsidTr="006672D9">
        <w:trPr>
          <w:trHeight w:val="494"/>
          <w:tblHeader/>
        </w:trPr>
        <w:tc>
          <w:tcPr>
            <w:tcW w:w="1537"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Schweregrad</w:t>
            </w:r>
          </w:p>
        </w:tc>
        <w:tc>
          <w:tcPr>
            <w:tcW w:w="1973"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Kontakt</w:t>
            </w:r>
          </w:p>
        </w:tc>
        <w:tc>
          <w:tcPr>
            <w:tcW w:w="2817"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Situation des Kunden</w:t>
            </w:r>
          </w:p>
        </w:tc>
        <w:tc>
          <w:tcPr>
            <w:tcW w:w="3213" w:type="dxa"/>
            <w:shd w:val="clear" w:color="auto" w:fill="FABF8F"/>
          </w:tcPr>
          <w:p w:rsidR="00E076D7" w:rsidRPr="00AC65B6" w:rsidRDefault="00E076D7" w:rsidP="00BE7FE3">
            <w:pPr>
              <w:jc w:val="center"/>
              <w:rPr>
                <w:rFonts w:cs="Tahoma"/>
                <w:b/>
                <w:bCs/>
                <w:color w:val="000000"/>
                <w:sz w:val="20"/>
                <w:szCs w:val="18"/>
                <w:lang w:val="de-DE"/>
              </w:rPr>
            </w:pPr>
            <w:r w:rsidRPr="00AC65B6">
              <w:rPr>
                <w:rFonts w:cs="Tahoma"/>
                <w:b/>
                <w:bCs/>
                <w:color w:val="000000"/>
                <w:sz w:val="20"/>
                <w:szCs w:val="18"/>
                <w:lang w:val="de-DE"/>
              </w:rPr>
              <w:t>Von Microsoft erwartete Reaktion</w:t>
            </w:r>
          </w:p>
        </w:tc>
      </w:tr>
      <w:tr w:rsidR="00E076D7" w:rsidRPr="00E15501" w:rsidTr="006672D9">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A</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817" w:type="dxa"/>
          </w:tcPr>
          <w:p w:rsidR="00E076D7" w:rsidRPr="00AC65B6" w:rsidRDefault="00E076D7" w:rsidP="00BE7FE3">
            <w:pPr>
              <w:spacing w:after="60" w:line="240" w:lineRule="atLeast"/>
              <w:rPr>
                <w:rFonts w:cs="Tahoma"/>
                <w:lang w:val="de-DE"/>
              </w:rPr>
            </w:pPr>
            <w:r w:rsidRPr="00AC65B6">
              <w:rPr>
                <w:rFonts w:cs="Tahoma"/>
                <w:szCs w:val="18"/>
                <w:lang w:val="de-DE"/>
              </w:rPr>
              <w:t>Kritische Auswirkungen auf das Geschäft:</w:t>
            </w:r>
          </w:p>
          <w:p w:rsidR="00E076D7" w:rsidRPr="00AC65B6" w:rsidRDefault="00E076D7" w:rsidP="00BE7FE3">
            <w:pPr>
              <w:spacing w:after="60" w:line="240" w:lineRule="atLeast"/>
              <w:rPr>
                <w:rFonts w:cs="Tahoma"/>
                <w:lang w:val="de-DE"/>
              </w:rPr>
            </w:pPr>
            <w:r w:rsidRPr="00AC65B6">
              <w:rPr>
                <w:rFonts w:cs="Tahoma"/>
                <w:szCs w:val="18"/>
                <w:lang w:val="de-DE"/>
              </w:rPr>
              <w:t>Erheblicher Verlust oder erhebliche Beeinträchtigung von Diensten (Anwendungsausfall)</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1</w:t>
            </w:r>
            <w:r w:rsidR="006672D9" w:rsidRPr="00AC65B6">
              <w:rPr>
                <w:rFonts w:cs="Tahoma"/>
                <w:szCs w:val="18"/>
                <w:lang w:val="de-DE"/>
              </w:rPr>
              <w:t> </w:t>
            </w:r>
            <w:r w:rsidRPr="00AC65B6">
              <w:rPr>
                <w:rFonts w:cs="Tahoma"/>
                <w:szCs w:val="18"/>
                <w:lang w:val="de-DE"/>
              </w:rPr>
              <w:t>Stunde erforderlich</w:t>
            </w:r>
          </w:p>
        </w:tc>
        <w:tc>
          <w:tcPr>
            <w:tcW w:w="3213" w:type="dxa"/>
          </w:tcPr>
          <w:p w:rsidR="00E076D7" w:rsidRPr="00AC65B6" w:rsidRDefault="00E076D7" w:rsidP="00BE7FE3">
            <w:pPr>
              <w:spacing w:after="60" w:line="240" w:lineRule="atLeast"/>
              <w:rPr>
                <w:rFonts w:cs="Tahoma"/>
                <w:lang w:val="de-DE"/>
              </w:rPr>
            </w:pPr>
            <w:r w:rsidRPr="00AC65B6">
              <w:rPr>
                <w:rFonts w:cs="Tahoma"/>
                <w:szCs w:val="18"/>
                <w:lang w:val="de-DE"/>
              </w:rPr>
              <w:t>1</w:t>
            </w:r>
            <w:r w:rsidRPr="00AC65B6">
              <w:rPr>
                <w:rFonts w:cs="Tahoma"/>
                <w:szCs w:val="18"/>
                <w:vertAlign w:val="superscript"/>
                <w:lang w:val="de-DE"/>
              </w:rPr>
              <w:t>.</w:t>
            </w:r>
            <w:r w:rsidRPr="00AC65B6">
              <w:rPr>
                <w:rFonts w:cs="Tahoma"/>
                <w:szCs w:val="18"/>
                <w:lang w:val="de-DE"/>
              </w:rPr>
              <w:t xml:space="preserve"> Reaktion in 1 Stunde oder weniger, 24x7 verfügbar</w:t>
            </w:r>
          </w:p>
          <w:p w:rsidR="00E076D7" w:rsidRPr="00AC65B6" w:rsidRDefault="00E076D7" w:rsidP="00BE7FE3">
            <w:pPr>
              <w:spacing w:after="60" w:line="240" w:lineRule="atLeast"/>
              <w:rPr>
                <w:rFonts w:cs="Tahoma"/>
                <w:szCs w:val="18"/>
                <w:lang w:val="de-DE"/>
              </w:rPr>
            </w:pPr>
          </w:p>
        </w:tc>
      </w:tr>
      <w:tr w:rsidR="00E076D7" w:rsidRPr="00E15501" w:rsidTr="006672D9">
        <w:trPr>
          <w:cantSplit/>
        </w:trPr>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B</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817" w:type="dxa"/>
          </w:tcPr>
          <w:p w:rsidR="00E076D7" w:rsidRPr="00AC65B6" w:rsidRDefault="00E076D7" w:rsidP="00BE7FE3">
            <w:pPr>
              <w:spacing w:after="60" w:line="240" w:lineRule="atLeast"/>
              <w:rPr>
                <w:rFonts w:cs="Tahoma"/>
                <w:lang w:val="de-DE"/>
              </w:rPr>
            </w:pPr>
            <w:r w:rsidRPr="00AC65B6">
              <w:rPr>
                <w:rFonts w:cs="Tahoma"/>
                <w:szCs w:val="18"/>
                <w:lang w:val="de-DE"/>
              </w:rPr>
              <w:t xml:space="preserve">Mittelschwere Auswirkungen auf das Geschäft: </w:t>
            </w:r>
          </w:p>
          <w:p w:rsidR="00E076D7" w:rsidRPr="00AC65B6" w:rsidRDefault="00E076D7" w:rsidP="00BE7FE3">
            <w:pPr>
              <w:spacing w:line="240" w:lineRule="atLeast"/>
              <w:rPr>
                <w:rFonts w:cs="Tahoma"/>
                <w:lang w:val="de-DE"/>
              </w:rPr>
            </w:pPr>
            <w:r w:rsidRPr="00AC65B6">
              <w:rPr>
                <w:rFonts w:cs="Tahoma"/>
                <w:szCs w:val="18"/>
                <w:lang w:val="de-DE"/>
              </w:rPr>
              <w:t>Mittelmäßiger Verlust oder mittelmäßige Beeinträchtigung von Diensten, die Arbeit kann jedoch vernünftigerweise mit Beeinträchtigungen fortgesetzt werden.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2</w:t>
            </w:r>
            <w:r w:rsidR="006672D9" w:rsidRPr="00AC65B6">
              <w:rPr>
                <w:rFonts w:cs="Tahoma"/>
                <w:szCs w:val="18"/>
                <w:lang w:val="de-DE"/>
              </w:rPr>
              <w:t> </w:t>
            </w:r>
            <w:r w:rsidRPr="00AC65B6">
              <w:rPr>
                <w:rFonts w:cs="Tahoma"/>
                <w:szCs w:val="18"/>
                <w:lang w:val="de-DE"/>
              </w:rPr>
              <w:t>Stunden erforderlich</w:t>
            </w:r>
          </w:p>
        </w:tc>
        <w:tc>
          <w:tcPr>
            <w:tcW w:w="3213" w:type="dxa"/>
          </w:tcPr>
          <w:p w:rsidR="00E076D7" w:rsidRPr="00AC65B6" w:rsidRDefault="00E076D7" w:rsidP="00BE7FE3">
            <w:pPr>
              <w:spacing w:line="240" w:lineRule="atLeast"/>
              <w:rPr>
                <w:rFonts w:cs="Tahoma"/>
                <w:lang w:val="de-DE"/>
              </w:rPr>
            </w:pPr>
            <w:r w:rsidRPr="00AC65B6">
              <w:rPr>
                <w:rFonts w:cs="Tahoma"/>
                <w:szCs w:val="18"/>
                <w:lang w:val="de-DE"/>
              </w:rPr>
              <w:t>1</w:t>
            </w:r>
            <w:r w:rsidRPr="00AC65B6">
              <w:rPr>
                <w:rFonts w:cs="Tahoma"/>
                <w:szCs w:val="18"/>
                <w:vertAlign w:val="superscript"/>
                <w:lang w:val="de-DE"/>
              </w:rPr>
              <w:t>.</w:t>
            </w:r>
            <w:r w:rsidRPr="00AC65B6">
              <w:rPr>
                <w:rFonts w:cs="Tahoma"/>
                <w:szCs w:val="18"/>
                <w:lang w:val="de-DE"/>
              </w:rPr>
              <w:t xml:space="preserve"> Reaktion in 2 Stunden oder weniger, 24x7 verfügbar</w:t>
            </w:r>
          </w:p>
          <w:p w:rsidR="00E076D7" w:rsidRPr="00AC65B6" w:rsidRDefault="00E076D7" w:rsidP="00BE7FE3">
            <w:pPr>
              <w:spacing w:after="60" w:line="240" w:lineRule="atLeast"/>
              <w:rPr>
                <w:rFonts w:cs="Tahoma"/>
                <w:szCs w:val="18"/>
                <w:lang w:val="de-DE"/>
              </w:rPr>
            </w:pPr>
          </w:p>
        </w:tc>
      </w:tr>
      <w:tr w:rsidR="00E076D7" w:rsidRPr="00AC65B6" w:rsidTr="006672D9">
        <w:tc>
          <w:tcPr>
            <w:tcW w:w="1537"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C</w:t>
            </w:r>
          </w:p>
        </w:tc>
        <w:tc>
          <w:tcPr>
            <w:tcW w:w="1973" w:type="dxa"/>
          </w:tcPr>
          <w:p w:rsidR="00E076D7" w:rsidRPr="00AC65B6" w:rsidRDefault="00E076D7" w:rsidP="00BE7FE3">
            <w:pPr>
              <w:spacing w:after="60" w:line="240" w:lineRule="atLeast"/>
              <w:jc w:val="center"/>
              <w:rPr>
                <w:rFonts w:cs="Tahoma"/>
                <w:szCs w:val="18"/>
                <w:lang w:val="de-DE"/>
              </w:rPr>
            </w:pPr>
            <w:r w:rsidRPr="00AC65B6">
              <w:rPr>
                <w:rFonts w:cs="Tahoma"/>
                <w:szCs w:val="18"/>
                <w:lang w:val="de-DE"/>
              </w:rPr>
              <w:t>Einreichung per Web</w:t>
            </w:r>
          </w:p>
        </w:tc>
        <w:tc>
          <w:tcPr>
            <w:tcW w:w="2817" w:type="dxa"/>
          </w:tcPr>
          <w:p w:rsidR="00E076D7" w:rsidRPr="00AC65B6" w:rsidRDefault="00E076D7" w:rsidP="00BE7FE3">
            <w:pPr>
              <w:rPr>
                <w:rFonts w:cs="Tahoma"/>
                <w:lang w:val="de-DE"/>
              </w:rPr>
            </w:pPr>
            <w:r w:rsidRPr="00AC65B6">
              <w:rPr>
                <w:rFonts w:cs="Tahoma"/>
                <w:szCs w:val="18"/>
                <w:lang w:val="de-DE"/>
              </w:rPr>
              <w:t>Minimale Auswirkungen auf das Geschäft:</w:t>
            </w:r>
          </w:p>
          <w:p w:rsidR="00E076D7" w:rsidRPr="00AC65B6" w:rsidRDefault="00E076D7" w:rsidP="00BE7FE3">
            <w:pPr>
              <w:rPr>
                <w:rFonts w:cs="Tahoma"/>
                <w:lang w:val="de-DE"/>
              </w:rPr>
            </w:pPr>
            <w:r w:rsidRPr="00AC65B6">
              <w:rPr>
                <w:rFonts w:cs="Tahoma"/>
                <w:szCs w:val="18"/>
                <w:lang w:val="de-DE"/>
              </w:rPr>
              <w:lastRenderedPageBreak/>
              <w:t>Im Wesentlichen funktionsfähig, mit geringen oder keinen Beeinträchtigungen von Diensten.</w:t>
            </w:r>
          </w:p>
          <w:p w:rsidR="00E076D7" w:rsidRPr="00AC65B6" w:rsidRDefault="00E076D7" w:rsidP="006672D9">
            <w:pPr>
              <w:spacing w:after="60" w:line="240" w:lineRule="atLeast"/>
              <w:rPr>
                <w:rFonts w:cs="Tahoma"/>
                <w:szCs w:val="18"/>
                <w:lang w:val="de-DE"/>
              </w:rPr>
            </w:pPr>
            <w:r w:rsidRPr="00AC65B6">
              <w:rPr>
                <w:rFonts w:cs="Tahoma"/>
                <w:szCs w:val="18"/>
                <w:lang w:val="de-DE"/>
              </w:rPr>
              <w:t>Bearbeitung innerhalb von 4</w:t>
            </w:r>
            <w:r w:rsidR="006672D9" w:rsidRPr="00AC65B6">
              <w:rPr>
                <w:rFonts w:cs="Tahoma"/>
                <w:szCs w:val="18"/>
                <w:lang w:val="de-DE"/>
              </w:rPr>
              <w:t> </w:t>
            </w:r>
            <w:r w:rsidRPr="00AC65B6">
              <w:rPr>
                <w:rFonts w:cs="Tahoma"/>
                <w:szCs w:val="18"/>
                <w:lang w:val="de-DE"/>
              </w:rPr>
              <w:t>Stunden erforderlich</w:t>
            </w:r>
          </w:p>
        </w:tc>
        <w:tc>
          <w:tcPr>
            <w:tcW w:w="3213" w:type="dxa"/>
          </w:tcPr>
          <w:p w:rsidR="00E076D7" w:rsidRPr="00AC65B6" w:rsidRDefault="00E076D7" w:rsidP="00BE7FE3">
            <w:pPr>
              <w:rPr>
                <w:rFonts w:cs="Tahoma"/>
                <w:lang w:val="de-DE"/>
              </w:rPr>
            </w:pPr>
            <w:r w:rsidRPr="00AC65B6">
              <w:rPr>
                <w:rFonts w:cs="Tahoma"/>
                <w:szCs w:val="18"/>
                <w:lang w:val="de-DE"/>
              </w:rPr>
              <w:lastRenderedPageBreak/>
              <w:t>1. Reaktion in 4 Stunden oder weniger</w:t>
            </w:r>
          </w:p>
          <w:p w:rsidR="00E076D7" w:rsidRPr="00AC65B6" w:rsidRDefault="00E076D7" w:rsidP="00BE7FE3">
            <w:pPr>
              <w:spacing w:line="240" w:lineRule="atLeast"/>
              <w:rPr>
                <w:rFonts w:cs="Tahoma"/>
                <w:szCs w:val="18"/>
                <w:lang w:val="de-DE"/>
              </w:rPr>
            </w:pPr>
          </w:p>
        </w:tc>
      </w:tr>
    </w:tbl>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szCs w:val="24"/>
          <w:lang w:val="de-DE"/>
        </w:rPr>
        <w:t>Die Services beziehen sich nur auf technische Supportfälle.</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sz w:val="24"/>
          <w:szCs w:val="18"/>
          <w:lang w:val="de-DE"/>
        </w:rPr>
        <w:t>Zusätzliche Servicebestimmungen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bookmarkStart w:id="929" w:name="_Toc357763632"/>
      <w:r w:rsidRPr="00AC65B6">
        <w:rPr>
          <w:rFonts w:cs="Tahoma"/>
          <w:b/>
          <w:sz w:val="20"/>
          <w:szCs w:val="20"/>
          <w:lang w:val="de-DE"/>
        </w:rPr>
        <w:t>Nutzungsrechte, Eigentum und Lizenzrechte</w:t>
      </w:r>
      <w:bookmarkEnd w:id="929"/>
    </w:p>
    <w:p w:rsidR="00E076D7" w:rsidRPr="00AC65B6" w:rsidRDefault="00E076D7" w:rsidP="00E076D7">
      <w:pPr>
        <w:rPr>
          <w:rFonts w:cs="Tahoma"/>
          <w:lang w:val="de-DE"/>
        </w:rPr>
      </w:pPr>
      <w:r w:rsidRPr="00AC65B6">
        <w:rPr>
          <w:rFonts w:eastAsia="Calibri" w:cs="Tahoma"/>
          <w:b/>
          <w:bCs/>
          <w:color w:val="000000"/>
          <w:szCs w:val="18"/>
          <w:lang w:val="de-DE"/>
        </w:rPr>
        <w:t>Fixes.</w:t>
      </w:r>
      <w:r w:rsidRPr="00AC65B6">
        <w:rPr>
          <w:rFonts w:eastAsia="Calibri" w:cs="Tahoma"/>
          <w:color w:val="000000"/>
          <w:szCs w:val="18"/>
          <w:lang w:val="de-DE"/>
        </w:rPr>
        <w:t xml:space="preserve"> </w:t>
      </w:r>
      <w:r w:rsidRPr="00AC65B6">
        <w:rPr>
          <w:rFonts w:eastAsia="Calibri" w:cs="Tahoma"/>
          <w:bCs/>
          <w:color w:val="000000"/>
          <w:szCs w:val="18"/>
          <w:lang w:val="de-DE"/>
        </w:rPr>
        <w:t>Wenn Microsoft dem Kunden im Rahmen der Erbringung der Services Fixes zur Verfügung stellt, werden diese</w:t>
      </w:r>
      <w:r w:rsidRPr="00AC65B6">
        <w:rPr>
          <w:rFonts w:eastAsia="Calibri" w:cs="Tahoma"/>
          <w:b/>
          <w:bCs/>
          <w:color w:val="000000"/>
          <w:szCs w:val="18"/>
          <w:lang w:val="de-DE"/>
        </w:rPr>
        <w:t xml:space="preserve"> </w:t>
      </w:r>
      <w:r w:rsidRPr="00AC65B6">
        <w:rPr>
          <w:rFonts w:eastAsia="Calibri" w:cs="Tahoma"/>
          <w:color w:val="000000"/>
          <w:szCs w:val="18"/>
          <w:lang w:val="de-DE"/>
        </w:rPr>
        <w:t>Fixes in Übereinstimmung mit den Lizenzbestimmungen für das Product, auf das sich diese Fixes beziehen, lizenziert. 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 Der Kunde ist nicht berechtigt, Fixes zu ändern, ihre Dateinamen zu ändern oder sie mit Computercodes zu kombinieren, die nicht von Microsoft stammen.</w:t>
      </w:r>
    </w:p>
    <w:p w:rsidR="00E076D7" w:rsidRPr="00AC65B6" w:rsidRDefault="00E076D7" w:rsidP="00E076D7">
      <w:pPr>
        <w:rPr>
          <w:rFonts w:cs="Tahoma"/>
          <w:lang w:val="de-DE"/>
        </w:rPr>
      </w:pPr>
    </w:p>
    <w:p w:rsidR="00E076D7" w:rsidRPr="00AC65B6" w:rsidRDefault="00E076D7" w:rsidP="006672D9">
      <w:pPr>
        <w:rPr>
          <w:rFonts w:cs="Tahoma"/>
          <w:lang w:val="de-DE"/>
        </w:rPr>
      </w:pPr>
      <w:r w:rsidRPr="00AC65B6">
        <w:rPr>
          <w:rFonts w:eastAsia="Calibri" w:cs="Tahoma"/>
          <w:b/>
          <w:bCs/>
          <w:color w:val="000000"/>
          <w:szCs w:val="18"/>
          <w:lang w:val="de-DE"/>
        </w:rPr>
        <w:t>Vorbestehende Werke.</w:t>
      </w:r>
      <w:r w:rsidRPr="00AC65B6">
        <w:rPr>
          <w:rFonts w:eastAsia="Calibri" w:cs="Tahoma"/>
          <w:color w:val="000000"/>
          <w:szCs w:val="18"/>
          <w:lang w:val="de-DE"/>
        </w:rPr>
        <w:t xml:space="preserve"> 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 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6672D9" w:rsidRPr="00AC65B6">
        <w:rPr>
          <w:rFonts w:eastAsia="Calibri" w:cs="Tahoma"/>
          <w:color w:val="000000"/>
          <w:szCs w:val="18"/>
          <w:lang w:val="de-DE"/>
        </w:rPr>
        <w:t> </w:t>
      </w:r>
      <w:r w:rsidRPr="00AC65B6">
        <w:rPr>
          <w:rFonts w:eastAsia="Calibri" w:cs="Tahoma"/>
          <w:color w:val="000000"/>
          <w:szCs w:val="18"/>
          <w:lang w:val="de-DE"/>
        </w:rPr>
        <w:t>den Services zu erfüllen.</w:t>
      </w:r>
    </w:p>
    <w:p w:rsidR="00E076D7" w:rsidRPr="00AC65B6" w:rsidRDefault="00E076D7" w:rsidP="00E076D7">
      <w:pPr>
        <w:rPr>
          <w:rFonts w:cs="Tahoma"/>
          <w:lang w:val="de-DE"/>
        </w:rPr>
      </w:pPr>
      <w:r w:rsidRPr="00AC65B6">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b/>
          <w:bCs/>
          <w:color w:val="000000"/>
          <w:szCs w:val="18"/>
          <w:lang w:val="de-DE"/>
        </w:rPr>
        <w:t>Entwicklungen.</w:t>
      </w:r>
      <w:r w:rsidRPr="00AC65B6">
        <w:rPr>
          <w:rFonts w:eastAsia="Calibri" w:cs="Tahoma"/>
          <w:color w:val="000000"/>
          <w:szCs w:val="18"/>
          <w:lang w:val="de-DE"/>
        </w:rPr>
        <w:t xml:space="preserve"> 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 Jede Partei ist die alleinige Eigentümerin der Bearbeitungen, die sie auf Basis der Entwicklungen vornimmt. Der Kunde verpflichtet sich, seine Rechte an Entwicklungen ausschließlich für seine internen Geschäftszwecke auszuüben und die Entwicklungen nicht an Dritte weiterzuverkaufen oder zu vertreiben.</w:t>
      </w:r>
    </w:p>
    <w:p w:rsidR="00E076D7" w:rsidRPr="00AC65B6" w:rsidRDefault="00E076D7" w:rsidP="00E076D7">
      <w:pPr>
        <w:rPr>
          <w:rFonts w:cs="Tahoma"/>
          <w:lang w:val="de-DE"/>
        </w:rPr>
      </w:pPr>
      <w:r w:rsidRPr="00AC65B6">
        <w:rPr>
          <w:rFonts w:eastAsia="Calibri" w:cs="Tahoma"/>
          <w:b/>
          <w:bCs/>
          <w:color w:val="000000"/>
          <w:szCs w:val="18"/>
          <w:lang w:val="de-DE"/>
        </w:rPr>
        <w:t>Materialien.</w:t>
      </w:r>
      <w:r w:rsidRPr="00AC65B6">
        <w:rPr>
          <w:rFonts w:eastAsia="Calibri" w:cs="Tahoma"/>
          <w:color w:val="000000"/>
          <w:szCs w:val="18"/>
          <w:lang w:val="de-DE"/>
        </w:rPr>
        <w:t xml:space="preserve"> </w:t>
      </w:r>
      <w:r w:rsidRPr="00AC65B6">
        <w:rPr>
          <w:rFonts w:eastAsia="Calibri" w:cs="Tahoma"/>
          <w:bCs/>
          <w:color w:val="000000"/>
          <w:szCs w:val="18"/>
          <w:lang w:val="de-DE"/>
        </w:rPr>
        <w:t>Alle Rechte an Materialien, die von uns entwickelt (ausgenommen Softwarecode) und dem Kunden in Verbindung mit dem Microsoft Dynamics CRM Online-Support und Professional Support bereitgestellt werden („Materialien“), stehen in unserem Eigentum, außer insoweit solche Materialien Vorbestehenden Werke des Kunden darstellen. 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 Kunden sind berechtigt, die unter diesem Vertrag gewährten Rechte an ihre Verbundenen Unternehmen zu unterlizenzieren. Alle nicht ausdrücklich gewährten Rechte bleiben vorbehalten.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b/>
          <w:bCs/>
          <w:color w:val="000000"/>
          <w:szCs w:val="18"/>
          <w:lang w:val="de-DE"/>
        </w:rPr>
        <w:t>Mustercode.</w:t>
      </w:r>
      <w:r w:rsidRPr="00AC65B6">
        <w:rPr>
          <w:rFonts w:eastAsia="Calibri" w:cs="Tahoma"/>
          <w:color w:val="000000"/>
          <w:szCs w:val="18"/>
          <w:lang w:val="de-DE"/>
        </w:rPr>
        <w:t xml:space="preserve"> </w:t>
      </w:r>
      <w:r w:rsidRPr="00AC65B6">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w:t>
      </w:r>
      <w:r w:rsidRPr="00AC65B6">
        <w:rPr>
          <w:rFonts w:eastAsia="Calibri" w:cs="Tahoma"/>
          <w:bCs/>
          <w:color w:val="000000"/>
          <w:szCs w:val="18"/>
          <w:lang w:val="de-DE"/>
        </w:rPr>
        <w:lastRenderedPageBreak/>
        <w:t xml:space="preserve">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E076D7" w:rsidRPr="00AC65B6" w:rsidRDefault="00E076D7" w:rsidP="00E076D7">
      <w:pPr>
        <w:rPr>
          <w:rFonts w:cs="Tahoma"/>
          <w:lang w:val="de-DE"/>
        </w:rPr>
      </w:pPr>
    </w:p>
    <w:p w:rsidR="00E076D7" w:rsidRPr="00AC65B6" w:rsidRDefault="00E076D7" w:rsidP="006672D9">
      <w:pPr>
        <w:rPr>
          <w:rFonts w:cs="Tahoma"/>
          <w:lang w:val="de-DE"/>
        </w:rPr>
      </w:pPr>
      <w:r w:rsidRPr="00AC65B6">
        <w:rPr>
          <w:rFonts w:eastAsia="Calibri" w:cs="Tahoma"/>
          <w:b/>
          <w:bCs/>
          <w:color w:val="000000"/>
          <w:szCs w:val="18"/>
          <w:lang w:val="de-DE"/>
        </w:rPr>
        <w:t>Open Source-Lizenzbeschränkungen.</w:t>
      </w:r>
      <w:r w:rsidRPr="00AC65B6">
        <w:rPr>
          <w:rFonts w:eastAsia="Calibri" w:cs="Tahoma"/>
          <w:color w:val="000000"/>
          <w:szCs w:val="18"/>
          <w:lang w:val="de-DE"/>
        </w:rPr>
        <w:t xml:space="preserve"> 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6672D9" w:rsidRPr="00AC65B6">
        <w:rPr>
          <w:rFonts w:eastAsia="Calibri" w:cs="Tahoma"/>
          <w:color w:val="000000"/>
          <w:szCs w:val="18"/>
          <w:lang w:val="de-DE"/>
        </w:rPr>
        <w:t> </w:t>
      </w:r>
      <w:r w:rsidRPr="00AC65B6">
        <w:rPr>
          <w:rFonts w:eastAsia="Calibri" w:cs="Tahoma"/>
          <w:color w:val="000000"/>
          <w:szCs w:val="18"/>
          <w:lang w:val="de-DE"/>
        </w:rPr>
        <w:t>Partei Open Source-Lizenzbestimmungen unterfällt. Außerdem sichert jede Partei zu, dass sie der anderen Partei keinen Computercode bereitstellt oder überlässt, der Open Source-Lizenzbestimmungen unterliegt.</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eastAsia="Calibri" w:cs="Tahoma"/>
          <w:b/>
          <w:bCs/>
          <w:color w:val="000000"/>
          <w:szCs w:val="18"/>
          <w:lang w:val="de-DE"/>
        </w:rPr>
        <w:t>Rechte von Verbundenen Unternehmen.</w:t>
      </w:r>
      <w:r w:rsidRPr="00AC65B6">
        <w:rPr>
          <w:rFonts w:eastAsia="Calibri" w:cs="Tahoma"/>
          <w:color w:val="000000"/>
          <w:szCs w:val="18"/>
          <w:lang w:val="de-DE"/>
        </w:rPr>
        <w:t xml:space="preserve"> 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b/>
          <w:bCs/>
          <w:color w:val="000000"/>
          <w:szCs w:val="18"/>
          <w:lang w:val="de-DE"/>
        </w:rPr>
        <w:t>Vorbehalt von Rechten.</w:t>
      </w:r>
      <w:r w:rsidRPr="00AC65B6">
        <w:rPr>
          <w:rFonts w:cs="Tahoma"/>
          <w:color w:val="000000"/>
          <w:szCs w:val="18"/>
          <w:lang w:val="de-DE"/>
        </w:rPr>
        <w:t xml:space="preserve"> Alle nicht ausdrücklich gewährten Rechte bleiben vorbehalten.</w:t>
      </w:r>
    </w:p>
    <w:p w:rsidR="00E076D7" w:rsidRPr="00AC65B6" w:rsidRDefault="00E076D7" w:rsidP="00E076D7">
      <w:pPr>
        <w:rPr>
          <w:rFonts w:cs="Tahoma"/>
          <w:lang w:val="de-DE"/>
        </w:rPr>
      </w:pPr>
    </w:p>
    <w:p w:rsidR="00E076D7" w:rsidRPr="00AC65B6" w:rsidRDefault="00E076D7" w:rsidP="00E076D7">
      <w:pPr>
        <w:spacing w:after="60"/>
        <w:rPr>
          <w:rFonts w:cs="Tahoma"/>
          <w:lang w:val="de-DE"/>
        </w:rPr>
      </w:pPr>
      <w:r w:rsidRPr="00AC65B6">
        <w:rPr>
          <w:rFonts w:cs="Tahoma"/>
          <w:b/>
          <w:szCs w:val="18"/>
          <w:lang w:val="de-DE"/>
        </w:rPr>
        <w:t>Gewährleistungen, Ausschlüsse und Haftungsbeschränkung</w:t>
      </w:r>
    </w:p>
    <w:p w:rsidR="00E076D7" w:rsidRPr="00AC65B6" w:rsidRDefault="00E076D7" w:rsidP="00E076D7">
      <w:pPr>
        <w:ind w:left="360"/>
        <w:rPr>
          <w:rFonts w:cs="Tahoma"/>
          <w:lang w:val="de-DE"/>
        </w:rPr>
      </w:pPr>
      <w:r w:rsidRPr="00AC65B6">
        <w:rPr>
          <w:rFonts w:cs="Tahoma"/>
          <w:b/>
          <w:color w:val="000000"/>
          <w:szCs w:val="18"/>
          <w:lang w:val="de-DE"/>
        </w:rPr>
        <w:t>Gewährleistung für Services</w:t>
      </w:r>
      <w:r w:rsidRPr="00AC65B6">
        <w:rPr>
          <w:rFonts w:cs="Tahoma"/>
          <w:b/>
          <w:bCs/>
          <w:color w:val="000000"/>
          <w:szCs w:val="18"/>
          <w:lang w:val="de-DE"/>
        </w:rPr>
        <w:t>.</w:t>
      </w:r>
      <w:r w:rsidRPr="00AC65B6">
        <w:rPr>
          <w:rFonts w:cs="Tahoma"/>
          <w:color w:val="000000"/>
          <w:szCs w:val="18"/>
          <w:lang w:val="de-DE"/>
        </w:rPr>
        <w:t xml:space="preserve"> Microsoft gewährleistet, dass alle Services mit professioneller Sorgfalt und Kenntnis erbracht werden.</w:t>
      </w:r>
    </w:p>
    <w:p w:rsidR="00E076D7" w:rsidRPr="00AC65B6" w:rsidRDefault="00E076D7" w:rsidP="00E076D7">
      <w:pPr>
        <w:ind w:left="360"/>
        <w:rPr>
          <w:rFonts w:cs="Tahoma"/>
          <w:lang w:val="de-DE"/>
        </w:rPr>
      </w:pPr>
    </w:p>
    <w:p w:rsidR="00E076D7" w:rsidRPr="00AC65B6" w:rsidRDefault="00E076D7" w:rsidP="006672D9">
      <w:pPr>
        <w:ind w:left="360"/>
        <w:rPr>
          <w:rFonts w:cs="Tahoma"/>
          <w:lang w:val="de-DE"/>
        </w:rPr>
      </w:pPr>
      <w:r w:rsidRPr="00AC65B6">
        <w:rPr>
          <w:rFonts w:cs="Tahoma"/>
          <w:b/>
          <w:szCs w:val="18"/>
          <w:lang w:val="de-DE"/>
        </w:rPr>
        <w:t>KEINE ANDEREN GARANTIEN</w:t>
      </w:r>
      <w:r w:rsidRPr="00AC65B6">
        <w:rPr>
          <w:rFonts w:cs="Tahoma"/>
          <w:b/>
          <w:iCs/>
          <w:szCs w:val="18"/>
          <w:lang w:val="de-DE"/>
        </w:rPr>
        <w:t>.</w:t>
      </w:r>
      <w:r w:rsidRPr="00AC65B6">
        <w:rPr>
          <w:rFonts w:cs="Tahoma"/>
          <w:szCs w:val="18"/>
          <w:lang w:val="de-DE"/>
        </w:rPr>
        <w:t xml:space="preserve"> IM DURCH DAS ANWENDBARE GESETZ ZUGELASSENEN UMFANG SCHLIESS</w:t>
      </w:r>
      <w:r w:rsidR="006672D9" w:rsidRPr="00AC65B6">
        <w:rPr>
          <w:rFonts w:cs="Tahoma"/>
          <w:szCs w:val="18"/>
          <w:lang w:val="de-DE"/>
        </w:rPr>
        <w:t> </w:t>
      </w:r>
      <w:r w:rsidRPr="00AC65B6">
        <w:rPr>
          <w:rFonts w:cs="Tahoma"/>
          <w:szCs w:val="18"/>
          <w:lang w:val="de-DE"/>
        </w:rPr>
        <w:t>MICROSOFT ALLE ZUSICHERUNGEN, GARANTIEN UND GEWÄHRLEISTUNGEN, OB AUSDRÜCKLICHE, KONKLUDENTE ODER GESETZLICHE, MIT AUSNAHME DER IN DIESEM VERTRAG AUSDRÜCKLICH GENANNTEN AUS. DIESER AUSSCHLUSS UMFASST SÄMTLICHE GEWÄHRLEISTUNGEN ODER GARANTIEN IM HINBLICK AUF</w:t>
      </w:r>
      <w:r w:rsidR="006672D9" w:rsidRPr="00AC65B6">
        <w:rPr>
          <w:rFonts w:cs="Tahoma"/>
          <w:szCs w:val="18"/>
          <w:lang w:val="de-DE"/>
        </w:rPr>
        <w:t> </w:t>
      </w:r>
      <w:r w:rsidRPr="00AC65B6">
        <w:rPr>
          <w:rFonts w:cs="Tahoma"/>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w:t>
      </w:r>
      <w:r w:rsidR="006672D9" w:rsidRPr="00AC65B6">
        <w:rPr>
          <w:rFonts w:cs="Tahoma"/>
          <w:szCs w:val="18"/>
          <w:lang w:val="de-DE"/>
        </w:rPr>
        <w:t> </w:t>
      </w:r>
      <w:r w:rsidRPr="00AC65B6">
        <w:rPr>
          <w:rFonts w:cs="Tahoma"/>
          <w:szCs w:val="18"/>
          <w:lang w:val="de-DE"/>
        </w:rPr>
        <w:t xml:space="preserve">ERBRINGUNG DIESER SERVICES ZUR VERFÜGUNG GESTELLT WURDEN. </w:t>
      </w:r>
    </w:p>
    <w:p w:rsidR="00E076D7" w:rsidRPr="00AC65B6" w:rsidRDefault="00E076D7" w:rsidP="00E076D7">
      <w:pPr>
        <w:ind w:left="360"/>
        <w:rPr>
          <w:rFonts w:cs="Tahoma"/>
          <w:lang w:val="de-DE"/>
        </w:rPr>
      </w:pPr>
    </w:p>
    <w:p w:rsidR="00E076D7" w:rsidRPr="00AC65B6" w:rsidRDefault="00E076D7" w:rsidP="006672D9">
      <w:pPr>
        <w:ind w:left="360"/>
        <w:rPr>
          <w:rFonts w:cs="Tahoma"/>
          <w:lang w:val="de-DE"/>
        </w:rPr>
      </w:pPr>
      <w:r w:rsidRPr="00AC65B6">
        <w:rPr>
          <w:rFonts w:cs="Tahoma"/>
          <w:b/>
          <w:szCs w:val="18"/>
          <w:lang w:val="de-DE"/>
        </w:rPr>
        <w:t>Haftungsbeschränkung</w:t>
      </w:r>
      <w:r w:rsidRPr="00AC65B6">
        <w:rPr>
          <w:rFonts w:cs="Tahoma"/>
          <w:b/>
          <w:bCs/>
          <w:szCs w:val="18"/>
          <w:lang w:val="de-DE"/>
        </w:rPr>
        <w:t>.</w:t>
      </w:r>
      <w:r w:rsidRPr="00AC65B6">
        <w:rPr>
          <w:rFonts w:cs="Tahoma"/>
          <w:szCs w:val="18"/>
          <w:lang w:val="de-DE"/>
        </w:rPr>
        <w:t xml:space="preserve"> Die Haftung von Microsoft für direkte Schäden ist im größtmöglichen durch das anwendbare Recht zugelassenen Umfang auf die Beträge begrenzt, die der Kunde in den 12 Monaten vor dem</w:t>
      </w:r>
      <w:r w:rsidR="006672D9" w:rsidRPr="00AC65B6">
        <w:rPr>
          <w:rFonts w:cs="Tahoma"/>
          <w:szCs w:val="18"/>
          <w:lang w:val="de-DE"/>
        </w:rPr>
        <w:t> </w:t>
      </w:r>
      <w:r w:rsidRPr="00AC65B6">
        <w:rPr>
          <w:rFonts w:cs="Tahoma"/>
          <w:szCs w:val="18"/>
          <w:lang w:val="de-DE"/>
        </w:rPr>
        <w:t xml:space="preserve">Anspruch für die Services, die Grund für den Anspruch sind, gezahlt hat. </w:t>
      </w:r>
    </w:p>
    <w:p w:rsidR="00E076D7" w:rsidRDefault="00E076D7" w:rsidP="00E076D7">
      <w:pPr>
        <w:ind w:left="360"/>
        <w:rPr>
          <w:rFonts w:cs="Tahoma"/>
          <w:lang w:val="de-DE"/>
        </w:rPr>
      </w:pPr>
    </w:p>
    <w:p w:rsidR="00DF5B34" w:rsidRDefault="00DF5B34" w:rsidP="00E076D7">
      <w:pPr>
        <w:ind w:left="360"/>
        <w:rPr>
          <w:rFonts w:cs="Tahoma"/>
          <w:lang w:val="de-DE"/>
        </w:rPr>
      </w:pPr>
    </w:p>
    <w:p w:rsidR="00DF5B34" w:rsidRDefault="00DF5B34" w:rsidP="00E076D7">
      <w:pPr>
        <w:ind w:left="360"/>
        <w:rPr>
          <w:rFonts w:cs="Tahoma"/>
          <w:lang w:val="de-DE"/>
        </w:rPr>
      </w:pPr>
    </w:p>
    <w:p w:rsidR="00DF5B34" w:rsidRPr="00AC65B6" w:rsidRDefault="00DF5B34" w:rsidP="00E076D7">
      <w:pPr>
        <w:ind w:left="360"/>
        <w:rPr>
          <w:rFonts w:cs="Tahoma"/>
          <w:lang w:val="de-DE"/>
        </w:rPr>
      </w:pPr>
    </w:p>
    <w:p w:rsidR="00E076D7" w:rsidRPr="00AC65B6" w:rsidRDefault="00E076D7" w:rsidP="006672D9">
      <w:pPr>
        <w:ind w:left="360"/>
        <w:rPr>
          <w:rFonts w:cs="Tahoma"/>
          <w:lang w:val="de-DE"/>
        </w:rPr>
      </w:pPr>
      <w:r w:rsidRPr="00AC65B6">
        <w:rPr>
          <w:rFonts w:cs="Tahoma"/>
          <w:b/>
          <w:szCs w:val="18"/>
          <w:lang w:val="de-DE"/>
        </w:rPr>
        <w:t>KEINE HAFTUNG FÜR BESTIMMTE SCHADENERSATZANSPRÜCHE</w:t>
      </w:r>
      <w:r w:rsidRPr="00AC65B6">
        <w:rPr>
          <w:rFonts w:cs="Tahoma"/>
          <w:b/>
          <w:bCs/>
          <w:szCs w:val="18"/>
          <w:lang w:val="de-DE"/>
        </w:rPr>
        <w:t>.</w:t>
      </w:r>
      <w:r w:rsidRPr="00AC65B6">
        <w:rPr>
          <w:rFonts w:cs="Tahoma"/>
          <w:szCs w:val="18"/>
          <w:lang w:val="de-DE"/>
        </w:rPr>
        <w:t xml:space="preserve"> IM GRÖSSTMÖGLICHEN DURCH DAS</w:t>
      </w:r>
      <w:r w:rsidR="006672D9" w:rsidRPr="00AC65B6">
        <w:rPr>
          <w:rFonts w:cs="Tahoma"/>
          <w:szCs w:val="18"/>
          <w:lang w:val="de-DE"/>
        </w:rPr>
        <w:t> </w:t>
      </w:r>
      <w:r w:rsidRPr="00AC65B6">
        <w:rPr>
          <w:rFonts w:cs="Tahoma"/>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rsidR="00E076D7" w:rsidRPr="00AC65B6" w:rsidRDefault="00E076D7" w:rsidP="00E076D7">
      <w:pPr>
        <w:ind w:left="360" w:hanging="360"/>
        <w:jc w:val="both"/>
        <w:rPr>
          <w:rFonts w:cs="Tahoma"/>
          <w:lang w:val="de-DE"/>
        </w:rPr>
      </w:pPr>
    </w:p>
    <w:p w:rsidR="00E076D7" w:rsidRPr="00AC65B6" w:rsidRDefault="00E076D7" w:rsidP="006672D9">
      <w:pPr>
        <w:ind w:left="360"/>
        <w:rPr>
          <w:rFonts w:cs="Tahoma"/>
          <w:lang w:val="de-DE"/>
        </w:rPr>
      </w:pPr>
      <w:r w:rsidRPr="00AC65B6">
        <w:rPr>
          <w:rFonts w:cs="Tahoma"/>
          <w:b/>
          <w:szCs w:val="18"/>
          <w:lang w:val="de-DE"/>
        </w:rPr>
        <w:t>Anwendung</w:t>
      </w:r>
      <w:r w:rsidRPr="00AC65B6">
        <w:rPr>
          <w:rFonts w:cs="Tahoma"/>
          <w:b/>
          <w:bCs/>
          <w:szCs w:val="18"/>
          <w:lang w:val="de-DE"/>
        </w:rPr>
        <w:t>.</w:t>
      </w:r>
      <w:r w:rsidRPr="00AC65B6">
        <w:rPr>
          <w:rFonts w:cs="Tahoma"/>
          <w:szCs w:val="18"/>
          <w:lang w:val="de-DE"/>
        </w:rPr>
        <w:t xml:space="preserve"> Außer wie ausdrücklich in diesem Dokument dargelegt, gelten die in diesem Vertrag genannten</w:t>
      </w:r>
      <w:r w:rsidR="006672D9" w:rsidRPr="00AC65B6">
        <w:rPr>
          <w:rFonts w:cs="Tahoma"/>
          <w:szCs w:val="18"/>
          <w:lang w:val="de-DE"/>
        </w:rPr>
        <w:t> </w:t>
      </w:r>
      <w:r w:rsidRPr="00AC65B6">
        <w:rPr>
          <w:rFonts w:cs="Tahoma"/>
          <w:szCs w:val="18"/>
          <w:lang w:val="de-DE"/>
        </w:rPr>
        <w:t xml:space="preserve">Beschränkungen und Ausschlüsse der Haftung für Schäden unabhängig davon, ob die Haftung </w:t>
      </w:r>
      <w:r w:rsidRPr="00AC65B6">
        <w:rPr>
          <w:rFonts w:cs="Tahoma"/>
          <w:szCs w:val="18"/>
          <w:lang w:val="de-DE"/>
        </w:rPr>
        <w:lastRenderedPageBreak/>
        <w:t>auf</w:t>
      </w:r>
      <w:r w:rsidR="006672D9" w:rsidRPr="00AC65B6">
        <w:rPr>
          <w:rFonts w:cs="Tahoma"/>
          <w:szCs w:val="18"/>
          <w:lang w:val="de-DE"/>
        </w:rPr>
        <w:t> </w:t>
      </w:r>
      <w:r w:rsidRPr="00AC65B6">
        <w:rPr>
          <w:rFonts w:cs="Tahoma"/>
          <w:szCs w:val="18"/>
          <w:lang w:val="de-DE"/>
        </w:rPr>
        <w:t>Vertragsverletzung, unerlaubter Handlung (einschließlich Fahrlässigkeit), verschuldensunabhängiger Haftung,</w:t>
      </w:r>
      <w:r w:rsidR="006672D9" w:rsidRPr="00AC65B6">
        <w:rPr>
          <w:rFonts w:cs="Tahoma"/>
          <w:szCs w:val="18"/>
          <w:lang w:val="de-DE"/>
        </w:rPr>
        <w:t> </w:t>
      </w:r>
      <w:r w:rsidRPr="00AC65B6">
        <w:rPr>
          <w:rFonts w:cs="Tahoma"/>
          <w:szCs w:val="18"/>
          <w:lang w:val="de-DE"/>
        </w:rPr>
        <w:t>Verletzung von Gewährleistungen oder auf einem anderen Rechtsgrund beruht.</w:t>
      </w:r>
    </w:p>
    <w:p w:rsidR="00E076D7" w:rsidRPr="00AC65B6" w:rsidRDefault="00E076D7" w:rsidP="00E076D7">
      <w:pPr>
        <w:rPr>
          <w:rFonts w:cs="Tahoma"/>
          <w:lang w:val="de-DE"/>
        </w:rPr>
      </w:pPr>
      <w:r w:rsidRPr="00AC65B6">
        <w:rPr>
          <w:rFonts w:cs="Tahoma"/>
          <w:lang w:val="de-DE"/>
        </w:rPr>
        <w:br w:type="page"/>
      </w:r>
    </w:p>
    <w:p w:rsidR="00E076D7" w:rsidRPr="00AC65B6" w:rsidRDefault="00E076D7" w:rsidP="00E076D7">
      <w:pPr>
        <w:pStyle w:val="Heading1"/>
        <w:rPr>
          <w:rFonts w:cs="Tahoma"/>
          <w:lang w:val="de-DE"/>
        </w:rPr>
      </w:pPr>
      <w:bookmarkStart w:id="930" w:name="_Toc336338249"/>
      <w:bookmarkStart w:id="931" w:name="_Toc368310770"/>
      <w:r w:rsidRPr="00AC65B6">
        <w:rPr>
          <w:rFonts w:cs="Tahoma"/>
          <w:lang w:val="de-DE"/>
        </w:rPr>
        <w:lastRenderedPageBreak/>
        <w:t>ABSCHNITT 9 – Zusätzliche Bestimmungen</w:t>
      </w:r>
      <w:bookmarkEnd w:id="930"/>
      <w:bookmarkEnd w:id="931"/>
    </w:p>
    <w:p w:rsidR="00E076D7" w:rsidRPr="00AC65B6" w:rsidRDefault="00E076D7" w:rsidP="00E076D7">
      <w:pPr>
        <w:pStyle w:val="Heading1"/>
        <w:rPr>
          <w:rFonts w:cs="Tahoma"/>
          <w:lang w:val="de-DE"/>
        </w:rPr>
      </w:pPr>
      <w:r w:rsidRPr="00AC65B6">
        <w:rPr>
          <w:rFonts w:cs="Tahoma"/>
          <w:lang w:val="de-DE"/>
        </w:rPr>
        <w:t xml:space="preserve"> </w:t>
      </w:r>
    </w:p>
    <w:p w:rsidR="00E076D7" w:rsidRPr="00AC65B6" w:rsidRDefault="00E076D7" w:rsidP="006672D9">
      <w:pPr>
        <w:pStyle w:val="Heading3"/>
        <w:ind w:right="720"/>
        <w:rPr>
          <w:rFonts w:ascii="Tahoma" w:hAnsi="Tahoma" w:cs="Tahoma"/>
          <w:lang w:val="de-DE"/>
        </w:rPr>
      </w:pPr>
      <w:bookmarkStart w:id="932" w:name="_Toc323159781"/>
      <w:bookmarkStart w:id="933" w:name="_Toc336338250"/>
      <w:bookmarkStart w:id="934" w:name="_Toc368310771"/>
      <w:r w:rsidRPr="00AC65B6">
        <w:rPr>
          <w:rFonts w:ascii="Tahoma" w:eastAsia="Times New Roman" w:hAnsi="Tahoma" w:cs="Tahoma"/>
          <w:color w:val="000000"/>
          <w:sz w:val="24"/>
          <w:szCs w:val="22"/>
          <w:lang w:val="de-DE"/>
        </w:rPr>
        <w:t>Client-Zugriffslizenzen (Client Access Licenses, CALs) und Client-Management-Lizenzen (MLs)</w:t>
      </w:r>
      <w:bookmarkEnd w:id="932"/>
      <w:bookmarkEnd w:id="933"/>
      <w:bookmarkEnd w:id="934"/>
    </w:p>
    <w:p w:rsidR="00E076D7" w:rsidRPr="00AC65B6" w:rsidRDefault="00E076D7" w:rsidP="00E076D7">
      <w:pPr>
        <w:pStyle w:val="AppendixFlushBulletedList"/>
        <w:tabs>
          <w:tab w:val="clear" w:pos="360"/>
        </w:tabs>
        <w:ind w:left="720" w:right="720" w:firstLine="0"/>
        <w:rPr>
          <w:rFonts w:ascii="Tahoma" w:hAnsi="Tahoma" w:cs="Tahoma"/>
          <w:lang w:val="de-DE"/>
        </w:rPr>
      </w:pP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Wechsel zwischen Nutzer- und Geräte-CALs</w:t>
      </w:r>
    </w:p>
    <w:p w:rsidR="00E076D7" w:rsidRPr="00AC65B6" w:rsidRDefault="00E076D7" w:rsidP="00DF5B34">
      <w:pPr>
        <w:pStyle w:val="AppendixBodyText"/>
        <w:numPr>
          <w:ilvl w:val="0"/>
          <w:numId w:val="80"/>
        </w:numPr>
        <w:spacing w:afterLines="60" w:after="144"/>
        <w:ind w:left="1800" w:right="720"/>
        <w:rPr>
          <w:rFonts w:ascii="Tahoma" w:hAnsi="Tahoma" w:cs="Tahoma"/>
          <w:lang w:val="de-DE"/>
        </w:rPr>
      </w:pPr>
      <w:r w:rsidRPr="00AC65B6">
        <w:rPr>
          <w:rFonts w:ascii="Tahoma" w:hAnsi="Tahoma" w:cs="Tahoma"/>
          <w:color w:val="000000"/>
          <w:sz w:val="18"/>
          <w:szCs w:val="18"/>
          <w:lang w:val="de-DE"/>
        </w:rPr>
        <w:t>Kunden mit aktueller Software Assurance für CALs können bei Verlängerung von</w:t>
      </w:r>
      <w:r w:rsidR="00DF5B34">
        <w:rPr>
          <w:rFonts w:ascii="Tahoma" w:hAnsi="Tahoma" w:cs="Tahoma"/>
          <w:color w:val="000000"/>
          <w:sz w:val="18"/>
          <w:szCs w:val="18"/>
          <w:lang w:val="de-DE"/>
        </w:rPr>
        <w:t> </w:t>
      </w:r>
      <w:r w:rsidRPr="00AC65B6">
        <w:rPr>
          <w:rFonts w:ascii="Tahoma" w:hAnsi="Tahoma" w:cs="Tahoma"/>
          <w:color w:val="000000"/>
          <w:sz w:val="18"/>
          <w:szCs w:val="18"/>
          <w:lang w:val="de-DE"/>
        </w:rPr>
        <w:t>Software Assurance zwischen Nutzer und Gerät wechseln. Durch diesen Wechsel</w:t>
      </w:r>
      <w:r w:rsidR="00DF5B34">
        <w:rPr>
          <w:rFonts w:ascii="Tahoma" w:hAnsi="Tahoma" w:cs="Tahoma"/>
          <w:color w:val="000000"/>
          <w:sz w:val="18"/>
          <w:szCs w:val="18"/>
          <w:lang w:val="de-DE"/>
        </w:rPr>
        <w:t> </w:t>
      </w:r>
      <w:r w:rsidRPr="00AC65B6">
        <w:rPr>
          <w:rFonts w:ascii="Tahoma" w:hAnsi="Tahoma" w:cs="Tahoma"/>
          <w:color w:val="000000"/>
          <w:sz w:val="18"/>
          <w:szCs w:val="18"/>
          <w:lang w:val="de-DE"/>
        </w:rPr>
        <w:t xml:space="preserve">ändert sich die CAL-Edition (also Standard zu Enterprise) nicht. Weitere Informationen finden Sie in den Produkthinweisen für die jeweiligen Produkte </w:t>
      </w: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Wechsel zwischen Nutzer- und OSE-Client-MLs</w:t>
      </w:r>
    </w:p>
    <w:p w:rsidR="00E076D7" w:rsidRPr="00AC65B6" w:rsidRDefault="00E076D7" w:rsidP="00E076D7">
      <w:pPr>
        <w:pStyle w:val="AppendixBodyText"/>
        <w:numPr>
          <w:ilvl w:val="0"/>
          <w:numId w:val="80"/>
        </w:numPr>
        <w:spacing w:afterLines="60" w:after="144"/>
        <w:ind w:left="1800" w:right="720"/>
        <w:rPr>
          <w:rFonts w:ascii="Tahoma" w:hAnsi="Tahoma" w:cs="Tahoma"/>
          <w:lang w:val="de-DE"/>
        </w:rPr>
      </w:pPr>
      <w:r w:rsidRPr="00AC65B6">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Bei Verlängerung</w:t>
      </w:r>
    </w:p>
    <w:p w:rsidR="00E076D7" w:rsidRPr="00AC65B6" w:rsidRDefault="00E076D7" w:rsidP="00E076D7">
      <w:pPr>
        <w:pStyle w:val="AppendixBodyText"/>
        <w:numPr>
          <w:ilvl w:val="0"/>
          <w:numId w:val="80"/>
        </w:numPr>
        <w:spacing w:afterLines="60" w:after="144"/>
        <w:ind w:left="1800" w:right="720"/>
        <w:rPr>
          <w:rFonts w:ascii="Tahoma" w:hAnsi="Tahoma" w:cs="Tahoma"/>
          <w:lang w:val="de-DE"/>
        </w:rPr>
      </w:pPr>
      <w:r w:rsidRPr="00AC65B6">
        <w:rPr>
          <w:rFonts w:ascii="Tahoma" w:hAnsi="Tahoma" w:cs="Tahoma"/>
          <w:color w:val="000000"/>
          <w:sz w:val="18"/>
          <w:szCs w:val="18"/>
          <w:lang w:val="de-DE"/>
        </w:rPr>
        <w:t xml:space="preserve">Wenn sowohl Nutzer- als auch Geräte-CALs verfügbar sind, können Kunden Software Assurance für einen der CAL-Typen verlängern. Die Produktbenutzungsrechte für den CAL-Typ, für den Software Assurance bestellt wird, bestimmen, wie die CALs zugewiesen und genutzt werden können. Konzernbeitrittskunden, die sich für die Bestellung von Software Assurance für Nutzer-CALs entscheiden, sind berechtigt, CALs basierend auf ihrer Anzahl der Nutzer zu erwerben. Weitere Informationen finden Sie in den Hinweisen für die jeweiligen Produkte. </w:t>
      </w: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Überschüssige CALs</w:t>
      </w:r>
    </w:p>
    <w:p w:rsidR="00E076D7" w:rsidRPr="00AC65B6" w:rsidRDefault="00E076D7" w:rsidP="00DF5B34">
      <w:pPr>
        <w:pStyle w:val="AppendixBodyText"/>
        <w:numPr>
          <w:ilvl w:val="0"/>
          <w:numId w:val="80"/>
        </w:numPr>
        <w:spacing w:afterLines="60" w:after="144"/>
        <w:ind w:left="1800" w:right="720"/>
        <w:rPr>
          <w:rFonts w:ascii="Tahoma" w:hAnsi="Tahoma" w:cs="Tahoma"/>
          <w:lang w:val="de-DE"/>
        </w:rPr>
      </w:pPr>
      <w:r w:rsidRPr="00AC65B6">
        <w:rPr>
          <w:rFonts w:ascii="Tahoma" w:hAnsi="Tahoma" w:cs="Tahoma"/>
          <w:color w:val="000000"/>
          <w:sz w:val="18"/>
          <w:szCs w:val="18"/>
          <w:lang w:val="de-DE"/>
        </w:rPr>
        <w:t>Der wie oben beschrieben zulässige Wechsel zwischen Nutzer- und Geräte-CALs kann</w:t>
      </w:r>
      <w:r w:rsidR="00DF5B34">
        <w:rPr>
          <w:rFonts w:ascii="Tahoma" w:hAnsi="Tahoma" w:cs="Tahoma"/>
          <w:color w:val="000000"/>
          <w:sz w:val="18"/>
          <w:szCs w:val="18"/>
          <w:lang w:val="de-DE"/>
        </w:rPr>
        <w:t> </w:t>
      </w:r>
      <w:r w:rsidRPr="00AC65B6">
        <w:rPr>
          <w:rFonts w:ascii="Tahoma" w:hAnsi="Tahoma" w:cs="Tahoma"/>
          <w:color w:val="000000"/>
          <w:sz w:val="18"/>
          <w:szCs w:val="18"/>
          <w:lang w:val="de-DE"/>
        </w:rPr>
        <w:t xml:space="preserve">zu überschüssigen CALs führen. Kunden können überschüssige CALs mit 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Überschüssige MLs</w:t>
      </w:r>
    </w:p>
    <w:p w:rsidR="00E076D7" w:rsidRPr="00AC65B6" w:rsidRDefault="00E076D7" w:rsidP="00E076D7">
      <w:pPr>
        <w:pStyle w:val="AppendixBodyText"/>
        <w:numPr>
          <w:ilvl w:val="0"/>
          <w:numId w:val="80"/>
        </w:numPr>
        <w:spacing w:afterLines="60" w:after="144"/>
        <w:ind w:left="1800" w:right="720"/>
        <w:rPr>
          <w:rFonts w:ascii="Tahoma" w:hAnsi="Tahoma" w:cs="Tahoma"/>
          <w:lang w:val="de-DE"/>
        </w:rPr>
      </w:pPr>
      <w:r w:rsidRPr="00AC65B6">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E076D7" w:rsidRPr="00AC65B6" w:rsidRDefault="00E076D7" w:rsidP="00E076D7">
      <w:pPr>
        <w:pStyle w:val="AppendixFlushBulletedList"/>
        <w:numPr>
          <w:ilvl w:val="0"/>
          <w:numId w:val="79"/>
        </w:numPr>
        <w:ind w:left="1440" w:right="720"/>
        <w:rPr>
          <w:rFonts w:ascii="Tahoma" w:hAnsi="Tahoma" w:cs="Tahoma"/>
          <w:lang w:val="de-DE"/>
        </w:rPr>
      </w:pPr>
      <w:r w:rsidRPr="00AC65B6">
        <w:rPr>
          <w:rFonts w:ascii="Tahoma" w:hAnsi="Tahoma" w:cs="Tahoma"/>
          <w:b/>
          <w:bCs/>
          <w:color w:val="000000"/>
          <w:sz w:val="18"/>
          <w:szCs w:val="18"/>
          <w:lang w:val="de-DE"/>
        </w:rPr>
        <w:t>Nachweis für Lizenzen</w:t>
      </w:r>
    </w:p>
    <w:p w:rsidR="00E076D7" w:rsidRPr="00AC65B6" w:rsidRDefault="00E076D7" w:rsidP="006672D9">
      <w:pPr>
        <w:pStyle w:val="AppendixBodyText"/>
        <w:numPr>
          <w:ilvl w:val="0"/>
          <w:numId w:val="80"/>
        </w:numPr>
        <w:spacing w:after="0"/>
        <w:ind w:left="1800" w:right="720"/>
        <w:rPr>
          <w:rFonts w:ascii="Tahoma" w:hAnsi="Tahoma" w:cs="Tahoma"/>
          <w:lang w:val="de-DE"/>
        </w:rPr>
      </w:pPr>
      <w:r w:rsidRPr="00AC65B6">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6672D9" w:rsidRPr="00AC65B6">
        <w:rPr>
          <w:rFonts w:ascii="Tahoma" w:hAnsi="Tahoma" w:cs="Tahoma"/>
          <w:color w:val="000000"/>
          <w:sz w:val="18"/>
          <w:szCs w:val="18"/>
          <w:lang w:val="de-DE"/>
        </w:rPr>
        <w:t> </w:t>
      </w:r>
      <w:r w:rsidRPr="00AC65B6">
        <w:rPr>
          <w:rFonts w:ascii="Tahoma" w:hAnsi="Tahoma" w:cs="Tahoma"/>
          <w:color w:val="000000"/>
          <w:sz w:val="18"/>
          <w:szCs w:val="18"/>
          <w:lang w:val="de-DE"/>
        </w:rPr>
        <w:t>zugrunde liegenden MLs belegt.</w:t>
      </w:r>
    </w:p>
    <w:p w:rsidR="00E076D7" w:rsidRPr="00AC65B6" w:rsidRDefault="00E076D7" w:rsidP="00E076D7">
      <w:pPr>
        <w:pStyle w:val="AppendixBodyText"/>
        <w:spacing w:after="0"/>
        <w:ind w:right="720"/>
        <w:rPr>
          <w:rFonts w:ascii="Tahoma" w:hAnsi="Tahoma" w:cs="Tahoma"/>
          <w:lang w:val="de-DE"/>
        </w:rPr>
      </w:pPr>
    </w:p>
    <w:p w:rsidR="00E076D7" w:rsidRPr="00AC65B6" w:rsidRDefault="00E076D7" w:rsidP="00E076D7">
      <w:pPr>
        <w:pStyle w:val="Heading3"/>
        <w:ind w:right="720"/>
        <w:rPr>
          <w:rFonts w:ascii="Tahoma" w:hAnsi="Tahoma" w:cs="Tahoma"/>
          <w:lang w:val="de-DE"/>
        </w:rPr>
      </w:pPr>
      <w:bookmarkStart w:id="935" w:name="_Toc323159782"/>
      <w:bookmarkStart w:id="936" w:name="_Toc336338251"/>
      <w:bookmarkStart w:id="937" w:name="_Toc368310772"/>
      <w:r w:rsidRPr="00AC65B6">
        <w:rPr>
          <w:rFonts w:ascii="Tahoma" w:hAnsi="Tahoma" w:cs="Tahoma"/>
          <w:sz w:val="24"/>
          <w:szCs w:val="22"/>
          <w:lang w:val="de-DE"/>
        </w:rPr>
        <w:t>Beschränkungen durch „EI Controls“</w:t>
      </w:r>
      <w:bookmarkEnd w:id="935"/>
      <w:bookmarkEnd w:id="936"/>
      <w:bookmarkEnd w:id="937"/>
    </w:p>
    <w:p w:rsidR="00E076D7" w:rsidRPr="00AC65B6" w:rsidRDefault="00E076D7" w:rsidP="00E076D7">
      <w:pPr>
        <w:ind w:right="720"/>
        <w:rPr>
          <w:rFonts w:cs="Tahoma"/>
          <w:lang w:val="de-DE"/>
        </w:rPr>
      </w:pPr>
    </w:p>
    <w:p w:rsidR="00E076D7" w:rsidRPr="00AC65B6" w:rsidRDefault="00E076D7" w:rsidP="006672D9">
      <w:pPr>
        <w:pStyle w:val="AppendixBodyText"/>
        <w:ind w:right="720"/>
        <w:rPr>
          <w:rFonts w:ascii="Tahoma" w:hAnsi="Tahoma" w:cs="Tahoma"/>
          <w:lang w:val="de-DE"/>
        </w:rPr>
      </w:pPr>
      <w:r w:rsidRPr="00AC65B6">
        <w:rPr>
          <w:rFonts w:ascii="Tahoma" w:hAnsi="Tahoma" w:cs="Tahoma"/>
          <w:sz w:val="18"/>
          <w:lang w:val="de-DE"/>
        </w:rPr>
        <w:t>Die Ausfuhr bestimmter Microsoft-Produkte aus den Vereinigten Staaten wird durch den Abschnitt „EI</w:t>
      </w:r>
      <w:r w:rsidR="006672D9" w:rsidRPr="00AC65B6">
        <w:rPr>
          <w:rFonts w:ascii="Tahoma" w:hAnsi="Tahoma" w:cs="Tahoma"/>
          <w:sz w:val="18"/>
          <w:lang w:val="de-DE"/>
        </w:rPr>
        <w:t> </w:t>
      </w:r>
      <w:r w:rsidRPr="00AC65B6">
        <w:rPr>
          <w:rFonts w:ascii="Tahoma" w:hAnsi="Tahoma" w:cs="Tahoma"/>
          <w:sz w:val="18"/>
          <w:lang w:val="de-DE"/>
        </w:rPr>
        <w:t xml:space="preserve">Controls“ der Export Administration Regulations (EAR, 15 CFR 730-744) des US-Handelsministeriums, Bureau of Export Administration (BXA), geregelt. Weitere Informationen erhalten Sie unter: </w:t>
      </w:r>
      <w:hyperlink r:id="rId35" w:history="1">
        <w:r w:rsidRPr="00AC65B6">
          <w:rPr>
            <w:rStyle w:val="Hyperlink"/>
            <w:rFonts w:ascii="Tahoma" w:hAnsi="Tahoma" w:cs="Tahoma"/>
            <w:sz w:val="18"/>
            <w:lang w:val="de-DE"/>
          </w:rPr>
          <w:t>www.microsoft.com/products/exporting/basics.htm</w:t>
        </w:r>
      </w:hyperlink>
    </w:p>
    <w:p w:rsidR="00E076D7" w:rsidRPr="00AC65B6" w:rsidRDefault="00E076D7" w:rsidP="00E076D7">
      <w:pPr>
        <w:pStyle w:val="Heading3"/>
        <w:spacing w:after="60"/>
        <w:ind w:right="720"/>
        <w:rPr>
          <w:rFonts w:ascii="Tahoma" w:hAnsi="Tahoma" w:cs="Tahoma"/>
          <w:lang w:val="de-DE"/>
        </w:rPr>
      </w:pPr>
      <w:bookmarkStart w:id="938" w:name="_Toc323159783"/>
      <w:bookmarkStart w:id="939" w:name="_Toc336338252"/>
      <w:bookmarkStart w:id="940" w:name="_Toc368310773"/>
      <w:r w:rsidRPr="00AC65B6">
        <w:rPr>
          <w:rFonts w:ascii="Tahoma" w:hAnsi="Tahoma" w:cs="Tahoma"/>
          <w:bCs/>
          <w:lang w:val="de-DE"/>
        </w:rPr>
        <w:lastRenderedPageBreak/>
        <w:t>Multi Language Packs (MLPs), mehrsprachige Benutzeroberflächen (Multilanguage User Interface, MUIs) und neue Sprachrechte</w:t>
      </w:r>
      <w:bookmarkEnd w:id="938"/>
      <w:bookmarkEnd w:id="939"/>
      <w:bookmarkEnd w:id="940"/>
    </w:p>
    <w:p w:rsidR="00E076D7" w:rsidRPr="00AC65B6" w:rsidRDefault="00E076D7" w:rsidP="006672D9">
      <w:pPr>
        <w:rPr>
          <w:rFonts w:cs="Tahoma"/>
          <w:lang w:val="de-DE"/>
        </w:rPr>
      </w:pPr>
      <w:r w:rsidRPr="00AC65B6">
        <w:rPr>
          <w:rFonts w:cs="Tahoma"/>
          <w:lang w:val="de-DE"/>
        </w:rPr>
        <w:t>Durch MLPs und MUIs können Kunden verschiedene Sprachversionen von lizenzierten Produkten ausführen und</w:t>
      </w:r>
      <w:r w:rsidR="006672D9" w:rsidRPr="00AC65B6">
        <w:rPr>
          <w:rFonts w:cs="Tahoma"/>
          <w:lang w:val="de-DE"/>
        </w:rPr>
        <w:t> </w:t>
      </w:r>
      <w:r w:rsidRPr="00AC65B6">
        <w:rPr>
          <w:rFonts w:cs="Tahoma"/>
          <w:lang w:val="de-DE"/>
        </w:rPr>
        <w:t>zwischen diesen wechseln. Das Recht zur Nutzung von MLPs und MUIs hängt von Produkt, Programm und</w:t>
      </w:r>
      <w:r w:rsidR="006672D9" w:rsidRPr="00AC65B6">
        <w:rPr>
          <w:rFonts w:cs="Tahoma"/>
          <w:lang w:val="de-DE"/>
        </w:rPr>
        <w:t> </w:t>
      </w:r>
      <w:r w:rsidRPr="00AC65B6">
        <w:rPr>
          <w:rFonts w:cs="Tahoma"/>
          <w:lang w:val="de-DE"/>
        </w:rPr>
        <w:t xml:space="preserve">Lizenztyp ab. </w:t>
      </w:r>
    </w:p>
    <w:p w:rsidR="00E076D7" w:rsidRPr="00AC65B6" w:rsidRDefault="00E076D7" w:rsidP="00E076D7">
      <w:pPr>
        <w:pStyle w:val="Heading3"/>
        <w:ind w:right="720"/>
        <w:rPr>
          <w:rFonts w:ascii="Tahoma" w:hAnsi="Tahoma" w:cs="Tahoma"/>
          <w:lang w:val="de-DE"/>
        </w:rPr>
      </w:pPr>
    </w:p>
    <w:p w:rsidR="00E076D7" w:rsidRPr="00AC65B6" w:rsidRDefault="00E076D7" w:rsidP="00E076D7">
      <w:pPr>
        <w:numPr>
          <w:ilvl w:val="0"/>
          <w:numId w:val="17"/>
        </w:numPr>
        <w:tabs>
          <w:tab w:val="left" w:pos="1440"/>
        </w:tabs>
        <w:spacing w:after="60"/>
        <w:rPr>
          <w:rFonts w:cs="Tahoma"/>
          <w:lang w:val="de-DE"/>
        </w:rPr>
      </w:pPr>
      <w:r w:rsidRPr="00AC65B6">
        <w:rPr>
          <w:rFonts w:cs="Tahoma"/>
          <w:lang w:val="de-DE"/>
        </w:rPr>
        <w:t xml:space="preserve">Bei den meisten Serverprodukten (z. B. Windows Server) ist die MUI im Basisprodukt enthalten. Kunden, die diese Produkte lizenzieren, dürfen die MUI gemäß den Nutzungsrechten für diese Produkte nutzen. </w:t>
      </w:r>
    </w:p>
    <w:p w:rsidR="00E076D7" w:rsidRPr="00AC65B6" w:rsidRDefault="00E076D7" w:rsidP="00E076D7">
      <w:pPr>
        <w:numPr>
          <w:ilvl w:val="0"/>
          <w:numId w:val="17"/>
        </w:numPr>
        <w:tabs>
          <w:tab w:val="left" w:pos="1440"/>
        </w:tabs>
        <w:spacing w:after="60"/>
        <w:rPr>
          <w:rFonts w:cs="Tahoma"/>
          <w:lang w:val="de-DE"/>
        </w:rPr>
      </w:pPr>
      <w:r w:rsidRPr="00AC65B6">
        <w:rPr>
          <w:rFonts w:cs="Tahoma"/>
          <w:szCs w:val="18"/>
          <w:lang w:val="de-DE"/>
        </w:rPr>
        <w:t>I</w:t>
      </w:r>
      <w:r w:rsidRPr="00AC65B6">
        <w:rPr>
          <w:rFonts w:cs="Tahoma"/>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E076D7" w:rsidRPr="00AC65B6" w:rsidRDefault="00E076D7" w:rsidP="00E076D7">
      <w:pPr>
        <w:numPr>
          <w:ilvl w:val="0"/>
          <w:numId w:val="17"/>
        </w:numPr>
        <w:spacing w:after="60"/>
        <w:rPr>
          <w:rFonts w:cs="Tahoma"/>
          <w:lang w:val="de-DE"/>
        </w:rPr>
      </w:pPr>
      <w:r w:rsidRPr="00AC65B6">
        <w:rPr>
          <w:rFonts w:cs="Tahoma"/>
          <w:lang w:val="de-DE"/>
        </w:rPr>
        <w:t xml:space="preserve">Im Fall von Windows 8 ist die MUI in Windows 8 Pro enthalten. </w:t>
      </w:r>
    </w:p>
    <w:p w:rsidR="00E076D7" w:rsidRPr="00AC65B6" w:rsidRDefault="00E076D7" w:rsidP="00E076D7">
      <w:pPr>
        <w:rPr>
          <w:rFonts w:cs="Tahoma"/>
          <w:lang w:val="de-DE"/>
        </w:rPr>
      </w:pPr>
    </w:p>
    <w:p w:rsidR="00E076D7" w:rsidRPr="00AC65B6" w:rsidRDefault="00E076D7" w:rsidP="00E076D7">
      <w:pPr>
        <w:rPr>
          <w:rFonts w:cs="Tahoma"/>
          <w:lang w:val="de-DE"/>
        </w:rPr>
      </w:pPr>
      <w:r w:rsidRPr="00AC65B6">
        <w:rPr>
          <w:rFonts w:cs="Tahoma"/>
          <w:lang w:val="de-DE"/>
        </w:rPr>
        <w:t xml:space="preserve">Die Sprachversionen, mit denen Kunden MUIs und MLPs nutzen dürfen, hängt dementsprechend von Programm, Produkt und Region ab. </w:t>
      </w:r>
    </w:p>
    <w:p w:rsidR="00E076D7" w:rsidRPr="00AC65B6" w:rsidRDefault="00E076D7" w:rsidP="00E076D7">
      <w:pPr>
        <w:pStyle w:val="Heading3"/>
        <w:ind w:right="720"/>
        <w:rPr>
          <w:rFonts w:ascii="Tahoma" w:hAnsi="Tahoma" w:cs="Tahoma"/>
          <w:lang w:val="de-DE"/>
        </w:rPr>
      </w:pPr>
    </w:p>
    <w:p w:rsidR="00E076D7" w:rsidRPr="00AC65B6" w:rsidRDefault="00E076D7" w:rsidP="00E076D7">
      <w:pPr>
        <w:numPr>
          <w:ilvl w:val="0"/>
          <w:numId w:val="18"/>
        </w:numPr>
        <w:tabs>
          <w:tab w:val="clear" w:pos="1080"/>
          <w:tab w:val="num" w:pos="1440"/>
        </w:tabs>
        <w:ind w:left="1440"/>
        <w:rPr>
          <w:rFonts w:cs="Tahoma"/>
          <w:lang w:val="de-DE"/>
        </w:rPr>
      </w:pPr>
      <w:r w:rsidRPr="00AC65B6">
        <w:rPr>
          <w:rFonts w:cs="Tahoma"/>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AC65B6">
        <w:rPr>
          <w:rFonts w:cs="Tahoma"/>
          <w:b/>
          <w:lang w:val="de-DE"/>
        </w:rPr>
        <w:t xml:space="preserve"> </w:t>
      </w:r>
      <w:r w:rsidRPr="00AC65B6">
        <w:rPr>
          <w:rFonts w:cs="Tahoma"/>
          <w:b/>
          <w:u w:val="single"/>
          <w:lang w:val="de-DE"/>
        </w:rPr>
        <w:t>in allen Sprachversionen zu nutzen,</w:t>
      </w:r>
      <w:r w:rsidRPr="00AC65B6">
        <w:rPr>
          <w:rFonts w:cs="Tahoma"/>
          <w:b/>
          <w:lang w:val="de-DE"/>
        </w:rPr>
        <w:t xml:space="preserve"> </w:t>
      </w:r>
      <w:r w:rsidRPr="00AC65B6">
        <w:rPr>
          <w:rFonts w:cs="Tahoma"/>
          <w:lang w:val="de-DE"/>
        </w:rPr>
        <w:t xml:space="preserve">ungeachtet etwaiger Beschränkungen der Nutzung bestimmter Sprachen in diesen Verträgen. </w:t>
      </w:r>
    </w:p>
    <w:p w:rsidR="00E076D7" w:rsidRPr="00AC65B6" w:rsidRDefault="00E076D7" w:rsidP="00E076D7">
      <w:pPr>
        <w:pStyle w:val="Heading3"/>
        <w:ind w:right="720"/>
        <w:rPr>
          <w:rFonts w:ascii="Tahoma" w:hAnsi="Tahoma" w:cs="Tahoma"/>
          <w:lang w:val="de-DE"/>
        </w:rPr>
      </w:pPr>
    </w:p>
    <w:p w:rsidR="00E076D7" w:rsidRPr="00AC65B6" w:rsidRDefault="00E076D7" w:rsidP="00E076D7">
      <w:pPr>
        <w:rPr>
          <w:rFonts w:cs="Tahoma"/>
          <w:lang w:val="de-DE"/>
        </w:rPr>
      </w:pPr>
      <w:r w:rsidRPr="00AC65B6">
        <w:rPr>
          <w:rFonts w:cs="Tahoma"/>
          <w:lang w:val="de-DE"/>
        </w:rPr>
        <w:t xml:space="preserve">Kunden, die das Recht zur Nutzung von MUIs und MLP unter anderen Verträgen als einem Konzernvertrag oder Open Value-Vertrag (organisationsweite/unternehmensweite Option) erwerben (ob mit dem Basisprodukt oder über 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 dieser Version (mit oder ohne MUI- oder MLP-Funktionalität) unter Umständen beschränkt. Kunden sollten sich in ihrem Lizenzvertrag oder beim Handelspartner oder Kundenbetreuer von Microsoft über ihr Recht zur Nutzung anderer Sprachen informieren. </w:t>
      </w:r>
    </w:p>
    <w:p w:rsidR="00E076D7" w:rsidRPr="00AC65B6" w:rsidRDefault="00E076D7" w:rsidP="00E076D7">
      <w:pPr>
        <w:rPr>
          <w:rFonts w:cs="Tahoma"/>
          <w:lang w:val="de-DE"/>
        </w:rPr>
      </w:pPr>
    </w:p>
    <w:p w:rsidR="00E076D7" w:rsidRPr="00AC65B6" w:rsidRDefault="00E076D7" w:rsidP="00E076D7">
      <w:pPr>
        <w:pStyle w:val="Heading2"/>
        <w:ind w:left="0"/>
        <w:rPr>
          <w:rFonts w:ascii="Tahoma" w:hAnsi="Tahoma" w:cs="Tahoma"/>
          <w:lang w:val="de-DE"/>
        </w:rPr>
      </w:pPr>
      <w:bookmarkStart w:id="941" w:name="_Toc323159784"/>
      <w:bookmarkStart w:id="942" w:name="_Toc336338253"/>
      <w:bookmarkStart w:id="943" w:name="_Toc368310774"/>
      <w:r w:rsidRPr="00AC65B6">
        <w:rPr>
          <w:rFonts w:ascii="Tahoma" w:hAnsi="Tahoma" w:cs="Tahoma"/>
          <w:lang w:val="de-DE"/>
        </w:rPr>
        <w:t>Plattformunabhängige Lizenzen</w:t>
      </w:r>
      <w:bookmarkEnd w:id="941"/>
      <w:bookmarkEnd w:id="942"/>
      <w:bookmarkEnd w:id="943"/>
    </w:p>
    <w:p w:rsidR="00E076D7" w:rsidRPr="00AC65B6" w:rsidRDefault="00E076D7" w:rsidP="00E076D7">
      <w:pPr>
        <w:tabs>
          <w:tab w:val="num" w:pos="0"/>
        </w:tabs>
        <w:ind w:right="720"/>
        <w:rPr>
          <w:rFonts w:cs="Tahoma"/>
          <w:lang w:val="de-DE"/>
        </w:rPr>
      </w:pPr>
    </w:p>
    <w:p w:rsidR="00E076D7" w:rsidRPr="00AC65B6" w:rsidRDefault="00E076D7" w:rsidP="00E076D7">
      <w:pPr>
        <w:pStyle w:val="AppendixBodyText"/>
        <w:spacing w:after="0"/>
        <w:ind w:right="720"/>
        <w:rPr>
          <w:rFonts w:ascii="Tahoma" w:hAnsi="Tahoma" w:cs="Tahoma"/>
          <w:lang w:val="de-DE"/>
        </w:rPr>
      </w:pPr>
      <w:r w:rsidRPr="00AC65B6">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 Mit einer plattformunabhängigen Lizenz kann ein Produkt auf jeder Computerplattform (z. B. PC, Macintosh) genutzt werden, auf der die Software ausgeführt wird, sofern die verwendete Version mit der ursprünglich lizenzierten Version identisch oder eine frühere Version ist. Beispiel: Ein Kunde, der für Office für Mac Standard 2011 lizenziert ist, kann sich dafür entscheiden, mit dieser Lizenz Office Standard 2010 für Windows auszuführen.</w:t>
      </w:r>
    </w:p>
    <w:p w:rsidR="00E076D7" w:rsidRPr="00AC65B6" w:rsidRDefault="00E076D7" w:rsidP="00E076D7">
      <w:pPr>
        <w:pStyle w:val="AppendixBodyText"/>
        <w:spacing w:after="0"/>
        <w:rPr>
          <w:rFonts w:ascii="Tahoma" w:hAnsi="Tahoma" w:cs="Tahoma"/>
          <w:lang w:val="de-DE"/>
        </w:rPr>
      </w:pPr>
    </w:p>
    <w:p w:rsidR="00E076D7" w:rsidRDefault="00E076D7" w:rsidP="00E076D7">
      <w:pPr>
        <w:pStyle w:val="AppendixBodyText"/>
        <w:spacing w:after="0"/>
        <w:ind w:right="720"/>
        <w:rPr>
          <w:rFonts w:ascii="Tahoma" w:hAnsi="Tahoma" w:cs="Tahoma"/>
          <w:color w:val="000000"/>
          <w:sz w:val="18"/>
          <w:szCs w:val="18"/>
          <w:lang w:val="de-DE"/>
        </w:rPr>
      </w:pPr>
      <w:r w:rsidRPr="00AC65B6">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DF5B34" w:rsidRPr="00AC65B6" w:rsidRDefault="00DF5B34" w:rsidP="00E076D7">
      <w:pPr>
        <w:pStyle w:val="AppendixBodyText"/>
        <w:spacing w:after="0"/>
        <w:ind w:right="720"/>
        <w:rPr>
          <w:rFonts w:ascii="Tahoma" w:hAnsi="Tahoma" w:cs="Tahoma"/>
          <w:lang w:val="de-DE"/>
        </w:rPr>
      </w:pPr>
    </w:p>
    <w:p w:rsidR="00E076D7" w:rsidRPr="00AC65B6" w:rsidRDefault="00E076D7" w:rsidP="006672D9">
      <w:pPr>
        <w:pStyle w:val="AppendixBodyText"/>
        <w:spacing w:after="0"/>
        <w:ind w:right="720"/>
        <w:rPr>
          <w:rFonts w:ascii="Tahoma" w:hAnsi="Tahoma" w:cs="Tahoma"/>
          <w:lang w:val="de-DE"/>
        </w:rPr>
      </w:pPr>
      <w:r w:rsidRPr="00AC65B6">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w:t>
      </w:r>
      <w:r w:rsidR="006672D9" w:rsidRPr="00AC65B6">
        <w:rPr>
          <w:rFonts w:ascii="Tahoma" w:hAnsi="Tahoma" w:cs="Tahoma"/>
          <w:color w:val="000000"/>
          <w:sz w:val="18"/>
          <w:lang w:val="de-DE"/>
        </w:rPr>
        <w:t> </w:t>
      </w:r>
      <w:r w:rsidRPr="00AC65B6">
        <w:rPr>
          <w:rFonts w:ascii="Tahoma" w:hAnsi="Tahoma" w:cs="Tahoma"/>
          <w:color w:val="000000"/>
          <w:sz w:val="18"/>
          <w:lang w:val="de-DE"/>
        </w:rPr>
        <w:t>nutzen, die während der Laufzeit von Software Assurance verfügbar wird (vorbehaltlich der oben genannten Beschränkung für Komponenten). Beispiel: Ein Kunde mit aktiver Software Assurance für eine Office für Mac-Lizenz ist berechtigt, anstelle von Office für Mac die aktuellste Version der entsprechenden</w:t>
      </w:r>
      <w:r w:rsidR="006672D9" w:rsidRPr="00AC65B6">
        <w:rPr>
          <w:rFonts w:ascii="Tahoma" w:hAnsi="Tahoma" w:cs="Tahoma"/>
          <w:color w:val="000000"/>
          <w:sz w:val="18"/>
          <w:lang w:val="de-DE"/>
        </w:rPr>
        <w:t> </w:t>
      </w:r>
      <w:r w:rsidRPr="00AC65B6">
        <w:rPr>
          <w:rFonts w:ascii="Tahoma" w:hAnsi="Tahoma" w:cs="Tahoma"/>
          <w:color w:val="000000"/>
          <w:sz w:val="18"/>
          <w:lang w:val="de-DE"/>
        </w:rPr>
        <w:t>Edition von Office für Windows zu nutzen, die während der Software Assurance-Laufzeit</w:t>
      </w:r>
      <w:r w:rsidR="006672D9" w:rsidRPr="00AC65B6">
        <w:rPr>
          <w:rFonts w:ascii="Tahoma" w:hAnsi="Tahoma" w:cs="Tahoma"/>
          <w:color w:val="000000"/>
          <w:sz w:val="18"/>
          <w:lang w:val="de-DE"/>
        </w:rPr>
        <w:t> </w:t>
      </w:r>
      <w:r w:rsidRPr="00AC65B6">
        <w:rPr>
          <w:rFonts w:ascii="Tahoma" w:hAnsi="Tahoma" w:cs="Tahoma"/>
          <w:color w:val="000000"/>
          <w:sz w:val="18"/>
          <w:lang w:val="de-DE"/>
        </w:rPr>
        <w:t>herausgegeben wird.</w:t>
      </w:r>
    </w:p>
    <w:p w:rsidR="00E076D7" w:rsidRPr="00AC65B6" w:rsidRDefault="00E076D7" w:rsidP="006672D9">
      <w:pPr>
        <w:pStyle w:val="AppendixBodyText"/>
        <w:spacing w:after="0"/>
        <w:ind w:right="720"/>
        <w:rPr>
          <w:rFonts w:ascii="Tahoma" w:hAnsi="Tahoma" w:cs="Tahoma"/>
          <w:lang w:val="de-DE"/>
        </w:rPr>
      </w:pPr>
      <w:r w:rsidRPr="00AC65B6">
        <w:rPr>
          <w:rFonts w:ascii="Tahoma" w:hAnsi="Tahoma" w:cs="Tahoma"/>
          <w:sz w:val="18"/>
          <w:lang w:val="de-DE"/>
        </w:rPr>
        <w:lastRenderedPageBreak/>
        <w:t>Microsoft SQL Server ist eine „plattformunabhängige“ Lizenz. Mit einer plattformunabhängigen Lizenz kann</w:t>
      </w:r>
      <w:r w:rsidR="006672D9" w:rsidRPr="00AC65B6">
        <w:rPr>
          <w:rFonts w:ascii="Tahoma" w:hAnsi="Tahoma" w:cs="Tahoma"/>
          <w:sz w:val="18"/>
          <w:lang w:val="de-DE"/>
        </w:rPr>
        <w:t> </w:t>
      </w:r>
      <w:r w:rsidRPr="00AC65B6">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p>
    <w:p w:rsidR="00E076D7" w:rsidRPr="00AC65B6" w:rsidRDefault="00E076D7" w:rsidP="00E076D7">
      <w:pPr>
        <w:pStyle w:val="AppendixBodyText"/>
        <w:spacing w:after="0"/>
        <w:ind w:right="720"/>
        <w:rPr>
          <w:rFonts w:ascii="Tahoma" w:hAnsi="Tahoma" w:cs="Tahoma"/>
          <w:lang w:val="de-DE"/>
        </w:rPr>
      </w:pPr>
    </w:p>
    <w:p w:rsidR="00E076D7" w:rsidRPr="00AC65B6" w:rsidRDefault="00DF5B34" w:rsidP="00E076D7">
      <w:pPr>
        <w:pStyle w:val="AppendixBodyText"/>
        <w:spacing w:after="0"/>
        <w:ind w:right="720"/>
        <w:rPr>
          <w:rFonts w:ascii="Tahoma" w:hAnsi="Tahoma" w:cs="Tahoma"/>
          <w:lang w:val="de-DE"/>
        </w:rPr>
      </w:pPr>
      <w:r>
        <w:rPr>
          <w:rFonts w:ascii="Tahoma" w:hAnsi="Tahoma" w:cs="Tahoma"/>
          <w:sz w:val="18"/>
          <w:lang w:val="de-DE"/>
        </w:rPr>
        <w:tab/>
      </w:r>
    </w:p>
    <w:p w:rsidR="00E076D7" w:rsidRPr="00AC65B6" w:rsidRDefault="00E076D7" w:rsidP="00E076D7">
      <w:pPr>
        <w:rPr>
          <w:rFonts w:cs="Tahoma"/>
          <w:lang w:val="de-DE"/>
        </w:rPr>
      </w:pPr>
      <w:bookmarkStart w:id="944" w:name="_Toc336338254"/>
    </w:p>
    <w:p w:rsidR="00E076D7" w:rsidRPr="00AC65B6" w:rsidRDefault="00E076D7" w:rsidP="00E076D7">
      <w:pPr>
        <w:pStyle w:val="Heading2"/>
        <w:keepNext/>
        <w:ind w:left="0"/>
        <w:rPr>
          <w:rFonts w:ascii="Tahoma" w:hAnsi="Tahoma" w:cs="Tahoma"/>
          <w:lang w:val="de-DE"/>
        </w:rPr>
      </w:pPr>
      <w:bookmarkStart w:id="945" w:name="_Toc368310775"/>
      <w:r w:rsidRPr="00AC65B6">
        <w:rPr>
          <w:rFonts w:ascii="Tahoma" w:hAnsi="Tahoma" w:cs="Tahoma"/>
          <w:lang w:val="de-DE"/>
        </w:rPr>
        <w:t>Volumenlizenz-Product Keys</w:t>
      </w:r>
      <w:bookmarkEnd w:id="944"/>
      <w:bookmarkEnd w:id="945"/>
    </w:p>
    <w:p w:rsidR="00E076D7" w:rsidRPr="00AC65B6" w:rsidRDefault="00E076D7" w:rsidP="00E076D7">
      <w:pPr>
        <w:keepNext/>
        <w:spacing w:after="60"/>
        <w:ind w:right="720"/>
        <w:rPr>
          <w:rFonts w:cs="Tahoma"/>
          <w:lang w:val="de-DE"/>
        </w:rPr>
      </w:pPr>
    </w:p>
    <w:p w:rsidR="00E076D7" w:rsidRPr="00AC65B6" w:rsidRDefault="00E076D7" w:rsidP="00E076D7">
      <w:pPr>
        <w:ind w:right="720"/>
        <w:rPr>
          <w:rFonts w:cs="Tahoma"/>
          <w:lang w:val="de-DE"/>
        </w:rPr>
      </w:pPr>
      <w:r w:rsidRPr="00AC65B6">
        <w:rPr>
          <w:rFonts w:cs="Tahoma"/>
          <w:color w:val="000000"/>
          <w:szCs w:val="18"/>
          <w:lang w:val="de-DE"/>
        </w:rPr>
        <w:t xml:space="preserve">Mithilfe von Product Keys können Organisationen die Software und Produkte nutzen, die sie lizenziert haben. Alle Product Keys werden unter einem bestimmten Lizenzvertrag für einen Kunden ausgestellt. Ihre Product Keys erhalten Sie im </w:t>
      </w:r>
      <w:hyperlink r:id="rId36" w:history="1">
        <w:r w:rsidRPr="00AC65B6">
          <w:rPr>
            <w:rStyle w:val="Hyperlink"/>
            <w:rFonts w:cs="Tahoma"/>
            <w:szCs w:val="18"/>
            <w:lang w:val="de-DE"/>
          </w:rPr>
          <w:t>Center für Microsoft Volumenlizenz-Services (VLSC)</w:t>
        </w:r>
      </w:hyperlink>
      <w:r w:rsidRPr="00AC65B6">
        <w:rPr>
          <w:rFonts w:cs="Tahoma"/>
          <w:color w:val="000000"/>
          <w:szCs w:val="18"/>
          <w:lang w:val="de-DE"/>
        </w:rPr>
        <w:t xml:space="preserve">. Außerdem können Sie das </w:t>
      </w:r>
      <w:hyperlink r:id="rId37" w:history="1">
        <w:r w:rsidRPr="00AC65B6">
          <w:rPr>
            <w:rStyle w:val="Hyperlink"/>
            <w:rFonts w:cs="Tahoma"/>
            <w:szCs w:val="18"/>
            <w:lang w:val="de-DE"/>
          </w:rPr>
          <w:t>Microsoft Volumenlizenz-Aktivierungscenter anrufen</w:t>
        </w:r>
      </w:hyperlink>
      <w:r w:rsidRPr="00AC65B6">
        <w:rPr>
          <w:rFonts w:cs="Tahoma"/>
          <w:color w:val="0070C0"/>
          <w:szCs w:val="18"/>
          <w:lang w:val="de-DE"/>
        </w:rPr>
        <w:t>.</w:t>
      </w:r>
      <w:r w:rsidRPr="00AC65B6">
        <w:rPr>
          <w:rFonts w:cs="Tahoma"/>
          <w:color w:val="000000"/>
          <w:szCs w:val="18"/>
          <w:lang w:val="de-DE"/>
        </w:rPr>
        <w:t xml:space="preserve"> </w:t>
      </w:r>
    </w:p>
    <w:p w:rsidR="00E076D7" w:rsidRPr="00AC65B6" w:rsidRDefault="00E076D7" w:rsidP="00E076D7">
      <w:pPr>
        <w:ind w:right="720"/>
        <w:rPr>
          <w:rFonts w:cs="Tahoma"/>
          <w:lang w:val="de-DE"/>
        </w:rPr>
      </w:pPr>
    </w:p>
    <w:p w:rsidR="00E076D7" w:rsidRPr="00AC65B6" w:rsidRDefault="00E076D7" w:rsidP="00E076D7">
      <w:pPr>
        <w:ind w:right="720"/>
        <w:rPr>
          <w:rFonts w:cs="Tahoma"/>
          <w:lang w:val="de-DE"/>
        </w:rPr>
      </w:pPr>
      <w:r w:rsidRPr="00AC65B6">
        <w:rPr>
          <w:rFonts w:cs="Tahoma"/>
          <w:color w:val="000000"/>
          <w:szCs w:val="18"/>
          <w:lang w:val="de-DE"/>
        </w:rPr>
        <w:t xml:space="preserve">Eine Liste der Volumenlizenzprodukte, für die Product Keys erforderlich sind, sowie zusätzliche Informationen erhalten Sie unter: </w:t>
      </w:r>
      <w:hyperlink r:id="rId38" w:history="1">
        <w:r w:rsidRPr="00AC65B6">
          <w:rPr>
            <w:rStyle w:val="Hyperlink"/>
            <w:rFonts w:cs="Tahoma"/>
            <w:szCs w:val="18"/>
            <w:lang w:val="de-DE"/>
          </w:rPr>
          <w:t>http://www.microsoft.com/licensing/resources/vol/volumelicensekey/default.mspx</w:t>
        </w:r>
      </w:hyperlink>
      <w:r w:rsidRPr="00AC65B6">
        <w:rPr>
          <w:rFonts w:cs="Tahoma"/>
          <w:szCs w:val="18"/>
          <w:lang w:val="de-DE"/>
        </w:rPr>
        <w:t>.</w:t>
      </w:r>
      <w:r w:rsidRPr="00AC65B6">
        <w:rPr>
          <w:rFonts w:cs="Tahoma"/>
          <w:color w:val="000000"/>
          <w:szCs w:val="18"/>
          <w:lang w:val="de-DE"/>
        </w:rPr>
        <w:t xml:space="preserve"> </w:t>
      </w:r>
    </w:p>
    <w:p w:rsidR="00E076D7" w:rsidRPr="00AC65B6" w:rsidRDefault="00E076D7" w:rsidP="00E076D7">
      <w:pPr>
        <w:ind w:right="720"/>
        <w:rPr>
          <w:rFonts w:cs="Tahoma"/>
          <w:lang w:val="de-DE"/>
        </w:rPr>
      </w:pPr>
      <w:r w:rsidRPr="00AC65B6">
        <w:rPr>
          <w:rFonts w:cs="Tahoma"/>
          <w:color w:val="1F497D"/>
          <w:szCs w:val="18"/>
          <w:lang w:val="de-DE"/>
        </w:rPr>
        <w:br/>
      </w:r>
      <w:r w:rsidRPr="00AC65B6">
        <w:rPr>
          <w:rFonts w:cs="Tahoma"/>
          <w:color w:val="000000"/>
          <w:szCs w:val="18"/>
          <w:lang w:val="de-DE"/>
        </w:rPr>
        <w:t>Nicht für alle Volumenlizenzprodukte ist ein Product Key erforderlich.</w:t>
      </w:r>
      <w:r w:rsidRPr="00AC65B6">
        <w:rPr>
          <w:rFonts w:cs="Tahoma"/>
          <w:color w:val="333333"/>
          <w:sz w:val="17"/>
          <w:szCs w:val="17"/>
          <w:lang w:val="de-DE"/>
        </w:rPr>
        <w:t xml:space="preserve"> </w:t>
      </w:r>
      <w:r w:rsidRPr="00AC65B6">
        <w:rPr>
          <w:rFonts w:cs="Tahoma"/>
          <w:color w:val="000000"/>
          <w:szCs w:val="18"/>
          <w:lang w:val="de-DE"/>
        </w:rPr>
        <w:t>Für Produkte, die nicht aufgeführt sind, ist kein Product Key erforderlich.</w:t>
      </w:r>
    </w:p>
    <w:p w:rsidR="00E076D7" w:rsidRPr="00AC65B6" w:rsidRDefault="00E076D7" w:rsidP="00E076D7">
      <w:pPr>
        <w:ind w:right="720"/>
        <w:rPr>
          <w:rFonts w:cs="Tahoma"/>
          <w:lang w:val="de-DE"/>
        </w:rPr>
      </w:pPr>
    </w:p>
    <w:p w:rsidR="00E076D7" w:rsidRPr="00AC65B6" w:rsidRDefault="00E076D7" w:rsidP="00E076D7">
      <w:pPr>
        <w:ind w:right="720"/>
        <w:rPr>
          <w:rFonts w:cs="Tahoma"/>
          <w:lang w:val="de-DE"/>
        </w:rPr>
      </w:pPr>
      <w:r w:rsidRPr="00AC65B6">
        <w:rPr>
          <w:rFonts w:cs="Tahoma"/>
          <w:b/>
          <w:bCs/>
          <w:color w:val="000000"/>
          <w:szCs w:val="18"/>
          <w:lang w:val="de-DE"/>
        </w:rPr>
        <w:t>Anmerkung:</w:t>
      </w:r>
      <w:r w:rsidRPr="00AC65B6">
        <w:rPr>
          <w:rFonts w:cs="Tahoma"/>
          <w:color w:val="000000"/>
          <w:szCs w:val="18"/>
          <w:lang w:val="de-DE"/>
        </w:rPr>
        <w:t xml:space="preserve"> 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rsidR="00E076D7" w:rsidRPr="00AC65B6" w:rsidRDefault="00E076D7" w:rsidP="00E076D7">
      <w:pPr>
        <w:rPr>
          <w:rFonts w:cs="Tahoma"/>
          <w:lang w:val="de-DE"/>
        </w:rPr>
      </w:pPr>
      <w:r w:rsidRPr="00AC65B6">
        <w:rPr>
          <w:rFonts w:cs="Tahoma"/>
          <w:color w:val="000000"/>
          <w:szCs w:val="18"/>
          <w:lang w:val="de-DE"/>
        </w:rPr>
        <w:br w:type="page"/>
      </w:r>
    </w:p>
    <w:p w:rsidR="00E076D7" w:rsidRPr="00AC65B6" w:rsidRDefault="00E076D7" w:rsidP="00E076D7">
      <w:pPr>
        <w:pStyle w:val="Heading1"/>
        <w:rPr>
          <w:rFonts w:cs="Tahoma"/>
          <w:lang w:val="de-DE"/>
        </w:rPr>
      </w:pPr>
      <w:bookmarkStart w:id="946" w:name="_Section_10_–"/>
      <w:bookmarkStart w:id="947" w:name="_Toc368310776"/>
      <w:bookmarkEnd w:id="946"/>
      <w:r w:rsidRPr="00AC65B6">
        <w:rPr>
          <w:rFonts w:cs="Tahoma"/>
          <w:lang w:val="de-DE"/>
        </w:rPr>
        <w:lastRenderedPageBreak/>
        <w:t>Abschnitt 10 – Ergänzende Bestimmungen für Onlinedienste, die mit Vor-Ort-Software VERWENDET werden</w:t>
      </w:r>
      <w:bookmarkEnd w:id="947"/>
    </w:p>
    <w:p w:rsidR="00E076D7" w:rsidRPr="00AC65B6" w:rsidRDefault="00E076D7" w:rsidP="00E076D7">
      <w:pPr>
        <w:rPr>
          <w:rFonts w:cs="Tahoma"/>
          <w:lang w:val="de-DE"/>
        </w:rPr>
      </w:pPr>
    </w:p>
    <w:p w:rsidR="00E076D7" w:rsidRPr="00AC65B6" w:rsidRDefault="00E076D7" w:rsidP="006672D9">
      <w:pPr>
        <w:rPr>
          <w:rFonts w:cs="Tahoma"/>
          <w:lang w:val="de-DE"/>
        </w:rPr>
      </w:pPr>
      <w:r w:rsidRPr="00AC65B6">
        <w:rPr>
          <w:rFonts w:cs="Tahoma"/>
          <w:snapToGrid w:val="0"/>
          <w:lang w:val="de-DE"/>
        </w:rPr>
        <w:t>Einige Angebote umfassen sowohl die bereitgestellte und in den Räumlichkeiten des Kunden verwendete Software als</w:t>
      </w:r>
      <w:r w:rsidR="006672D9" w:rsidRPr="00AC65B6">
        <w:rPr>
          <w:rFonts w:cs="Tahoma"/>
          <w:snapToGrid w:val="0"/>
          <w:lang w:val="de-DE"/>
        </w:rPr>
        <w:t> </w:t>
      </w:r>
      <w:r w:rsidRPr="00AC65B6">
        <w:rPr>
          <w:rFonts w:cs="Tahoma"/>
          <w:snapToGrid w:val="0"/>
          <w:lang w:val="de-DE"/>
        </w:rPr>
        <w:t xml:space="preserve">auch eine oder mehrere der zuvor in </w:t>
      </w:r>
      <w:hyperlink w:anchor="_Abschnitt_5_–" w:history="1">
        <w:r w:rsidRPr="00AC65B6">
          <w:rPr>
            <w:rStyle w:val="Hyperlink"/>
            <w:rFonts w:cs="Tahoma"/>
            <w:snapToGrid w:val="0"/>
            <w:lang w:val="de-DE"/>
          </w:rPr>
          <w:t>Abschnitt 5</w:t>
        </w:r>
      </w:hyperlink>
      <w:r w:rsidRPr="00AC65B6">
        <w:rPr>
          <w:rFonts w:cs="Tahoma"/>
          <w:snapToGrid w:val="0"/>
          <w:lang w:val="de-DE"/>
        </w:rPr>
        <w:t xml:space="preserve"> genannten Onlinedienste unter der gleichen Lizenz. Beispielsweise</w:t>
      </w:r>
      <w:r w:rsidRPr="00AC65B6">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Einige dieser Onlinedienste sind außerdem als eigenständige Abonnement-Angebote zur Ergänzung der Vor-Ort-Software verfügbar. Die nachfolgenden Ergänzenden Bestimmungen („Ergänzende Bestimmungen“) </w:t>
      </w:r>
      <w:r w:rsidRPr="00AC65B6">
        <w:rPr>
          <w:rFonts w:cs="Tahoma"/>
          <w:snapToGrid w:val="0"/>
          <w:lang w:val="de-DE"/>
        </w:rPr>
        <w:t>gelten für den Erwerb und die Nutzung der Onlinedienste durch die Kunden.</w:t>
      </w:r>
      <w:r w:rsidRPr="00AC65B6">
        <w:rPr>
          <w:rFonts w:cs="Tahoma"/>
          <w:szCs w:val="20"/>
          <w:lang w:val="de-DE"/>
        </w:rPr>
        <w:t xml:space="preserve"> </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Definitionen.</w:t>
      </w:r>
    </w:p>
    <w:p w:rsidR="00E076D7" w:rsidRPr="00AC65B6" w:rsidRDefault="00E076D7" w:rsidP="00E076D7">
      <w:pPr>
        <w:ind w:left="720"/>
        <w:jc w:val="both"/>
        <w:rPr>
          <w:rFonts w:cs="Tahoma"/>
          <w:lang w:val="de-DE"/>
        </w:rPr>
      </w:pPr>
      <w:r w:rsidRPr="00AC65B6">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E076D7" w:rsidRPr="00AC65B6" w:rsidRDefault="00E076D7" w:rsidP="006672D9">
      <w:pPr>
        <w:spacing w:before="120"/>
        <w:ind w:left="720"/>
        <w:jc w:val="both"/>
        <w:rPr>
          <w:rFonts w:cs="Tahoma"/>
          <w:lang w:val="de-DE"/>
        </w:rPr>
      </w:pPr>
      <w:r w:rsidRPr="00AC65B6">
        <w:rPr>
          <w:rFonts w:cs="Tahoma"/>
          <w:snapToGrid w:val="0"/>
          <w:color w:val="000000"/>
          <w:szCs w:val="18"/>
          <w:lang w:val="de-DE"/>
        </w:rPr>
        <w:t>„Vereinbarung zum Servicelevel“ ist das Dokument, in dem die Standards aufgeführt sind, zu deren</w:t>
      </w:r>
      <w:r w:rsidR="006672D9" w:rsidRPr="00AC65B6">
        <w:rPr>
          <w:rFonts w:cs="Tahoma"/>
          <w:snapToGrid w:val="0"/>
          <w:color w:val="000000"/>
          <w:szCs w:val="18"/>
          <w:lang w:val="de-DE"/>
        </w:rPr>
        <w:t> </w:t>
      </w:r>
      <w:r w:rsidRPr="00AC65B6">
        <w:rPr>
          <w:rFonts w:cs="Tahoma"/>
          <w:snapToGrid w:val="0"/>
          <w:color w:val="000000"/>
          <w:szCs w:val="18"/>
          <w:lang w:val="de-DE"/>
        </w:rPr>
        <w:t>Einhaltung sich Microsoft verpflichtet und nach denen Microsoft das Servicelevel für einen Onlinedienst misst.</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Anwendbarkeit der Ergänzenden Bestimmungen.</w:t>
      </w:r>
    </w:p>
    <w:p w:rsidR="00E076D7" w:rsidRPr="00AC65B6" w:rsidRDefault="00E076D7" w:rsidP="00E076D7">
      <w:pPr>
        <w:ind w:left="720"/>
        <w:jc w:val="both"/>
        <w:rPr>
          <w:rFonts w:cs="Tahoma"/>
          <w:lang w:val="de-DE"/>
        </w:rPr>
      </w:pPr>
      <w:r w:rsidRPr="00AC65B6">
        <w:rPr>
          <w:rFonts w:cs="Tahoma"/>
          <w:snapToGrid w:val="0"/>
          <w:color w:val="000000"/>
          <w:szCs w:val="18"/>
          <w:lang w:val="de-DE"/>
        </w:rPr>
        <w:t>Diese Ergänzenden Bestimmungen gelten nur für den Erwerb und die Nutzung von Onlinediensten und Services durch den Kunden. Im Falle eines Widerspruchs zwischen diesen Ergänzenden Bestimmungen und den Bestimmungen des Rahmenvertrages oder Vertrages, der durch ihre Bestimmungen nicht ausdrücklich geregelt ist, gelten diese Ergänzenden Bestimmungen.</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Beschränkte Gewährleistung für Onlinedienste.</w:t>
      </w:r>
    </w:p>
    <w:p w:rsidR="00E076D7" w:rsidRPr="00AC65B6" w:rsidRDefault="00E076D7" w:rsidP="00E076D7">
      <w:pPr>
        <w:ind w:left="720"/>
        <w:jc w:val="both"/>
        <w:rPr>
          <w:rFonts w:cs="Tahoma"/>
          <w:lang w:val="de-DE"/>
        </w:rPr>
      </w:pPr>
      <w:r w:rsidRPr="00AC65B6">
        <w:rPr>
          <w:rFonts w:cs="Tahoma"/>
          <w:snapToGrid w:val="0"/>
          <w:color w:val="000000"/>
          <w:szCs w:val="18"/>
          <w:lang w:val="de-DE"/>
        </w:rPr>
        <w:t>Microsoft gewährleistet, dass die Onlinedienste in Übereinstimmung mit der anwendbaren Vereinbarung zum Servicelevel funktionieren. Diese beschränkte Gewährleistung gilt für die Dauer der Nutzung der Onlinedienste durch den Kunden, vorbehaltlich der Mitteilungsanforderungen in der anwendbaren Vereinbarung zum Servicelevel.</w:t>
      </w:r>
    </w:p>
    <w:p w:rsidR="00E076D7" w:rsidRPr="00AC65B6" w:rsidRDefault="00E076D7" w:rsidP="00E076D7">
      <w:pPr>
        <w:spacing w:before="120"/>
        <w:ind w:left="720"/>
        <w:jc w:val="both"/>
        <w:rPr>
          <w:rFonts w:cs="Tahoma"/>
          <w:lang w:val="de-DE"/>
        </w:rPr>
      </w:pPr>
      <w:r w:rsidRPr="00AC65B6">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 Dies sind die einzigen Ansprüche des Kunden bei Verletzung der beschränkten Gewährleistung, es sei denn, das anwendbare Recht schreibt andere Ansprüche vor.</w:t>
      </w:r>
    </w:p>
    <w:p w:rsidR="00E076D7" w:rsidRPr="00AC65B6" w:rsidRDefault="00E076D7" w:rsidP="00E076D7">
      <w:pPr>
        <w:spacing w:before="120"/>
        <w:ind w:left="720"/>
        <w:jc w:val="both"/>
        <w:rPr>
          <w:rFonts w:cs="Tahoma"/>
          <w:lang w:val="de-DE"/>
        </w:rPr>
      </w:pPr>
      <w:r w:rsidRPr="00AC65B6">
        <w:rPr>
          <w:rFonts w:cs="Tahoma"/>
          <w:snapToGrid w:val="0"/>
          <w:color w:val="000000"/>
          <w:szCs w:val="18"/>
          <w:lang w:val="de-DE"/>
        </w:rPr>
        <w:t>Diese beschränkte Gewährleistung unterliegt den folgenden Einschränkungen:</w:t>
      </w:r>
    </w:p>
    <w:p w:rsidR="00E076D7" w:rsidRPr="00AC65B6" w:rsidRDefault="00E076D7" w:rsidP="0084034F">
      <w:pPr>
        <w:numPr>
          <w:ilvl w:val="0"/>
          <w:numId w:val="123"/>
        </w:numPr>
        <w:spacing w:before="120"/>
        <w:ind w:left="1080"/>
        <w:contextualSpacing/>
        <w:jc w:val="both"/>
        <w:rPr>
          <w:rFonts w:cs="Tahoma"/>
          <w:lang w:val="de-DE"/>
        </w:rPr>
      </w:pPr>
      <w:r w:rsidRPr="00AC65B6">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E076D7" w:rsidRPr="00AC65B6" w:rsidRDefault="006672D9" w:rsidP="0084034F">
      <w:pPr>
        <w:numPr>
          <w:ilvl w:val="0"/>
          <w:numId w:val="123"/>
        </w:numPr>
        <w:spacing w:before="120"/>
        <w:ind w:left="1080"/>
        <w:contextualSpacing/>
        <w:jc w:val="both"/>
        <w:rPr>
          <w:rFonts w:cs="Tahoma"/>
          <w:lang w:val="de-DE"/>
        </w:rPr>
      </w:pPr>
      <w:r w:rsidRPr="00AC65B6">
        <w:rPr>
          <w:rFonts w:cs="Tahoma"/>
          <w:snapToGrid w:val="0"/>
          <w:color w:val="000000"/>
          <w:szCs w:val="18"/>
          <w:lang w:val="de-DE"/>
        </w:rPr>
        <w:t>D</w:t>
      </w:r>
      <w:r w:rsidR="00E076D7" w:rsidRPr="00AC65B6">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E076D7" w:rsidRPr="00AC65B6" w:rsidRDefault="006672D9" w:rsidP="0084034F">
      <w:pPr>
        <w:numPr>
          <w:ilvl w:val="0"/>
          <w:numId w:val="123"/>
        </w:numPr>
        <w:spacing w:before="120"/>
        <w:ind w:left="1080"/>
        <w:contextualSpacing/>
        <w:jc w:val="both"/>
        <w:rPr>
          <w:rFonts w:cs="Tahoma"/>
          <w:lang w:val="de-DE"/>
        </w:rPr>
      </w:pPr>
      <w:r w:rsidRPr="00AC65B6">
        <w:rPr>
          <w:rFonts w:cs="Tahoma"/>
          <w:snapToGrid w:val="0"/>
          <w:color w:val="000000"/>
          <w:szCs w:val="18"/>
          <w:lang w:val="de-DE"/>
        </w:rPr>
        <w:t>D</w:t>
      </w:r>
      <w:r w:rsidR="00E076D7" w:rsidRPr="00AC65B6">
        <w:rPr>
          <w:rFonts w:cs="Tahoma"/>
          <w:snapToGrid w:val="0"/>
          <w:color w:val="000000"/>
          <w:szCs w:val="18"/>
          <w:lang w:val="de-DE"/>
        </w:rPr>
        <w:t>ie beschränkte Gewährleistung gilt nicht für kostenlose, Test-, Pre-Release- oder Beta-Versionen der Onlinedienste, und</w:t>
      </w:r>
    </w:p>
    <w:p w:rsidR="00E076D7" w:rsidRPr="00AC65B6" w:rsidRDefault="006672D9" w:rsidP="0084034F">
      <w:pPr>
        <w:numPr>
          <w:ilvl w:val="0"/>
          <w:numId w:val="123"/>
        </w:numPr>
        <w:spacing w:before="120"/>
        <w:ind w:left="1080"/>
        <w:contextualSpacing/>
        <w:jc w:val="both"/>
        <w:rPr>
          <w:rFonts w:cs="Tahoma"/>
          <w:lang w:val="de-DE"/>
        </w:rPr>
      </w:pPr>
      <w:r w:rsidRPr="00AC65B6">
        <w:rPr>
          <w:rFonts w:cs="Tahoma"/>
          <w:snapToGrid w:val="0"/>
          <w:color w:val="000000"/>
          <w:szCs w:val="18"/>
          <w:lang w:val="de-DE"/>
        </w:rPr>
        <w:t>D</w:t>
      </w:r>
      <w:r w:rsidR="00E076D7" w:rsidRPr="00AC65B6">
        <w:rPr>
          <w:rFonts w:cs="Tahoma"/>
          <w:snapToGrid w:val="0"/>
          <w:color w:val="000000"/>
          <w:szCs w:val="18"/>
          <w:lang w:val="de-DE"/>
        </w:rPr>
        <w:t>ie beschränkte Gewährleistung gilt nicht für Probleme, die durch Nichteinhaltung der Mindestsystemanforderungen verursacht werden.</w:t>
      </w:r>
    </w:p>
    <w:p w:rsidR="006672D9" w:rsidRPr="00AC65B6" w:rsidRDefault="006672D9" w:rsidP="006672D9">
      <w:pPr>
        <w:spacing w:before="120"/>
        <w:contextualSpacing/>
        <w:jc w:val="both"/>
        <w:rPr>
          <w:rFonts w:cs="Tahoma"/>
          <w:snapToGrid w:val="0"/>
          <w:color w:val="000000"/>
          <w:szCs w:val="18"/>
          <w:lang w:val="de-DE"/>
        </w:rPr>
      </w:pPr>
    </w:p>
    <w:p w:rsidR="006672D9" w:rsidRPr="00AC65B6" w:rsidRDefault="006672D9" w:rsidP="006672D9">
      <w:pPr>
        <w:spacing w:before="120"/>
        <w:contextualSpacing/>
        <w:jc w:val="both"/>
        <w:rPr>
          <w:rFonts w:cs="Tahoma"/>
          <w:snapToGrid w:val="0"/>
          <w:color w:val="000000"/>
          <w:szCs w:val="18"/>
          <w:lang w:val="de-DE"/>
        </w:rPr>
      </w:pPr>
    </w:p>
    <w:p w:rsidR="006672D9" w:rsidRPr="00AC65B6" w:rsidRDefault="006672D9" w:rsidP="006672D9">
      <w:pPr>
        <w:spacing w:before="120"/>
        <w:contextualSpacing/>
        <w:jc w:val="both"/>
        <w:rPr>
          <w:rFonts w:cs="Tahoma"/>
          <w:snapToGrid w:val="0"/>
          <w:color w:val="000000"/>
          <w:szCs w:val="18"/>
          <w:lang w:val="de-DE"/>
        </w:rPr>
      </w:pPr>
    </w:p>
    <w:p w:rsidR="006672D9" w:rsidRPr="00AC65B6" w:rsidRDefault="006672D9" w:rsidP="006672D9">
      <w:pPr>
        <w:spacing w:before="120"/>
        <w:contextualSpacing/>
        <w:jc w:val="both"/>
        <w:rPr>
          <w:rFonts w:cs="Tahoma"/>
          <w:snapToGrid w:val="0"/>
          <w:color w:val="000000"/>
          <w:szCs w:val="18"/>
          <w:lang w:val="de-DE"/>
        </w:rPr>
      </w:pPr>
    </w:p>
    <w:p w:rsidR="006672D9" w:rsidRPr="00AC65B6" w:rsidRDefault="006672D9" w:rsidP="006672D9">
      <w:pPr>
        <w:spacing w:before="120"/>
        <w:contextualSpacing/>
        <w:jc w:val="both"/>
        <w:rPr>
          <w:rFonts w:cs="Tahoma"/>
          <w:lang w:val="de-DE"/>
        </w:rPr>
      </w:pPr>
    </w:p>
    <w:p w:rsidR="00E076D7" w:rsidRPr="00AC65B6" w:rsidRDefault="00E076D7" w:rsidP="00E076D7">
      <w:pPr>
        <w:spacing w:before="120"/>
        <w:ind w:left="720"/>
        <w:jc w:val="both"/>
        <w:rPr>
          <w:rFonts w:cs="Tahoma"/>
          <w:lang w:val="de-DE"/>
        </w:rPr>
      </w:pPr>
      <w:r w:rsidRPr="00AC65B6">
        <w:rPr>
          <w:rFonts w:cs="Tahoma"/>
          <w:b/>
          <w:bCs/>
          <w:snapToGrid w:val="0"/>
          <w:color w:val="000000"/>
          <w:szCs w:val="18"/>
          <w:lang w:val="de-DE"/>
        </w:rPr>
        <w:t xml:space="preserve">AUSSER DIESER BESCHRÄNKTEN GEWÄHRLEISTUNG ÜBERNIMMT MICROSOFT KEINE ANDEREN AUSDRÜCKLICHEN ODER KONKLUDENTEN GEWÄHRLEISTUNGEN ODER GARANTIEN. </w:t>
      </w:r>
      <w:r w:rsidRPr="00AC65B6">
        <w:rPr>
          <w:rFonts w:cs="Tahoma"/>
          <w:b/>
          <w:bCs/>
          <w:snapToGrid w:val="0"/>
          <w:color w:val="000000"/>
          <w:szCs w:val="18"/>
          <w:lang w:val="de-DE"/>
        </w:rPr>
        <w:lastRenderedPageBreak/>
        <w:t>MICROSOFT SCHLIESST JEGLICHE KONKLUDENTEN GEWÄHRLEISTUNGEN ODER GARANTIEN AUS, EINSCHLIESSLICH GEWÄHRLEISTUNGEN DER HANDELSÜBLICHKEIT, EIGNUNG FÜR EINEN BESTIMMTEN ZWECK, ZUFRIEDENSTELLENDEN QUALITÄT, DES EIGENTUMS ODER DER NICHTVERLETZUNG VON RECHTEN DRITTER. DIESE AUSSCHLÜSSE GELTEN, WENN SIE NICHT GEMÄSS ANWENDBAREM RECHT UNZULÄSSIG SIND.</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Datenschutz und Sicherheit.</w:t>
      </w:r>
    </w:p>
    <w:p w:rsidR="00E076D7" w:rsidRPr="00AC65B6" w:rsidRDefault="00E076D7" w:rsidP="0084034F">
      <w:pPr>
        <w:numPr>
          <w:ilvl w:val="1"/>
          <w:numId w:val="128"/>
        </w:numPr>
        <w:spacing w:before="120"/>
        <w:ind w:left="1080"/>
        <w:contextualSpacing/>
        <w:jc w:val="both"/>
        <w:rPr>
          <w:rFonts w:cs="Tahoma"/>
          <w:lang w:val="de-DE"/>
        </w:rPr>
      </w:pPr>
      <w:r w:rsidRPr="00AC65B6">
        <w:rPr>
          <w:rFonts w:cs="Tahoma"/>
          <w:snapToGrid w:val="0"/>
          <w:color w:val="000000"/>
          <w:szCs w:val="18"/>
          <w:lang w:val="de-DE"/>
        </w:rPr>
        <w:t>Microsoft und der Kunde werden jeweils sämtliche anwendbaren Gesetze und Regelungen einhalten (einschließlich der geltenden Gesetze zur Benachrichtigung bei Sicherheitsverletzungen). Microsoft ist jedoch nicht für die Einhaltung von Gesetzen oder Regelungen verantwortlich, die für den Kunden oder seine Branche und nicht gleichzeitig allgemein für Serviceprovider im Bereich Informationstechnologie gelten. Der Kunde stimmt der Verarbeitung von persönlichen Informationen durch Microsoft und ihre Vertreter zur Förderung des Gegenstandes des Vertrages, einschließlich dieser Ergänzenden Bestimmungen, zu.</w:t>
      </w:r>
    </w:p>
    <w:p w:rsidR="00E076D7" w:rsidRPr="00AC65B6" w:rsidRDefault="00E076D7" w:rsidP="0084034F">
      <w:pPr>
        <w:numPr>
          <w:ilvl w:val="1"/>
          <w:numId w:val="128"/>
        </w:numPr>
        <w:spacing w:before="120"/>
        <w:ind w:left="1080"/>
        <w:contextualSpacing/>
        <w:jc w:val="both"/>
        <w:rPr>
          <w:rFonts w:cs="Tahoma"/>
          <w:lang w:val="de-DE"/>
        </w:rPr>
      </w:pPr>
      <w:r w:rsidRPr="00AC65B6">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 Der Kunde holt alle erforderlichen Zustimmungen von Dritten nach den geltenden Privacy- und Datenschutzgesetzen ein, bevor er Microsoft persönliche Informationen zur Verfügung stellt.</w:t>
      </w:r>
    </w:p>
    <w:p w:rsidR="00E076D7" w:rsidRPr="00AC65B6" w:rsidRDefault="00E076D7" w:rsidP="0084034F">
      <w:pPr>
        <w:numPr>
          <w:ilvl w:val="1"/>
          <w:numId w:val="128"/>
        </w:numPr>
        <w:spacing w:before="120"/>
        <w:ind w:left="1080"/>
        <w:contextualSpacing/>
        <w:jc w:val="both"/>
        <w:rPr>
          <w:rFonts w:cs="Tahoma"/>
          <w:lang w:val="de-DE"/>
        </w:rPr>
      </w:pPr>
      <w:r w:rsidRPr="00AC65B6">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9" w:history="1">
        <w:r w:rsidRPr="00AC65B6">
          <w:rPr>
            <w:rFonts w:cs="Tahoma"/>
            <w:snapToGrid w:val="0"/>
            <w:color w:val="0000FF"/>
            <w:szCs w:val="18"/>
            <w:u w:val="single"/>
            <w:lang w:val="de-DE"/>
          </w:rPr>
          <w:t>https://www.microsoft.com/licensing/servicecenter</w:t>
        </w:r>
      </w:hyperlink>
      <w:r w:rsidRPr="00AC65B6">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 Durch Onlinedienste oder Services erfasste persönliche Daten können in die USA oder in jedes andere Land, in dem Microsoft oder deren Serviceprovider Einrichtungen haben, übertragen, dort gespeichert und verarbeitet werden. Durch Verwendung der Onlinedienste stimmt der Kunde den zuvor genannten Bestimmungen zu. Microsoft hält die Safe-Harbor-Abkommen der EU und der Schweiz ein, wie es vom US-Handelsministerium bezüglich der Erhebung, Nutzung und Aufbewahrung von Daten aus der Europäischen Union, dem Europäischen Wirtschaftsraum und der Schweiz bestimmt wurde. </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Schutzvereinbarung des Kunden.</w:t>
      </w:r>
    </w:p>
    <w:p w:rsidR="00E076D7" w:rsidRPr="00AC65B6" w:rsidRDefault="00E076D7" w:rsidP="00E076D7">
      <w:pPr>
        <w:ind w:left="720"/>
        <w:jc w:val="both"/>
        <w:rPr>
          <w:rFonts w:cs="Tahoma"/>
          <w:lang w:val="de-DE"/>
        </w:rPr>
      </w:pPr>
      <w:r w:rsidRPr="00AC65B6">
        <w:rPr>
          <w:rFonts w:cs="Tahoma"/>
          <w:snapToGrid w:val="0"/>
          <w:color w:val="000000"/>
          <w:szCs w:val="18"/>
          <w:lang w:val="de-DE"/>
        </w:rPr>
        <w:t>Der Kunde verteidigt Microsoft gegen jegliche Ansprüche, die von nicht verbundenen Dritten geltend gemacht werden und die:</w:t>
      </w:r>
    </w:p>
    <w:p w:rsidR="00E076D7" w:rsidRPr="00AC65B6" w:rsidRDefault="00E076D7" w:rsidP="0084034F">
      <w:pPr>
        <w:numPr>
          <w:ilvl w:val="0"/>
          <w:numId w:val="129"/>
        </w:numPr>
        <w:spacing w:before="120"/>
        <w:ind w:left="1260" w:hanging="540"/>
        <w:contextualSpacing/>
        <w:jc w:val="both"/>
        <w:rPr>
          <w:rFonts w:cs="Tahoma"/>
          <w:lang w:val="de-DE"/>
        </w:rPr>
      </w:pPr>
      <w:r w:rsidRPr="00AC65B6">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E076D7" w:rsidRPr="00AC65B6" w:rsidRDefault="00E076D7" w:rsidP="0084034F">
      <w:pPr>
        <w:numPr>
          <w:ilvl w:val="0"/>
          <w:numId w:val="129"/>
        </w:numPr>
        <w:spacing w:before="120"/>
        <w:ind w:left="1260" w:hanging="540"/>
        <w:contextualSpacing/>
        <w:jc w:val="both"/>
        <w:rPr>
          <w:rFonts w:cs="Tahoma"/>
          <w:lang w:val="de-DE"/>
        </w:rPr>
      </w:pPr>
      <w:r w:rsidRPr="00AC65B6">
        <w:rPr>
          <w:rFonts w:cs="Tahoma"/>
          <w:snapToGrid w:val="0"/>
          <w:color w:val="000000"/>
          <w:szCs w:val="18"/>
          <w:lang w:val="de-DE"/>
        </w:rPr>
        <w:t>durch die Verletzung der Bestimmungen Acceptable Use Policy entstehen, die in den Produktbenutzungsrechten beschrieben ist.</w:t>
      </w:r>
    </w:p>
    <w:p w:rsidR="00E076D7" w:rsidRPr="00AC65B6" w:rsidRDefault="00E076D7" w:rsidP="00E076D7">
      <w:pPr>
        <w:spacing w:before="120"/>
        <w:ind w:left="720"/>
        <w:jc w:val="both"/>
        <w:rPr>
          <w:rFonts w:cs="Tahoma"/>
          <w:lang w:val="de-DE"/>
        </w:rPr>
      </w:pPr>
      <w:r w:rsidRPr="00AC65B6">
        <w:rPr>
          <w:rFonts w:cs="Tahoma"/>
          <w:snapToGrid w:val="0"/>
          <w:color w:val="000000"/>
          <w:szCs w:val="18"/>
          <w:lang w:val="de-DE"/>
        </w:rPr>
        <w:t>Der Kunde muss außerdem die Summe eines hieraus resultierenden rechtskräftigen Urteils gegen Microsoft bezahlen (oder eines Vergleichs, dem der Kunde zustimmt). Diese Ziffer bestimmt den ausschließlichen Abhilfeanspruch von Microsoft in Bezug auf diese Ansprüche.</w:t>
      </w:r>
    </w:p>
    <w:p w:rsidR="00E076D7" w:rsidRPr="00AC65B6" w:rsidRDefault="00E076D7" w:rsidP="00E15501">
      <w:pPr>
        <w:spacing w:before="120"/>
        <w:ind w:left="720"/>
        <w:jc w:val="both"/>
        <w:rPr>
          <w:rFonts w:cs="Tahoma"/>
          <w:snapToGrid w:val="0"/>
          <w:color w:val="000000"/>
          <w:szCs w:val="18"/>
          <w:lang w:val="de-DE"/>
        </w:rPr>
      </w:pPr>
      <w:r w:rsidRPr="00AC65B6">
        <w:rPr>
          <w:rFonts w:cs="Tahoma"/>
          <w:snapToGrid w:val="0"/>
          <w:color w:val="000000"/>
          <w:szCs w:val="18"/>
          <w:lang w:val="de-DE"/>
        </w:rPr>
        <w:t>Microsoft muss den Kunden unverzüglich schriftlich über einen Anspruch gemäß dieser Ziffer in Kenntnis setzen. 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6672D9" w:rsidRPr="00AC65B6" w:rsidRDefault="006672D9" w:rsidP="00E076D7">
      <w:pPr>
        <w:spacing w:before="120"/>
        <w:ind w:left="720"/>
        <w:jc w:val="both"/>
        <w:rPr>
          <w:rFonts w:cs="Tahoma"/>
          <w:snapToGrid w:val="0"/>
          <w:color w:val="000000"/>
          <w:szCs w:val="18"/>
          <w:lang w:val="de-DE"/>
        </w:rPr>
      </w:pPr>
    </w:p>
    <w:p w:rsidR="006672D9" w:rsidRPr="00AC65B6" w:rsidRDefault="006672D9" w:rsidP="00E076D7">
      <w:pPr>
        <w:spacing w:before="120"/>
        <w:ind w:left="720"/>
        <w:jc w:val="both"/>
        <w:rPr>
          <w:rFonts w:cs="Tahoma"/>
          <w:snapToGrid w:val="0"/>
          <w:color w:val="000000"/>
          <w:szCs w:val="18"/>
          <w:lang w:val="de-DE"/>
        </w:rPr>
      </w:pPr>
    </w:p>
    <w:p w:rsidR="006672D9" w:rsidRPr="00AC65B6" w:rsidRDefault="006672D9" w:rsidP="00E076D7">
      <w:pPr>
        <w:spacing w:before="120"/>
        <w:ind w:left="720"/>
        <w:jc w:val="both"/>
        <w:rPr>
          <w:rFonts w:cs="Tahoma"/>
          <w:snapToGrid w:val="0"/>
          <w:color w:val="000000"/>
          <w:szCs w:val="18"/>
          <w:lang w:val="de-DE"/>
        </w:rPr>
      </w:pPr>
    </w:p>
    <w:p w:rsidR="006672D9" w:rsidRPr="00AC65B6" w:rsidRDefault="006672D9" w:rsidP="00E076D7">
      <w:pPr>
        <w:spacing w:before="120"/>
        <w:ind w:left="720"/>
        <w:jc w:val="both"/>
        <w:rPr>
          <w:rFonts w:cs="Tahoma"/>
          <w:lang w:val="de-DE"/>
        </w:rPr>
      </w:pP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Haftungsbeschränkung.</w:t>
      </w:r>
    </w:p>
    <w:p w:rsidR="00E076D7" w:rsidRPr="00AC65B6" w:rsidRDefault="00E076D7" w:rsidP="00E076D7">
      <w:pPr>
        <w:ind w:left="720"/>
        <w:jc w:val="both"/>
        <w:rPr>
          <w:rFonts w:cs="Tahoma"/>
          <w:lang w:val="de-DE"/>
        </w:rPr>
      </w:pPr>
      <w:r w:rsidRPr="00AC65B6">
        <w:rPr>
          <w:rFonts w:cs="Tahoma"/>
          <w:snapToGrid w:val="0"/>
          <w:color w:val="000000"/>
          <w:szCs w:val="18"/>
          <w:lang w:val="de-DE"/>
        </w:rPr>
        <w:t xml:space="preserve">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w:t>
      </w:r>
      <w:r w:rsidRPr="00AC65B6">
        <w:rPr>
          <w:rFonts w:cs="Tahoma"/>
          <w:snapToGrid w:val="0"/>
          <w:color w:val="000000"/>
          <w:szCs w:val="18"/>
          <w:lang w:val="de-DE"/>
        </w:rPr>
        <w:lastRenderedPageBreak/>
        <w:t>gezahlt hat. Diese Beschränkungen gelten unabhängig davon, ob die Haftung auf Vertragsverletzung, unerlaubter Handlung (einschließlich Fahrlässigkeit), verschuldensunabhängiger Haftung, Verletzung von Garantien oder auf einem anderen Rechtsgrund beruht. Diese finanziellen Beschränkungen finden jedoch keine Anwendung auf:</w:t>
      </w:r>
    </w:p>
    <w:p w:rsidR="00E076D7" w:rsidRPr="00AC65B6" w:rsidRDefault="00E076D7" w:rsidP="0084034F">
      <w:pPr>
        <w:numPr>
          <w:ilvl w:val="0"/>
          <w:numId w:val="124"/>
        </w:numPr>
        <w:spacing w:before="120"/>
        <w:ind w:left="1170" w:hanging="450"/>
        <w:contextualSpacing/>
        <w:jc w:val="both"/>
        <w:rPr>
          <w:rFonts w:cs="Tahoma"/>
          <w:lang w:val="de-DE"/>
        </w:rPr>
      </w:pPr>
      <w:r w:rsidRPr="00AC65B6">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E076D7" w:rsidRPr="00AC65B6" w:rsidRDefault="00E076D7" w:rsidP="0084034F">
      <w:pPr>
        <w:numPr>
          <w:ilvl w:val="0"/>
          <w:numId w:val="124"/>
        </w:numPr>
        <w:spacing w:before="120"/>
        <w:ind w:left="1170" w:hanging="450"/>
        <w:contextualSpacing/>
        <w:jc w:val="both"/>
        <w:rPr>
          <w:rFonts w:cs="Tahoma"/>
          <w:lang w:val="de-DE"/>
        </w:rPr>
      </w:pPr>
      <w:r w:rsidRPr="00AC65B6">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E076D7" w:rsidRPr="00AC65B6" w:rsidRDefault="00E076D7" w:rsidP="0084034F">
      <w:pPr>
        <w:numPr>
          <w:ilvl w:val="0"/>
          <w:numId w:val="124"/>
        </w:numPr>
        <w:spacing w:before="120"/>
        <w:ind w:left="1170" w:hanging="450"/>
        <w:contextualSpacing/>
        <w:jc w:val="both"/>
        <w:rPr>
          <w:rFonts w:cs="Tahoma"/>
          <w:lang w:val="de-DE"/>
        </w:rPr>
      </w:pPr>
      <w:r w:rsidRPr="00AC65B6">
        <w:rPr>
          <w:rFonts w:cs="Tahoma"/>
          <w:snapToGrid w:val="0"/>
          <w:color w:val="000000"/>
          <w:szCs w:val="18"/>
          <w:lang w:val="de-DE"/>
        </w:rPr>
        <w:t>Verletzung der gewerblichen Schutzrechte/Urheberrechte einer Partei durch die andere Partei.</w:t>
      </w:r>
    </w:p>
    <w:p w:rsidR="00E076D7" w:rsidRPr="00AC65B6" w:rsidRDefault="00E076D7" w:rsidP="00E076D7">
      <w:pPr>
        <w:spacing w:before="120"/>
        <w:ind w:left="720"/>
        <w:jc w:val="both"/>
        <w:rPr>
          <w:rFonts w:cs="Tahoma"/>
          <w:lang w:val="de-DE"/>
        </w:rPr>
      </w:pPr>
      <w:r w:rsidRPr="00AC65B6">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E076D7" w:rsidRPr="00AC65B6" w:rsidRDefault="00E076D7" w:rsidP="00E076D7">
      <w:pPr>
        <w:keepNext/>
        <w:spacing w:before="120" w:after="60"/>
        <w:ind w:left="720"/>
        <w:outlineLvl w:val="0"/>
        <w:rPr>
          <w:rFonts w:cs="Tahoma"/>
          <w:lang w:val="de-DE"/>
        </w:rPr>
      </w:pPr>
      <w:r w:rsidRPr="00AC65B6">
        <w:rPr>
          <w:rFonts w:cs="Tahoma"/>
          <w:b/>
          <w:bCs/>
          <w:iCs/>
          <w:snapToGrid w:val="0"/>
          <w:szCs w:val="18"/>
          <w:lang w:val="de-DE"/>
        </w:rPr>
        <w:t>Vertragspartner.</w:t>
      </w:r>
    </w:p>
    <w:p w:rsidR="00E076D7" w:rsidRPr="00AC65B6" w:rsidRDefault="00E076D7" w:rsidP="006672D9">
      <w:pPr>
        <w:ind w:left="720" w:right="720"/>
        <w:rPr>
          <w:rFonts w:cs="Tahoma"/>
          <w:lang w:val="de-DE"/>
        </w:rPr>
      </w:pPr>
      <w:r w:rsidRPr="00AC65B6">
        <w:rPr>
          <w:rFonts w:cs="Tahoma"/>
          <w:snapToGrid w:val="0"/>
          <w:szCs w:val="18"/>
          <w:lang w:val="de-DE"/>
        </w:rPr>
        <w:t>Microsoft ist berechtigt, Vertragspartner zur Unterstützung von Onlinediensten einzusetzen. Microsoft ist für deren Leistung gemäß den Bestimmungen des Volumenlizenzvertrags des Kunden</w:t>
      </w:r>
      <w:r w:rsidR="006672D9" w:rsidRPr="00AC65B6">
        <w:rPr>
          <w:rFonts w:cs="Tahoma"/>
          <w:snapToGrid w:val="0"/>
          <w:szCs w:val="18"/>
          <w:lang w:val="de-DE"/>
        </w:rPr>
        <w:t> </w:t>
      </w:r>
      <w:r w:rsidRPr="00AC65B6">
        <w:rPr>
          <w:rFonts w:cs="Tahoma"/>
          <w:snapToGrid w:val="0"/>
          <w:szCs w:val="18"/>
          <w:lang w:val="de-DE"/>
        </w:rPr>
        <w:t>verantwortlich.</w:t>
      </w:r>
    </w:p>
    <w:p w:rsidR="00E076D7" w:rsidRPr="00AC65B6" w:rsidRDefault="00E076D7" w:rsidP="006672D9">
      <w:pPr>
        <w:pStyle w:val="Heading1"/>
        <w:spacing w:before="0"/>
        <w:rPr>
          <w:rFonts w:cs="Tahoma"/>
          <w:lang w:val="de-DE"/>
        </w:rPr>
      </w:pPr>
      <w:r w:rsidRPr="00AC65B6">
        <w:rPr>
          <w:rFonts w:cs="Tahoma"/>
          <w:lang w:val="de-DE"/>
        </w:rPr>
        <w:br w:type="page"/>
      </w:r>
      <w:bookmarkStart w:id="948" w:name="_Toc336338255"/>
      <w:bookmarkStart w:id="949" w:name="_Toc368310777"/>
      <w:r w:rsidRPr="00AC65B6">
        <w:rPr>
          <w:rFonts w:cs="Tahoma"/>
          <w:lang w:val="de-DE"/>
        </w:rPr>
        <w:lastRenderedPageBreak/>
        <w:t>ProduktHINWEISE</w:t>
      </w:r>
      <w:bookmarkEnd w:id="948"/>
      <w:bookmarkEnd w:id="949"/>
    </w:p>
    <w:p w:rsidR="00E076D7" w:rsidRPr="00AC65B6" w:rsidRDefault="00E076D7" w:rsidP="00E076D7">
      <w:pPr>
        <w:pStyle w:val="Heading2"/>
        <w:ind w:hanging="540"/>
        <w:rPr>
          <w:rFonts w:ascii="Tahoma" w:hAnsi="Tahoma" w:cs="Tahoma"/>
          <w:lang w:val="de-DE"/>
        </w:rPr>
      </w:pPr>
    </w:p>
    <w:p w:rsidR="00E076D7" w:rsidRPr="00AC65B6" w:rsidRDefault="00E076D7" w:rsidP="00E076D7">
      <w:pPr>
        <w:pStyle w:val="Heading2"/>
        <w:ind w:left="0"/>
        <w:rPr>
          <w:rFonts w:ascii="Tahoma" w:hAnsi="Tahoma" w:cs="Tahoma"/>
          <w:lang w:val="de-DE"/>
        </w:rPr>
      </w:pPr>
      <w:bookmarkStart w:id="950" w:name="_Toc336338256"/>
      <w:bookmarkStart w:id="951" w:name="_Toc368310778"/>
      <w:r w:rsidRPr="00AC65B6">
        <w:rPr>
          <w:rFonts w:ascii="Tahoma" w:hAnsi="Tahoma" w:cs="Tahoma"/>
          <w:sz w:val="28"/>
          <w:lang w:val="de-DE"/>
        </w:rPr>
        <w:t>Anwendungs-Pool</w:t>
      </w:r>
      <w:bookmarkEnd w:id="950"/>
      <w:bookmarkEnd w:id="951"/>
    </w:p>
    <w:p w:rsidR="00E076D7" w:rsidRPr="00AC65B6" w:rsidRDefault="00E076D7" w:rsidP="00E076D7">
      <w:pPr>
        <w:rPr>
          <w:rFonts w:cs="Tahoma"/>
          <w:lang w:val="de-DE"/>
        </w:rPr>
      </w:pPr>
      <w:bookmarkStart w:id="952" w:name="_1_Data_Analyzer"/>
      <w:bookmarkStart w:id="953" w:name="Aps_1BingMapsDesktopandContentPack"/>
      <w:bookmarkEnd w:id="952"/>
    </w:p>
    <w:p w:rsidR="00E076D7" w:rsidRPr="00AC65B6" w:rsidRDefault="00E076D7" w:rsidP="00E076D7">
      <w:pPr>
        <w:rPr>
          <w:rFonts w:cs="Tahoma"/>
          <w:lang w:val="de-DE"/>
        </w:rPr>
      </w:pPr>
      <w:bookmarkStart w:id="954" w:name="Aps_ExpStudioproducts"/>
      <w:bookmarkStart w:id="955" w:name="Aps_ExpStudio2"/>
      <w:bookmarkStart w:id="956" w:name="Aps_1ExpStudio3"/>
      <w:bookmarkEnd w:id="953"/>
    </w:p>
    <w:p w:rsidR="00E076D7" w:rsidRPr="00AC65B6" w:rsidRDefault="00E076D7" w:rsidP="00E076D7">
      <w:pPr>
        <w:pStyle w:val="Heading3"/>
        <w:ind w:left="180" w:hanging="180"/>
        <w:rPr>
          <w:rFonts w:ascii="Tahoma" w:hAnsi="Tahoma" w:cs="Tahoma"/>
          <w:lang w:val="de-DE"/>
        </w:rPr>
      </w:pPr>
      <w:bookmarkStart w:id="957" w:name="_12_Expression_Encoder"/>
      <w:bookmarkStart w:id="958" w:name="_1_Expression_Encoder"/>
      <w:bookmarkStart w:id="959" w:name="_Toc336338258"/>
      <w:bookmarkStart w:id="960" w:name="_Toc368310779"/>
      <w:bookmarkEnd w:id="957"/>
      <w:bookmarkEnd w:id="958"/>
      <w:r w:rsidRPr="00AC65B6">
        <w:rPr>
          <w:rFonts w:ascii="Tahoma" w:hAnsi="Tahoma" w:cs="Tahoma"/>
          <w:caps/>
          <w:color w:val="F66400"/>
          <w:sz w:val="22"/>
          <w:vertAlign w:val="superscript"/>
          <w:lang w:val="de-DE"/>
        </w:rPr>
        <w:t>1</w:t>
      </w:r>
      <w:r w:rsidRPr="00AC65B6">
        <w:rPr>
          <w:rFonts w:ascii="Tahoma" w:hAnsi="Tahoma" w:cs="Tahoma"/>
          <w:color w:val="F66400"/>
          <w:sz w:val="22"/>
          <w:lang w:val="de-DE"/>
        </w:rPr>
        <w:t xml:space="preserve"> Expression Encoder Pro 4</w:t>
      </w:r>
      <w:bookmarkEnd w:id="954"/>
      <w:bookmarkEnd w:id="959"/>
      <w:bookmarkEnd w:id="960"/>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Expression Encoder Pro 4</w:t>
      </w:r>
    </w:p>
    <w:p w:rsidR="00E076D7" w:rsidRPr="00AC65B6" w:rsidRDefault="00E076D7" w:rsidP="006672D9">
      <w:pPr>
        <w:ind w:left="720"/>
        <w:rPr>
          <w:rFonts w:cs="Tahoma"/>
          <w:lang w:val="de-DE"/>
        </w:rPr>
      </w:pPr>
      <w:r w:rsidRPr="00AC65B6">
        <w:rPr>
          <w:rFonts w:cs="Tahoma"/>
          <w:color w:val="000000"/>
          <w:szCs w:val="18"/>
          <w:lang w:val="de-DE"/>
        </w:rPr>
        <w:t>Bei der Produktlinie Expression wurden Änderungen an den Markennamen vorgenommen. Es wurde nur der</w:t>
      </w:r>
      <w:r w:rsidR="006672D9" w:rsidRPr="00AC65B6">
        <w:rPr>
          <w:rFonts w:cs="Tahoma"/>
          <w:color w:val="000000"/>
          <w:szCs w:val="18"/>
          <w:lang w:val="de-DE"/>
        </w:rPr>
        <w:t> </w:t>
      </w:r>
      <w:r w:rsidRPr="00AC65B6">
        <w:rPr>
          <w:rFonts w:cs="Tahoma"/>
          <w:color w:val="000000"/>
          <w:szCs w:val="18"/>
          <w:lang w:val="de-DE"/>
        </w:rPr>
        <w:t>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 Durch die Änderung der Marke werden die Gewährleistung oder Supportverpflichtungen von Microsoft in Verbindung mit Software Assurance für die Produkte nicht verlängert.</w:t>
      </w:r>
    </w:p>
    <w:p w:rsidR="00E076D7" w:rsidRPr="00AC65B6" w:rsidRDefault="00E076D7" w:rsidP="00E076D7">
      <w:pPr>
        <w:rPr>
          <w:rFonts w:cs="Tahoma"/>
          <w:lang w:val="de-DE"/>
        </w:rPr>
      </w:pPr>
    </w:p>
    <w:p w:rsidR="00E076D7" w:rsidRPr="00AC65B6" w:rsidRDefault="00E076D7" w:rsidP="00E076D7">
      <w:pPr>
        <w:rPr>
          <w:rFonts w:cs="Tahoma"/>
          <w:lang w:val="de-DE"/>
        </w:rPr>
      </w:pPr>
      <w:bookmarkStart w:id="961" w:name="_Toc254806117"/>
      <w:bookmarkStart w:id="962" w:name="Aps_MSDNOPSystems"/>
      <w:bookmarkStart w:id="963" w:name="Aps_3MSDNOPSystems"/>
      <w:bookmarkStart w:id="964" w:name="Aps_5OffCommunicator07"/>
      <w:bookmarkEnd w:id="955"/>
      <w:bookmarkEnd w:id="956"/>
    </w:p>
    <w:p w:rsidR="00E076D7" w:rsidRPr="00AC65B6" w:rsidRDefault="00E076D7" w:rsidP="00E076D7">
      <w:pPr>
        <w:pStyle w:val="Heading3"/>
        <w:rPr>
          <w:rFonts w:ascii="Tahoma" w:hAnsi="Tahoma" w:cs="Tahoma"/>
          <w:lang w:val="de-DE"/>
        </w:rPr>
      </w:pPr>
      <w:bookmarkStart w:id="965" w:name="_23_Lync_for"/>
      <w:bookmarkStart w:id="966" w:name="_2_Lync_for"/>
      <w:bookmarkStart w:id="967" w:name="_2_Lync_für"/>
      <w:bookmarkStart w:id="968" w:name="_Toc336338259"/>
      <w:bookmarkStart w:id="969" w:name="Aps_3Lync2010"/>
      <w:bookmarkStart w:id="970" w:name="_Toc368310780"/>
      <w:bookmarkEnd w:id="965"/>
      <w:bookmarkEnd w:id="966"/>
      <w:bookmarkEnd w:id="967"/>
      <w:r w:rsidRPr="00AC65B6">
        <w:rPr>
          <w:rFonts w:ascii="Tahoma" w:hAnsi="Tahoma" w:cs="Tahoma"/>
          <w:caps/>
          <w:color w:val="F66400"/>
          <w:sz w:val="22"/>
          <w:vertAlign w:val="superscript"/>
          <w:lang w:val="de-DE"/>
        </w:rPr>
        <w:t>2</w:t>
      </w:r>
      <w:r w:rsidRPr="00AC65B6">
        <w:rPr>
          <w:rFonts w:ascii="Tahoma" w:hAnsi="Tahoma" w:cs="Tahoma"/>
          <w:color w:val="F66400"/>
          <w:sz w:val="22"/>
          <w:lang w:val="de-DE"/>
        </w:rPr>
        <w:t xml:space="preserve"> </w:t>
      </w:r>
      <w:bookmarkStart w:id="971" w:name="Aps_4LyncforMac2011"/>
      <w:r w:rsidRPr="00AC65B6">
        <w:rPr>
          <w:rFonts w:ascii="Tahoma" w:hAnsi="Tahoma" w:cs="Tahoma"/>
          <w:color w:val="F66400"/>
          <w:sz w:val="22"/>
          <w:lang w:val="de-DE"/>
        </w:rPr>
        <w:t xml:space="preserve">Lync </w:t>
      </w:r>
      <w:bookmarkEnd w:id="968"/>
      <w:r w:rsidRPr="00AC65B6">
        <w:rPr>
          <w:rFonts w:ascii="Tahoma" w:hAnsi="Tahoma" w:cs="Tahoma"/>
          <w:color w:val="F66400"/>
          <w:sz w:val="22"/>
          <w:lang w:val="de-DE"/>
        </w:rPr>
        <w:t>für Mac 2011</w:t>
      </w:r>
      <w:bookmarkEnd w:id="970"/>
      <w:bookmarkEnd w:id="971"/>
    </w:p>
    <w:p w:rsidR="00E076D7" w:rsidRPr="00AC65B6" w:rsidRDefault="00E076D7" w:rsidP="00E076D7">
      <w:pPr>
        <w:rPr>
          <w:rFonts w:cs="Tahoma"/>
          <w:lang w:val="de-DE"/>
        </w:rPr>
      </w:pPr>
    </w:p>
    <w:bookmarkEnd w:id="969"/>
    <w:p w:rsidR="00E076D7" w:rsidRPr="00AC65B6" w:rsidRDefault="00E076D7" w:rsidP="00E076D7">
      <w:pPr>
        <w:spacing w:after="60"/>
        <w:ind w:left="720"/>
        <w:rPr>
          <w:rFonts w:cs="Tahoma"/>
          <w:lang w:val="de-DE"/>
        </w:rPr>
      </w:pPr>
      <w:r w:rsidRPr="00AC65B6">
        <w:rPr>
          <w:rFonts w:cs="Tahoma"/>
          <w:b/>
          <w:szCs w:val="20"/>
          <w:lang w:val="de-DE"/>
        </w:rPr>
        <w:t xml:space="preserve">Software Assurance-Migrationspfad für Communicator für Mac 2011 </w:t>
      </w:r>
    </w:p>
    <w:p w:rsidR="00E076D7" w:rsidRPr="00AC65B6" w:rsidRDefault="00E076D7" w:rsidP="00E076D7">
      <w:pPr>
        <w:adjustRightInd w:val="0"/>
        <w:ind w:left="720"/>
        <w:textAlignment w:val="baseline"/>
        <w:rPr>
          <w:rFonts w:cs="Tahoma"/>
          <w:lang w:val="de-DE"/>
        </w:rPr>
      </w:pPr>
      <w:r w:rsidRPr="00AC65B6">
        <w:rPr>
          <w:rFonts w:cs="Tahoma"/>
          <w:lang w:val="de-DE"/>
        </w:rPr>
        <w:t>Die Folgeversion von Communicator für Mac 2011 ist Lync für Mac 2011.</w:t>
      </w:r>
    </w:p>
    <w:p w:rsidR="00E076D7" w:rsidRPr="00AC65B6" w:rsidRDefault="00E076D7" w:rsidP="00E076D7">
      <w:pPr>
        <w:adjustRightInd w:val="0"/>
        <w:textAlignment w:val="baseline"/>
        <w:rPr>
          <w:rFonts w:cs="Tahoma"/>
          <w:lang w:val="de-DE"/>
        </w:rPr>
      </w:pPr>
    </w:p>
    <w:p w:rsidR="00E076D7" w:rsidRPr="00AC65B6" w:rsidRDefault="00E076D7" w:rsidP="00E076D7">
      <w:pPr>
        <w:adjustRightInd w:val="0"/>
        <w:textAlignment w:val="baseline"/>
        <w:rPr>
          <w:rFonts w:cs="Tahoma"/>
          <w:lang w:val="de-DE"/>
        </w:rPr>
      </w:pPr>
    </w:p>
    <w:p w:rsidR="00E076D7" w:rsidRPr="00AC65B6" w:rsidRDefault="00E076D7" w:rsidP="00E076D7">
      <w:pPr>
        <w:pStyle w:val="Heading3"/>
        <w:rPr>
          <w:rFonts w:ascii="Tahoma" w:hAnsi="Tahoma" w:cs="Tahoma"/>
          <w:lang w:val="de-DE"/>
        </w:rPr>
      </w:pPr>
      <w:bookmarkStart w:id="972" w:name="_34_MSDN_Operating"/>
      <w:bookmarkStart w:id="973" w:name="_3_MSDN_Operating"/>
      <w:bookmarkStart w:id="974" w:name="_3_MSDN-Betriebssysteme"/>
      <w:bookmarkStart w:id="975" w:name="_Toc336338261"/>
      <w:bookmarkStart w:id="976" w:name="_Toc368310781"/>
      <w:bookmarkEnd w:id="972"/>
      <w:bookmarkEnd w:id="973"/>
      <w:bookmarkEnd w:id="974"/>
      <w:r w:rsidRPr="00AC65B6">
        <w:rPr>
          <w:rFonts w:ascii="Tahoma" w:hAnsi="Tahoma" w:cs="Tahoma"/>
          <w:caps/>
          <w:color w:val="F66400"/>
          <w:sz w:val="22"/>
          <w:vertAlign w:val="superscript"/>
          <w:lang w:val="de-DE"/>
        </w:rPr>
        <w:t>3</w:t>
      </w:r>
      <w:r w:rsidRPr="00AC65B6">
        <w:rPr>
          <w:rFonts w:ascii="Tahoma" w:hAnsi="Tahoma" w:cs="Tahoma"/>
          <w:color w:val="F66400"/>
          <w:sz w:val="22"/>
          <w:lang w:val="de-DE"/>
        </w:rPr>
        <w:t xml:space="preserve"> MSDN-Betriebssysteme</w:t>
      </w:r>
      <w:bookmarkEnd w:id="961"/>
      <w:bookmarkEnd w:id="975"/>
      <w:bookmarkEnd w:id="976"/>
    </w:p>
    <w:bookmarkEnd w:id="962"/>
    <w:bookmarkEnd w:id="963"/>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szCs w:val="20"/>
          <w:lang w:val="de-DE"/>
        </w:rPr>
        <w:t>Software Assurance-Berechtigung</w:t>
      </w:r>
    </w:p>
    <w:p w:rsidR="00E076D7" w:rsidRPr="00AC65B6" w:rsidRDefault="00E076D7" w:rsidP="00101A55">
      <w:pPr>
        <w:pStyle w:val="EndnoteText"/>
        <w:tabs>
          <w:tab w:val="num" w:pos="1080"/>
        </w:tabs>
        <w:ind w:left="720"/>
        <w:rPr>
          <w:rFonts w:ascii="Tahoma" w:hAnsi="Tahoma" w:cs="Tahoma"/>
          <w:lang w:val="de-DE"/>
        </w:rPr>
      </w:pPr>
      <w:r w:rsidRPr="00AC65B6">
        <w:rPr>
          <w:rFonts w:ascii="Tahoma" w:hAnsi="Tahoma" w:cs="Tahoma"/>
          <w:sz w:val="18"/>
          <w:lang w:val="de-DE"/>
        </w:rPr>
        <w:t>Kunden, deren Software Assurance für Lizenzen für die folgenden Produkte abläuft, sind berechtigt, diese</w:t>
      </w:r>
      <w:r w:rsidR="00101A55" w:rsidRPr="00AC65B6">
        <w:rPr>
          <w:rFonts w:ascii="Tahoma" w:hAnsi="Tahoma" w:cs="Tahoma"/>
          <w:sz w:val="18"/>
          <w:lang w:val="de-DE"/>
        </w:rPr>
        <w:t> </w:t>
      </w:r>
      <w:r w:rsidRPr="00AC65B6">
        <w:rPr>
          <w:rFonts w:ascii="Tahoma" w:hAnsi="Tahoma" w:cs="Tahoma"/>
          <w:sz w:val="18"/>
          <w:lang w:val="de-DE"/>
        </w:rPr>
        <w:t>als Software Assurance für MSDN-Betriebssysteme zu verlängern. Bei Verlängerung auf einer anderen</w:t>
      </w:r>
      <w:r w:rsidR="00101A55" w:rsidRPr="00AC65B6">
        <w:rPr>
          <w:rFonts w:ascii="Tahoma" w:hAnsi="Tahoma" w:cs="Tahoma"/>
          <w:sz w:val="18"/>
          <w:lang w:val="de-DE"/>
        </w:rPr>
        <w:t> </w:t>
      </w:r>
      <w:r w:rsidRPr="00AC65B6">
        <w:rPr>
          <w:rFonts w:ascii="Tahoma" w:hAnsi="Tahoma" w:cs="Tahoma"/>
          <w:sz w:val="18"/>
          <w:lang w:val="de-DE"/>
        </w:rPr>
        <w:t>MSDN-Abonnementebene ersetzen die neuen Nutzungsbestimmungen die alten, und jegliche Software, die</w:t>
      </w:r>
      <w:r w:rsidR="00101A55" w:rsidRPr="00AC65B6">
        <w:rPr>
          <w:rFonts w:ascii="Tahoma" w:hAnsi="Tahoma" w:cs="Tahoma"/>
          <w:sz w:val="18"/>
          <w:lang w:val="de-DE"/>
        </w:rPr>
        <w:t> </w:t>
      </w:r>
      <w:r w:rsidRPr="00AC65B6">
        <w:rPr>
          <w:rFonts w:ascii="Tahoma" w:hAnsi="Tahoma" w:cs="Tahoma"/>
          <w:sz w:val="18"/>
          <w:lang w:val="de-DE"/>
        </w:rPr>
        <w:t>nicht im neuen MSDN-Abonnement enthalten ist, muss entfernt werden.</w:t>
      </w:r>
    </w:p>
    <w:p w:rsidR="00E076D7" w:rsidRPr="00AC65B6" w:rsidRDefault="00E076D7" w:rsidP="00E076D7">
      <w:pPr>
        <w:pStyle w:val="EndnoteText"/>
        <w:tabs>
          <w:tab w:val="num" w:pos="1080"/>
        </w:tabs>
        <w:ind w:left="720"/>
        <w:rPr>
          <w:rFonts w:ascii="Tahoma" w:hAnsi="Tahoma" w:cs="Tahoma"/>
          <w:lang w:val="de-DE"/>
        </w:rPr>
      </w:pP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Ultimate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Premium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Embedded</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Test Professional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Professional</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Premium</w:t>
      </w:r>
    </w:p>
    <w:p w:rsidR="00E076D7" w:rsidRPr="00BA0284" w:rsidRDefault="00E076D7" w:rsidP="00E076D7">
      <w:pPr>
        <w:pStyle w:val="FootnoteBulletLevel2"/>
        <w:numPr>
          <w:ilvl w:val="0"/>
          <w:numId w:val="4"/>
        </w:numPr>
        <w:spacing w:before="0" w:after="60"/>
        <w:ind w:left="1440"/>
        <w:rPr>
          <w:rFonts w:ascii="Tahoma" w:hAnsi="Tahoma" w:cs="Tahoma"/>
        </w:rPr>
      </w:pPr>
      <w:r w:rsidRPr="00BA0284">
        <w:rPr>
          <w:rFonts w:ascii="Tahoma" w:hAnsi="Tahoma" w:cs="Tahoma"/>
          <w:sz w:val="18"/>
        </w:rPr>
        <w:t>Visual Studio Team System Team Suite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Test Edition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Development Edition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 xml:space="preserve">Visual Studio Team System Architecture Edition mit MSDN Premium </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Database Edition mit MSDN Premium</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MSDN-Betriebssysteme</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Aktives Einzelhandelsabonnement für eine der oben genannten Softwareversionen</w:t>
      </w:r>
    </w:p>
    <w:p w:rsidR="00E076D7" w:rsidRPr="00AC65B6" w:rsidRDefault="00E076D7" w:rsidP="00E076D7">
      <w:pPr>
        <w:rPr>
          <w:rFonts w:cs="Tahoma"/>
          <w:lang w:val="de-DE"/>
        </w:rPr>
      </w:pPr>
    </w:p>
    <w:p w:rsidR="00E076D7" w:rsidRPr="00AC65B6" w:rsidRDefault="00E076D7" w:rsidP="00E076D7">
      <w:pPr>
        <w:keepNext/>
        <w:spacing w:after="60"/>
        <w:ind w:left="720"/>
        <w:rPr>
          <w:rFonts w:cs="Tahoma"/>
          <w:lang w:val="de-DE"/>
        </w:rPr>
      </w:pPr>
      <w:r w:rsidRPr="00AC65B6">
        <w:rPr>
          <w:rFonts w:cs="Tahoma"/>
          <w:b/>
          <w:szCs w:val="20"/>
          <w:lang w:val="de-DE"/>
        </w:rPr>
        <w:lastRenderedPageBreak/>
        <w:t>Abonnementdienste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E076D7" w:rsidRPr="00AC65B6" w:rsidRDefault="00E076D7" w:rsidP="00101A55">
      <w:pPr>
        <w:pStyle w:val="FootnoteBulletLevel2"/>
        <w:tabs>
          <w:tab w:val="clear" w:pos="1260"/>
        </w:tabs>
        <w:spacing w:before="0" w:line="228" w:lineRule="auto"/>
        <w:ind w:left="0" w:firstLine="0"/>
        <w:rPr>
          <w:rFonts w:ascii="Tahoma" w:hAnsi="Tahoma" w:cs="Tahoma"/>
          <w:sz w:val="18"/>
          <w:szCs w:val="18"/>
          <w:lang w:val="de-DE"/>
        </w:rPr>
      </w:pPr>
    </w:p>
    <w:p w:rsidR="00E076D7" w:rsidRPr="00AC65B6" w:rsidRDefault="00E076D7" w:rsidP="00101A55">
      <w:pPr>
        <w:pStyle w:val="FootnoteBulletLevel2"/>
        <w:tabs>
          <w:tab w:val="clear" w:pos="1260"/>
        </w:tabs>
        <w:spacing w:before="0" w:line="228" w:lineRule="auto"/>
        <w:ind w:left="0" w:firstLine="0"/>
        <w:rPr>
          <w:rFonts w:ascii="Tahoma" w:hAnsi="Tahoma" w:cs="Tahoma"/>
          <w:sz w:val="18"/>
          <w:szCs w:val="18"/>
          <w:lang w:val="de-DE"/>
        </w:rPr>
      </w:pPr>
    </w:p>
    <w:p w:rsidR="00E076D7" w:rsidRPr="00BA0284" w:rsidRDefault="00E076D7" w:rsidP="00E076D7">
      <w:pPr>
        <w:pStyle w:val="Heading2"/>
        <w:ind w:left="0"/>
        <w:rPr>
          <w:rFonts w:ascii="Tahoma" w:hAnsi="Tahoma" w:cs="Tahoma"/>
        </w:rPr>
      </w:pPr>
      <w:bookmarkStart w:id="977" w:name="_6_Office_365"/>
      <w:bookmarkStart w:id="978" w:name="_45_Office_365"/>
      <w:bookmarkStart w:id="979" w:name="_4_MSDN_Platforms"/>
      <w:bookmarkStart w:id="980" w:name="_4_MSDN-Plattformen"/>
      <w:bookmarkStart w:id="981" w:name="_Toc336338262"/>
      <w:bookmarkStart w:id="982" w:name="_Toc368310782"/>
      <w:bookmarkEnd w:id="977"/>
      <w:bookmarkEnd w:id="978"/>
      <w:bookmarkEnd w:id="979"/>
      <w:bookmarkEnd w:id="980"/>
      <w:r w:rsidRPr="00BA0284">
        <w:rPr>
          <w:rFonts w:ascii="Tahoma" w:hAnsi="Tahoma" w:cs="Tahoma"/>
          <w:caps/>
          <w:color w:val="F66400"/>
          <w:sz w:val="22"/>
          <w:szCs w:val="20"/>
          <w:vertAlign w:val="superscript"/>
        </w:rPr>
        <w:t>4</w:t>
      </w:r>
      <w:r w:rsidRPr="00BA0284">
        <w:rPr>
          <w:rFonts w:ascii="Tahoma" w:hAnsi="Tahoma" w:cs="Tahoma"/>
          <w:color w:val="F66400"/>
          <w:sz w:val="22"/>
          <w:szCs w:val="20"/>
        </w:rPr>
        <w:t xml:space="preserve"> </w:t>
      </w:r>
      <w:r w:rsidRPr="00BA0284">
        <w:rPr>
          <w:rFonts w:ascii="Tahoma" w:hAnsi="Tahoma" w:cs="Tahoma"/>
          <w:color w:val="FF6600"/>
          <w:sz w:val="22"/>
          <w:szCs w:val="22"/>
        </w:rPr>
        <w:t>MSDN-Plattformen</w:t>
      </w:r>
      <w:bookmarkEnd w:id="982"/>
    </w:p>
    <w:p w:rsidR="00E076D7" w:rsidRPr="00BA0284" w:rsidRDefault="00E076D7" w:rsidP="00101A55">
      <w:pPr>
        <w:pStyle w:val="FootnoteBulletLevel2"/>
        <w:tabs>
          <w:tab w:val="clear" w:pos="1260"/>
        </w:tabs>
        <w:spacing w:before="0" w:line="228" w:lineRule="auto"/>
        <w:ind w:left="0" w:firstLine="0"/>
        <w:rPr>
          <w:rFonts w:ascii="Tahoma" w:hAnsi="Tahoma" w:cs="Tahoma"/>
          <w:sz w:val="18"/>
          <w:szCs w:val="18"/>
        </w:rPr>
      </w:pPr>
    </w:p>
    <w:p w:rsidR="00E076D7" w:rsidRPr="00BA0284" w:rsidRDefault="00E076D7" w:rsidP="00E076D7">
      <w:pPr>
        <w:spacing w:after="60"/>
        <w:ind w:left="720"/>
        <w:rPr>
          <w:rFonts w:cs="Tahoma"/>
        </w:rPr>
      </w:pPr>
      <w:r w:rsidRPr="00BA0284">
        <w:rPr>
          <w:rFonts w:cs="Tahoma"/>
          <w:b/>
          <w:szCs w:val="18"/>
        </w:rPr>
        <w:t>Visual Studio Team Foundation Server 2012</w:t>
      </w:r>
    </w:p>
    <w:p w:rsidR="00E076D7" w:rsidRPr="00AC65B6" w:rsidRDefault="00E076D7" w:rsidP="00E076D7">
      <w:pPr>
        <w:pStyle w:val="EndnoteText"/>
        <w:ind w:left="720"/>
        <w:rPr>
          <w:rFonts w:ascii="Tahoma" w:hAnsi="Tahoma" w:cs="Tahoma"/>
          <w:lang w:val="de-DE"/>
        </w:rPr>
      </w:pPr>
      <w:r w:rsidRPr="00AC65B6">
        <w:rPr>
          <w:rFonts w:ascii="Tahoma" w:hAnsi="Tahoma" w:cs="Tahoma"/>
          <w:sz w:val="18"/>
          <w:szCs w:val="18"/>
          <w:lang w:val="de-DE"/>
        </w:rPr>
        <w:t>Der Abonnent ist zu einer Serverlizenz für Visual Studio Team Foundation Server 2012 und zu einer Nutzer-CAL für Team Foundation Server berechtigt. Die Verwendung der CAL ist ausschließlich dem Abonnenten vorbehalten.</w:t>
      </w:r>
    </w:p>
    <w:p w:rsidR="00E076D7" w:rsidRPr="00AC65B6" w:rsidRDefault="00E076D7" w:rsidP="00101A55">
      <w:pPr>
        <w:spacing w:line="228" w:lineRule="auto"/>
        <w:rPr>
          <w:rFonts w:cs="Tahoma"/>
          <w:szCs w:val="18"/>
          <w:lang w:val="de-DE"/>
        </w:rPr>
      </w:pPr>
    </w:p>
    <w:p w:rsidR="00E076D7" w:rsidRPr="00AC65B6" w:rsidRDefault="00E076D7" w:rsidP="00E076D7">
      <w:pPr>
        <w:spacing w:after="60"/>
        <w:ind w:left="720"/>
        <w:rPr>
          <w:rFonts w:cs="Tahoma"/>
          <w:lang w:val="de-DE"/>
        </w:rPr>
      </w:pPr>
      <w:r w:rsidRPr="00AC65B6">
        <w:rPr>
          <w:rFonts w:cs="Tahoma"/>
          <w:b/>
          <w:szCs w:val="18"/>
          <w:lang w:val="de-DE"/>
        </w:rPr>
        <w:t>Abonnementdienste</w:t>
      </w:r>
    </w:p>
    <w:p w:rsidR="00E076D7" w:rsidRPr="00AC65B6" w:rsidRDefault="00E076D7" w:rsidP="00E076D7">
      <w:pPr>
        <w:ind w:left="720"/>
        <w:rPr>
          <w:rFonts w:cs="Tahoma"/>
          <w:lang w:val="de-DE"/>
        </w:rPr>
      </w:pPr>
      <w:r w:rsidRPr="00AC65B6">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E076D7" w:rsidRPr="00AC65B6" w:rsidRDefault="00E076D7" w:rsidP="00101A55">
      <w:pPr>
        <w:pStyle w:val="Heading2"/>
        <w:spacing w:line="228" w:lineRule="auto"/>
        <w:ind w:left="0"/>
        <w:rPr>
          <w:rFonts w:ascii="Tahoma" w:hAnsi="Tahoma" w:cs="Tahoma"/>
          <w:b w:val="0"/>
          <w:sz w:val="18"/>
          <w:szCs w:val="18"/>
          <w:lang w:val="de-DE"/>
        </w:rPr>
      </w:pPr>
    </w:p>
    <w:p w:rsidR="00E076D7" w:rsidRPr="00AC65B6" w:rsidRDefault="00E076D7" w:rsidP="00101A55">
      <w:pPr>
        <w:pStyle w:val="Heading2"/>
        <w:spacing w:line="228" w:lineRule="auto"/>
        <w:ind w:left="0"/>
        <w:rPr>
          <w:rFonts w:ascii="Tahoma" w:hAnsi="Tahoma" w:cs="Tahoma"/>
          <w:b w:val="0"/>
          <w:sz w:val="18"/>
          <w:szCs w:val="18"/>
          <w:lang w:val="de-DE"/>
        </w:rPr>
      </w:pPr>
    </w:p>
    <w:p w:rsidR="00E076D7" w:rsidRPr="006C7379" w:rsidRDefault="00E076D7" w:rsidP="00E076D7">
      <w:pPr>
        <w:pStyle w:val="Heading2"/>
        <w:ind w:left="0"/>
        <w:rPr>
          <w:rFonts w:ascii="Tahoma" w:hAnsi="Tahoma" w:cs="Tahoma"/>
        </w:rPr>
      </w:pPr>
      <w:bookmarkStart w:id="983" w:name="_5_Office_365_1"/>
      <w:bookmarkStart w:id="984" w:name="_Toc368310783"/>
      <w:bookmarkEnd w:id="983"/>
      <w:r w:rsidRPr="006C7379">
        <w:rPr>
          <w:rFonts w:ascii="Tahoma" w:hAnsi="Tahoma" w:cs="Tahoma"/>
          <w:caps/>
          <w:color w:val="FF6600"/>
          <w:sz w:val="22"/>
          <w:szCs w:val="22"/>
          <w:vertAlign w:val="superscript"/>
        </w:rPr>
        <w:t>5</w:t>
      </w:r>
      <w:r w:rsidRPr="006C7379">
        <w:rPr>
          <w:rFonts w:ascii="Tahoma" w:hAnsi="Tahoma" w:cs="Tahoma"/>
          <w:color w:val="FF6600"/>
        </w:rPr>
        <w:t xml:space="preserve"> </w:t>
      </w:r>
      <w:r w:rsidRPr="006C7379">
        <w:rPr>
          <w:rFonts w:ascii="Tahoma" w:hAnsi="Tahoma" w:cs="Tahoma"/>
          <w:color w:val="FF6600"/>
          <w:sz w:val="22"/>
          <w:szCs w:val="22"/>
        </w:rPr>
        <w:t>Office 365 Education A2-A4 (Nutzer-AL)</w:t>
      </w:r>
      <w:bookmarkEnd w:id="981"/>
      <w:bookmarkEnd w:id="984"/>
    </w:p>
    <w:p w:rsidR="00E076D7" w:rsidRPr="006C7379" w:rsidRDefault="00E076D7" w:rsidP="00101A55">
      <w:pPr>
        <w:spacing w:line="228" w:lineRule="auto"/>
        <w:rPr>
          <w:rFonts w:cs="Tahoma"/>
          <w:szCs w:val="18"/>
        </w:rPr>
      </w:pPr>
    </w:p>
    <w:p w:rsidR="00E076D7" w:rsidRPr="00AC65B6" w:rsidRDefault="00E076D7" w:rsidP="00E076D7">
      <w:pPr>
        <w:ind w:left="720"/>
        <w:rPr>
          <w:rFonts w:cs="Tahoma"/>
          <w:lang w:val="de-DE"/>
        </w:rPr>
      </w:pPr>
      <w:r w:rsidRPr="00AC65B6">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 Nutzungsrechte für Education A2-A4 und ihre Komponenten entsprechen ihren kommerziellen Gegenstücken. Nutzern mit Nutzer-ALs für Office 365 Education A2 ist es jedoch nicht gestattet, auf lokale Server zuzugreifen, und Yammer Enterprise ist für A2 - A4 nicht verfügbar.</w:t>
      </w:r>
    </w:p>
    <w:p w:rsidR="00E076D7" w:rsidRPr="00AC65B6" w:rsidRDefault="00E076D7" w:rsidP="00101A55">
      <w:pPr>
        <w:spacing w:line="228" w:lineRule="auto"/>
        <w:ind w:left="720"/>
        <w:rPr>
          <w:rFonts w:cs="Tahoma"/>
          <w:szCs w:val="18"/>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 xml:space="preserve">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 Die Einrichtung kann jeden O365 Plan nutzen, um die Mindestanforderungen des Programms zu erfüllen. Bei der Lizenzierung des O365 Add-On muss das entsprechende qualifizierende Produkt unter demselben Beitritt lizenziert werden. </w:t>
      </w:r>
      <w:r w:rsidRPr="00AC65B6">
        <w:rPr>
          <w:rFonts w:cs="Tahoma"/>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E076D7" w:rsidRPr="00AC65B6" w:rsidRDefault="00E076D7" w:rsidP="00101A55">
      <w:pPr>
        <w:spacing w:line="228" w:lineRule="auto"/>
        <w:ind w:left="720"/>
        <w:rPr>
          <w:rFonts w:cs="Tahoma"/>
          <w:szCs w:val="18"/>
          <w:lang w:val="de-DE"/>
        </w:rPr>
      </w:pPr>
    </w:p>
    <w:p w:rsidR="00E076D7" w:rsidRPr="00AC65B6" w:rsidRDefault="00E076D7" w:rsidP="00E076D7">
      <w:pPr>
        <w:ind w:left="720"/>
        <w:rPr>
          <w:rFonts w:cs="Tahoma"/>
          <w:lang w:val="de-DE"/>
        </w:rPr>
      </w:pPr>
      <w:r w:rsidRPr="00AC65B6">
        <w:rPr>
          <w:rFonts w:cs="Tahoma"/>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p>
    <w:p w:rsidR="00E076D7" w:rsidRPr="00AC65B6" w:rsidRDefault="00E076D7" w:rsidP="00101A55">
      <w:pPr>
        <w:spacing w:line="228"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szCs w:val="20"/>
          <w:lang w:val="de-DE"/>
        </w:rPr>
        <w:t>Add-On-Nutzer-ALs</w:t>
      </w:r>
    </w:p>
    <w:p w:rsidR="00E076D7" w:rsidRPr="00AC65B6" w:rsidRDefault="00E076D7" w:rsidP="00E076D7">
      <w:pPr>
        <w:ind w:left="720"/>
        <w:rPr>
          <w:rFonts w:cs="Tahoma"/>
          <w:lang w:val="de-DE"/>
        </w:rPr>
      </w:pPr>
      <w:r w:rsidRPr="00AC65B6">
        <w:rPr>
          <w:rFonts w:eastAsia="Calibri" w:cs="Tahoma"/>
          <w:color w:val="000000"/>
          <w:szCs w:val="18"/>
          <w:lang w:val="de-DE"/>
        </w:rPr>
        <w:t xml:space="preserve">Einrichtungen, bei denen qualifizierende Produkte abgedeckt sind, können die entsprechende Nutzer-Abonnementlizenz für O365 Add-On Plan erwerben, wie in der Tabelle unten festgelegt. Einrichtungen mit einem School-Vertrag: Einrichtungen können so viele Nutzer-Abonnementlizenzen für O365 Add-On Plan für ihre Nutzer erwerben, wie sie berechtigte PCs besitzen, solange die Abdeckung für die qualifizierenden Produkte beibehalten wird. </w:t>
      </w:r>
    </w:p>
    <w:p w:rsidR="00E076D7" w:rsidRPr="00AC65B6" w:rsidRDefault="00E076D7" w:rsidP="00101A55">
      <w:pPr>
        <w:spacing w:line="228" w:lineRule="auto"/>
        <w:rPr>
          <w:rFonts w:cs="Tahoma"/>
          <w:szCs w:val="18"/>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6"/>
        <w:gridCol w:w="4256"/>
      </w:tblGrid>
      <w:tr w:rsidR="00E076D7" w:rsidRPr="00AC65B6" w:rsidTr="00101A55">
        <w:trPr>
          <w:tblHeader/>
        </w:trPr>
        <w:tc>
          <w:tcPr>
            <w:tcW w:w="4320" w:type="dxa"/>
            <w:shd w:val="clear" w:color="auto" w:fill="FABF8F"/>
          </w:tcPr>
          <w:p w:rsidR="00E076D7" w:rsidRPr="00AC65B6" w:rsidRDefault="00E076D7" w:rsidP="00BE7FE3">
            <w:pPr>
              <w:rPr>
                <w:rFonts w:eastAsia="Calibri" w:cs="Tahoma"/>
                <w:b/>
                <w:color w:val="000000"/>
                <w:szCs w:val="18"/>
                <w:lang w:val="de-DE"/>
              </w:rPr>
            </w:pPr>
            <w:r w:rsidRPr="00AC65B6">
              <w:rPr>
                <w:rFonts w:eastAsia="Calibri" w:cs="Tahoma"/>
                <w:b/>
                <w:color w:val="000000"/>
                <w:szCs w:val="18"/>
                <w:lang w:val="de-DE"/>
              </w:rPr>
              <w:t>Kriterien für qualifizierende Lizenzen</w:t>
            </w:r>
          </w:p>
        </w:tc>
        <w:tc>
          <w:tcPr>
            <w:tcW w:w="4320" w:type="dxa"/>
            <w:shd w:val="clear" w:color="auto" w:fill="FABF8F"/>
          </w:tcPr>
          <w:p w:rsidR="00E076D7" w:rsidRPr="00AC65B6" w:rsidRDefault="00E076D7" w:rsidP="00BE7FE3">
            <w:pPr>
              <w:rPr>
                <w:rFonts w:eastAsia="Calibri" w:cs="Tahoma"/>
                <w:b/>
                <w:color w:val="000000"/>
                <w:szCs w:val="18"/>
                <w:lang w:val="de-DE"/>
              </w:rPr>
            </w:pPr>
            <w:r w:rsidRPr="00AC65B6">
              <w:rPr>
                <w:rFonts w:eastAsia="Calibri" w:cs="Tahoma"/>
                <w:b/>
                <w:color w:val="000000"/>
                <w:szCs w:val="18"/>
                <w:lang w:val="de-DE"/>
              </w:rPr>
              <w:t xml:space="preserve">Add-On-Nutzer-AL </w:t>
            </w:r>
          </w:p>
        </w:tc>
      </w:tr>
      <w:tr w:rsidR="00E076D7" w:rsidRPr="00AC65B6" w:rsidTr="00BE7FE3">
        <w:tc>
          <w:tcPr>
            <w:tcW w:w="4320" w:type="dxa"/>
            <w:shd w:val="clear" w:color="auto" w:fill="auto"/>
          </w:tcPr>
          <w:p w:rsidR="00E076D7" w:rsidRPr="006C7379" w:rsidRDefault="00E076D7" w:rsidP="00BE7FE3">
            <w:pPr>
              <w:rPr>
                <w:rFonts w:eastAsia="Calibri" w:cs="Tahoma"/>
                <w:color w:val="000000"/>
                <w:szCs w:val="18"/>
                <w:lang w:val="fr-FR"/>
              </w:rPr>
            </w:pPr>
            <w:r w:rsidRPr="006C7379">
              <w:rPr>
                <w:rFonts w:eastAsia="Calibri" w:cs="Tahoma"/>
                <w:color w:val="000000"/>
                <w:szCs w:val="18"/>
                <w:lang w:val="fr-FR"/>
              </w:rPr>
              <w:t>Core CAL Suite</w:t>
            </w:r>
            <w:r w:rsidRPr="006C7379">
              <w:rPr>
                <w:rFonts w:eastAsia="Calibri" w:cs="Tahoma"/>
                <w:color w:val="000000"/>
                <w:szCs w:val="18"/>
                <w:vertAlign w:val="superscript"/>
                <w:lang w:val="fr-FR"/>
              </w:rPr>
              <w:t>1</w:t>
            </w:r>
            <w:r w:rsidRPr="006C7379">
              <w:rPr>
                <w:rFonts w:eastAsia="Calibri" w:cs="Tahoma"/>
                <w:color w:val="000000"/>
                <w:szCs w:val="18"/>
                <w:lang w:val="fr-FR"/>
              </w:rPr>
              <w:t xml:space="preserve"> oder Enterprise CAL Suite</w:t>
            </w:r>
            <w:r w:rsidRPr="006C7379">
              <w:rPr>
                <w:rFonts w:eastAsia="Calibri" w:cs="Tahoma"/>
                <w:color w:val="000000"/>
                <w:szCs w:val="18"/>
                <w:vertAlign w:val="superscript"/>
                <w:lang w:val="fr-FR"/>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A3 Add-On für Core CAL oder Enterprise CAL</w:t>
            </w:r>
          </w:p>
        </w:tc>
      </w:tr>
      <w:tr w:rsidR="00E076D7" w:rsidRPr="00AC65B6" w:rsidTr="00BE7FE3">
        <w:tc>
          <w:tcPr>
            <w:tcW w:w="4320" w:type="dxa"/>
            <w:shd w:val="clear" w:color="auto" w:fill="auto"/>
          </w:tcPr>
          <w:p w:rsidR="00E076D7" w:rsidRPr="00AC65B6" w:rsidRDefault="00E076D7" w:rsidP="00BE7FE3">
            <w:pPr>
              <w:rPr>
                <w:rFonts w:eastAsia="Calibri" w:cs="Tahoma"/>
                <w:color w:val="000000"/>
                <w:szCs w:val="18"/>
                <w:lang w:val="de-DE"/>
              </w:rPr>
            </w:pPr>
            <w:r w:rsidRPr="00AC65B6">
              <w:rPr>
                <w:rFonts w:eastAsia="Calibri" w:cs="Tahoma"/>
                <w:color w:val="000000"/>
                <w:szCs w:val="18"/>
                <w:lang w:val="de-DE"/>
              </w:rPr>
              <w:t>Office Pro Plus</w:t>
            </w:r>
            <w:r w:rsidRPr="00AC65B6">
              <w:rPr>
                <w:rFonts w:eastAsia="Calibri" w:cs="Tahoma"/>
                <w:color w:val="000000"/>
                <w:szCs w:val="18"/>
                <w:vertAlign w:val="superscript"/>
                <w:lang w:val="de-DE"/>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A3 Add-On für Office Pro Plus</w:t>
            </w:r>
          </w:p>
        </w:tc>
      </w:tr>
      <w:tr w:rsidR="00E076D7" w:rsidRPr="00AC65B6" w:rsidTr="00BE7FE3">
        <w:tc>
          <w:tcPr>
            <w:tcW w:w="4320" w:type="dxa"/>
            <w:shd w:val="clear" w:color="auto" w:fill="auto"/>
          </w:tcPr>
          <w:p w:rsidR="00E076D7" w:rsidRPr="006C7379" w:rsidRDefault="00E076D7" w:rsidP="00BE7FE3">
            <w:pPr>
              <w:rPr>
                <w:rFonts w:eastAsia="Calibri" w:cs="Tahoma"/>
                <w:color w:val="000000"/>
                <w:szCs w:val="18"/>
                <w:lang w:val="fr-FR"/>
              </w:rPr>
            </w:pPr>
            <w:r w:rsidRPr="006C7379">
              <w:rPr>
                <w:rFonts w:eastAsia="Calibri" w:cs="Tahoma"/>
                <w:color w:val="000000"/>
                <w:szCs w:val="18"/>
                <w:lang w:val="fr-FR"/>
              </w:rPr>
              <w:t>Core CAL Suite</w:t>
            </w:r>
            <w:r w:rsidRPr="006C7379">
              <w:rPr>
                <w:rFonts w:eastAsia="Calibri" w:cs="Tahoma"/>
                <w:color w:val="000000"/>
                <w:szCs w:val="18"/>
                <w:vertAlign w:val="superscript"/>
                <w:lang w:val="fr-FR"/>
              </w:rPr>
              <w:t>1</w:t>
            </w:r>
            <w:r w:rsidRPr="006C7379">
              <w:rPr>
                <w:rFonts w:eastAsia="Calibri" w:cs="Tahoma"/>
                <w:color w:val="000000"/>
                <w:szCs w:val="18"/>
                <w:lang w:val="fr-FR"/>
              </w:rPr>
              <w:t xml:space="preserve"> oder Enterprise CAL Suite</w:t>
            </w:r>
            <w:r w:rsidRPr="006C7379">
              <w:rPr>
                <w:rFonts w:eastAsia="Calibri" w:cs="Tahoma"/>
                <w:color w:val="000000"/>
                <w:szCs w:val="18"/>
                <w:vertAlign w:val="superscript"/>
                <w:lang w:val="fr-FR"/>
              </w:rPr>
              <w:t>1</w:t>
            </w:r>
            <w:r w:rsidRPr="006C7379">
              <w:rPr>
                <w:rFonts w:eastAsia="Calibri" w:cs="Tahoma"/>
                <w:color w:val="000000"/>
                <w:szCs w:val="18"/>
                <w:lang w:val="fr-FR"/>
              </w:rPr>
              <w:t xml:space="preserve"> + Office Pro Plus</w:t>
            </w:r>
            <w:r w:rsidRPr="006C7379">
              <w:rPr>
                <w:rFonts w:eastAsia="Calibri" w:cs="Tahoma"/>
                <w:color w:val="000000"/>
                <w:szCs w:val="18"/>
                <w:vertAlign w:val="superscript"/>
                <w:lang w:val="fr-FR"/>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A3 Add-On für Core CAL oder Enterprise CAL + Office Pro Plus</w:t>
            </w:r>
          </w:p>
        </w:tc>
      </w:tr>
      <w:tr w:rsidR="00E076D7" w:rsidRPr="00AC65B6" w:rsidTr="00BE7FE3">
        <w:tc>
          <w:tcPr>
            <w:tcW w:w="4320" w:type="dxa"/>
            <w:shd w:val="clear" w:color="auto" w:fill="auto"/>
          </w:tcPr>
          <w:p w:rsidR="00E076D7" w:rsidRPr="006C7379" w:rsidRDefault="00E076D7" w:rsidP="00BE7FE3">
            <w:pPr>
              <w:rPr>
                <w:rFonts w:eastAsia="Calibri" w:cs="Tahoma"/>
                <w:color w:val="000000"/>
                <w:szCs w:val="18"/>
                <w:lang w:val="fr-FR"/>
              </w:rPr>
            </w:pPr>
            <w:r w:rsidRPr="006C7379">
              <w:rPr>
                <w:rFonts w:eastAsia="Calibri" w:cs="Tahoma"/>
                <w:color w:val="000000"/>
                <w:szCs w:val="18"/>
                <w:lang w:val="fr-FR"/>
              </w:rPr>
              <w:lastRenderedPageBreak/>
              <w:t>Core CAL Suite</w:t>
            </w:r>
            <w:r w:rsidRPr="006C7379">
              <w:rPr>
                <w:rFonts w:eastAsia="Calibri" w:cs="Tahoma"/>
                <w:color w:val="000000"/>
                <w:szCs w:val="18"/>
                <w:vertAlign w:val="superscript"/>
                <w:lang w:val="fr-FR"/>
              </w:rPr>
              <w:t>1</w:t>
            </w:r>
            <w:r w:rsidRPr="006C7379">
              <w:rPr>
                <w:rFonts w:eastAsia="Calibri" w:cs="Tahoma"/>
                <w:color w:val="000000"/>
                <w:szCs w:val="18"/>
                <w:lang w:val="fr-FR"/>
              </w:rPr>
              <w:t xml:space="preserve"> oder Enterprise CAL Suite</w:t>
            </w:r>
            <w:r w:rsidRPr="006C7379">
              <w:rPr>
                <w:rFonts w:eastAsia="Calibri" w:cs="Tahoma"/>
                <w:color w:val="000000"/>
                <w:szCs w:val="18"/>
                <w:vertAlign w:val="superscript"/>
                <w:lang w:val="fr-FR"/>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A4 Add-On für Core CAL oder Enterprise CAL</w:t>
            </w:r>
          </w:p>
        </w:tc>
      </w:tr>
      <w:tr w:rsidR="00E076D7" w:rsidRPr="00AC65B6" w:rsidTr="00BE7FE3">
        <w:tc>
          <w:tcPr>
            <w:tcW w:w="4320" w:type="dxa"/>
            <w:shd w:val="clear" w:color="auto" w:fill="auto"/>
          </w:tcPr>
          <w:p w:rsidR="00E076D7" w:rsidRPr="00AC65B6" w:rsidRDefault="00E076D7" w:rsidP="00BE7FE3">
            <w:pPr>
              <w:rPr>
                <w:rFonts w:eastAsia="Calibri" w:cs="Tahoma"/>
                <w:color w:val="000000"/>
                <w:szCs w:val="18"/>
                <w:lang w:val="de-DE"/>
              </w:rPr>
            </w:pPr>
            <w:r w:rsidRPr="00AC65B6">
              <w:rPr>
                <w:rFonts w:eastAsia="Calibri" w:cs="Tahoma"/>
                <w:color w:val="000000"/>
                <w:szCs w:val="18"/>
                <w:lang w:val="de-DE"/>
              </w:rPr>
              <w:t>Office Pro Plus</w:t>
            </w:r>
            <w:r w:rsidRPr="00AC65B6">
              <w:rPr>
                <w:rFonts w:eastAsia="Calibri" w:cs="Tahoma"/>
                <w:color w:val="000000"/>
                <w:szCs w:val="18"/>
                <w:vertAlign w:val="superscript"/>
                <w:lang w:val="de-DE"/>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A4 Add-On für Office Pro Plus</w:t>
            </w:r>
          </w:p>
        </w:tc>
      </w:tr>
      <w:tr w:rsidR="00E076D7" w:rsidRPr="00AC65B6" w:rsidTr="00BE7FE3">
        <w:tc>
          <w:tcPr>
            <w:tcW w:w="4320" w:type="dxa"/>
            <w:shd w:val="clear" w:color="auto" w:fill="auto"/>
          </w:tcPr>
          <w:p w:rsidR="00E076D7" w:rsidRPr="006C7379" w:rsidRDefault="00E076D7" w:rsidP="00BE7FE3">
            <w:pPr>
              <w:rPr>
                <w:rFonts w:eastAsia="Calibri" w:cs="Tahoma"/>
                <w:color w:val="000000"/>
                <w:szCs w:val="18"/>
                <w:lang w:val="fr-FR"/>
              </w:rPr>
            </w:pPr>
            <w:r w:rsidRPr="006C7379">
              <w:rPr>
                <w:rFonts w:eastAsia="Calibri" w:cs="Tahoma"/>
                <w:color w:val="000000"/>
                <w:szCs w:val="18"/>
                <w:lang w:val="fr-FR"/>
              </w:rPr>
              <w:t>Core CAL Suite oder Enterprise CAL Suite</w:t>
            </w:r>
            <w:r w:rsidRPr="006C7379">
              <w:rPr>
                <w:rFonts w:eastAsia="Calibri" w:cs="Tahoma"/>
                <w:color w:val="000000"/>
                <w:szCs w:val="18"/>
                <w:vertAlign w:val="superscript"/>
                <w:lang w:val="fr-FR"/>
              </w:rPr>
              <w:t>1</w:t>
            </w:r>
            <w:r w:rsidRPr="006C7379">
              <w:rPr>
                <w:rFonts w:eastAsia="Calibri" w:cs="Tahoma"/>
                <w:color w:val="000000"/>
                <w:szCs w:val="18"/>
                <w:lang w:val="fr-FR"/>
              </w:rPr>
              <w:t xml:space="preserve"> + Office Pro Plus</w:t>
            </w:r>
            <w:r w:rsidRPr="006C7379">
              <w:rPr>
                <w:rFonts w:eastAsia="Calibri" w:cs="Tahoma"/>
                <w:color w:val="000000"/>
                <w:szCs w:val="18"/>
                <w:vertAlign w:val="superscript"/>
                <w:lang w:val="fr-FR"/>
              </w:rPr>
              <w:t>1</w:t>
            </w:r>
          </w:p>
        </w:tc>
        <w:tc>
          <w:tcPr>
            <w:tcW w:w="4320" w:type="dxa"/>
            <w:shd w:val="clear" w:color="auto" w:fill="auto"/>
          </w:tcPr>
          <w:p w:rsidR="00E076D7" w:rsidRPr="006C7379" w:rsidRDefault="00E076D7" w:rsidP="00BE7FE3">
            <w:pPr>
              <w:rPr>
                <w:rFonts w:eastAsia="Calibri" w:cs="Tahoma"/>
                <w:color w:val="000000"/>
                <w:szCs w:val="18"/>
              </w:rPr>
            </w:pPr>
            <w:r w:rsidRPr="006C7379">
              <w:rPr>
                <w:rFonts w:eastAsia="Calibri" w:cs="Tahoma"/>
                <w:color w:val="000000"/>
                <w:szCs w:val="18"/>
              </w:rPr>
              <w:t>Nutzer-AL für Office 365 Education A4 Add-On für Core CAL oder Enterprise CAL + Office Pro Plus</w:t>
            </w:r>
          </w:p>
        </w:tc>
      </w:tr>
    </w:tbl>
    <w:p w:rsidR="00E076D7" w:rsidRPr="00AC65B6" w:rsidRDefault="00E076D7" w:rsidP="00E076D7">
      <w:pPr>
        <w:ind w:left="900"/>
        <w:rPr>
          <w:rFonts w:cs="Tahoma"/>
          <w:lang w:val="de-DE"/>
        </w:rPr>
      </w:pPr>
      <w:r w:rsidRPr="00AC65B6">
        <w:rPr>
          <w:rFonts w:eastAsia="Calibri" w:cs="Tahoma"/>
          <w:i/>
          <w:color w:val="000000"/>
          <w:sz w:val="16"/>
          <w:szCs w:val="18"/>
          <w:vertAlign w:val="superscript"/>
          <w:lang w:val="de-DE"/>
        </w:rPr>
        <w:t>1</w:t>
      </w:r>
      <w:r w:rsidRPr="00AC65B6">
        <w:rPr>
          <w:rFonts w:eastAsia="Calibri" w:cs="Tahoma"/>
          <w:i/>
          <w:color w:val="000000"/>
          <w:sz w:val="16"/>
          <w:szCs w:val="18"/>
          <w:lang w:val="de-DE"/>
        </w:rPr>
        <w:t>Mit aktiver Software Assurance</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iCs/>
          <w:color w:val="000000"/>
          <w:szCs w:val="18"/>
          <w:lang w:val="de-DE"/>
        </w:rPr>
        <w:t xml:space="preserve">Einrichtungen, bei denen allen wissenschaftlichen und sonstigen Mitarbeitern Nutzer-ALs für Office 365 Education A3 oder Office 365 Education A4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 </w:t>
      </w:r>
    </w:p>
    <w:p w:rsidR="00E076D7" w:rsidRPr="00AC65B6" w:rsidRDefault="00E076D7" w:rsidP="00E076D7">
      <w:pPr>
        <w:ind w:left="720"/>
        <w:rPr>
          <w:rFonts w:cs="Tahoma"/>
          <w:lang w:val="de-DE"/>
        </w:rPr>
      </w:pPr>
    </w:p>
    <w:p w:rsidR="00E076D7" w:rsidRPr="00AC65B6" w:rsidRDefault="00E076D7" w:rsidP="00101A55">
      <w:pPr>
        <w:pStyle w:val="FootnoteBulletLevel2"/>
        <w:tabs>
          <w:tab w:val="clear" w:pos="1260"/>
        </w:tabs>
        <w:spacing w:before="0"/>
        <w:ind w:left="720" w:firstLine="0"/>
        <w:rPr>
          <w:rFonts w:ascii="Tahoma" w:hAnsi="Tahoma" w:cs="Tahoma"/>
          <w:lang w:val="de-DE"/>
        </w:rPr>
      </w:pPr>
      <w:r w:rsidRPr="00AC65B6">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E076D7" w:rsidRPr="00AC65B6" w:rsidRDefault="00E076D7" w:rsidP="00E076D7">
      <w:pPr>
        <w:pStyle w:val="FootnoteBulletLevel2"/>
        <w:tabs>
          <w:tab w:val="clear" w:pos="1260"/>
        </w:tabs>
        <w:spacing w:before="0"/>
        <w:ind w:left="0" w:firstLine="0"/>
        <w:rPr>
          <w:rFonts w:ascii="Tahoma" w:hAnsi="Tahoma" w:cs="Tahoma"/>
          <w:sz w:val="18"/>
          <w:szCs w:val="18"/>
          <w:lang w:val="de-DE"/>
        </w:rPr>
      </w:pPr>
    </w:p>
    <w:p w:rsidR="00E076D7" w:rsidRPr="00AC65B6" w:rsidRDefault="00E076D7" w:rsidP="00E076D7">
      <w:pPr>
        <w:pStyle w:val="FootnoteBulletLevel2"/>
        <w:tabs>
          <w:tab w:val="clear" w:pos="1260"/>
        </w:tabs>
        <w:spacing w:before="0"/>
        <w:ind w:left="0" w:firstLine="0"/>
        <w:rPr>
          <w:rFonts w:ascii="Tahoma" w:hAnsi="Tahoma" w:cs="Tahoma"/>
          <w:sz w:val="18"/>
          <w:szCs w:val="18"/>
          <w:lang w:val="de-DE"/>
        </w:rPr>
      </w:pPr>
    </w:p>
    <w:p w:rsidR="00E076D7" w:rsidRPr="00AC65B6" w:rsidRDefault="00E076D7" w:rsidP="00E076D7">
      <w:pPr>
        <w:pStyle w:val="Heading2"/>
        <w:ind w:left="0"/>
        <w:rPr>
          <w:rFonts w:ascii="Tahoma" w:hAnsi="Tahoma" w:cs="Tahoma"/>
          <w:lang w:val="de-DE"/>
        </w:rPr>
      </w:pPr>
      <w:bookmarkStart w:id="985" w:name="_7_Office_365"/>
      <w:bookmarkStart w:id="986" w:name="_65_Office_365"/>
      <w:bookmarkStart w:id="987" w:name="_5_Office_365"/>
      <w:bookmarkStart w:id="988" w:name="_Toc336338263"/>
      <w:bookmarkStart w:id="989" w:name="_Toc368310784"/>
      <w:bookmarkEnd w:id="985"/>
      <w:bookmarkEnd w:id="986"/>
      <w:bookmarkEnd w:id="987"/>
      <w:r w:rsidRPr="00AC65B6">
        <w:rPr>
          <w:rFonts w:ascii="Tahoma" w:hAnsi="Tahoma" w:cs="Tahoma"/>
          <w:caps/>
          <w:color w:val="FF6600"/>
          <w:sz w:val="22"/>
          <w:szCs w:val="22"/>
          <w:vertAlign w:val="superscript"/>
          <w:lang w:val="de-DE"/>
        </w:rPr>
        <w:t>6</w:t>
      </w:r>
      <w:r w:rsidRPr="00AC65B6">
        <w:rPr>
          <w:rFonts w:ascii="Tahoma" w:hAnsi="Tahoma" w:cs="Tahoma"/>
          <w:color w:val="FF6600"/>
          <w:lang w:val="de-DE"/>
        </w:rPr>
        <w:t xml:space="preserve"> </w:t>
      </w:r>
      <w:r w:rsidRPr="00AC65B6">
        <w:rPr>
          <w:rFonts w:ascii="Tahoma" w:hAnsi="Tahoma" w:cs="Tahoma"/>
          <w:color w:val="FF6600"/>
          <w:sz w:val="22"/>
          <w:szCs w:val="22"/>
          <w:lang w:val="de-DE"/>
        </w:rPr>
        <w:t>Office 365 Midsize Business</w:t>
      </w:r>
      <w:bookmarkEnd w:id="989"/>
    </w:p>
    <w:p w:rsidR="00E076D7" w:rsidRPr="00AC65B6" w:rsidRDefault="00E076D7" w:rsidP="00E076D7">
      <w:pPr>
        <w:ind w:left="720"/>
        <w:rPr>
          <w:rFonts w:cs="Tahoma"/>
          <w:lang w:val="de-DE"/>
        </w:rPr>
      </w:pPr>
    </w:p>
    <w:p w:rsidR="00E076D7" w:rsidRPr="00AC65B6" w:rsidRDefault="00E076D7" w:rsidP="00101A55">
      <w:pPr>
        <w:ind w:left="720"/>
        <w:rPr>
          <w:rFonts w:cs="Tahoma"/>
          <w:lang w:val="de-DE"/>
        </w:rPr>
      </w:pPr>
      <w:r w:rsidRPr="00AC65B6">
        <w:rPr>
          <w:rFonts w:cs="Tahoma"/>
          <w:color w:val="000000"/>
          <w:lang w:val="de-DE"/>
        </w:rPr>
        <w:t>Office 365 Midsized Business richtet sich an Kunden mit einer Organisationsgröße von 10 bis 250 Arbeitsplätzen. Die Lösung wird nur als Open-Lizenz-, Open Value- und Open Value Subscription-Programm</w:t>
      </w:r>
      <w:r w:rsidR="00101A55" w:rsidRPr="00AC65B6">
        <w:rPr>
          <w:rFonts w:cs="Tahoma"/>
          <w:color w:val="000000"/>
          <w:lang w:val="de-DE"/>
        </w:rPr>
        <w:t> </w:t>
      </w:r>
      <w:r w:rsidRPr="00AC65B6">
        <w:rPr>
          <w:rFonts w:cs="Tahoma"/>
          <w:color w:val="000000"/>
          <w:lang w:val="de-DE"/>
        </w:rPr>
        <w:t xml:space="preserve">verkauft. Nach dem Erwerb von Office 365 Midsized Business erhalten Sie einen Produktschlüssel zur Aktivierung des Dienstes. </w:t>
      </w:r>
    </w:p>
    <w:p w:rsidR="00E076D7" w:rsidRPr="00AC65B6" w:rsidRDefault="00E076D7" w:rsidP="00E076D7">
      <w:pPr>
        <w:ind w:left="720"/>
        <w:rPr>
          <w:rFonts w:cs="Tahoma"/>
          <w:lang w:val="de-DE"/>
        </w:rPr>
      </w:pPr>
    </w:p>
    <w:p w:rsidR="00E076D7" w:rsidRPr="00AC65B6" w:rsidRDefault="00E076D7" w:rsidP="00101A55">
      <w:pPr>
        <w:ind w:left="720"/>
        <w:rPr>
          <w:rFonts w:cs="Tahoma"/>
          <w:lang w:val="de-DE"/>
        </w:rPr>
      </w:pPr>
      <w:r w:rsidRPr="00AC65B6">
        <w:rPr>
          <w:rFonts w:cs="Tahoma"/>
          <w:color w:val="000000"/>
          <w:lang w:val="de-DE"/>
        </w:rPr>
        <w:t>Office 365 Midsized Business wird nach Zahlung sofort und für ein Jahr verkauft. Das Anfangs- und das</w:t>
      </w:r>
      <w:r w:rsidR="00101A55" w:rsidRPr="00AC65B6">
        <w:rPr>
          <w:rFonts w:cs="Tahoma"/>
          <w:color w:val="000000"/>
          <w:lang w:val="de-DE"/>
        </w:rPr>
        <w:t> </w:t>
      </w:r>
      <w:r w:rsidRPr="00AC65B6">
        <w:rPr>
          <w:rFonts w:cs="Tahoma"/>
          <w:color w:val="000000"/>
          <w:lang w:val="de-DE"/>
        </w:rPr>
        <w:t>Enddatum des Diensteabonnements ist von der Laufzeit des Volumenlizenzvertrages unabhängig. Der</w:t>
      </w:r>
      <w:r w:rsidR="00101A55" w:rsidRPr="00AC65B6">
        <w:rPr>
          <w:rFonts w:cs="Tahoma"/>
          <w:color w:val="000000"/>
          <w:lang w:val="de-DE"/>
        </w:rPr>
        <w:t> </w:t>
      </w:r>
      <w:r w:rsidRPr="00AC65B6">
        <w:rPr>
          <w:rFonts w:cs="Tahoma"/>
          <w:color w:val="000000"/>
          <w:lang w:val="de-DE"/>
        </w:rPr>
        <w:t xml:space="preserve">Abonnementzeitraum beginnt mit der Aktivierung des Produktschlüssels und nicht zum Zeitpunkt der Bestellung. Nach der Aktivierung des Office 365-Produktschlüssels wird Microsoft von seinen Partnern eingereichte Rückgabeanträge abweisen.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lang w:val="de-DE"/>
        </w:rPr>
        <w:t xml:space="preserve">Endkunden mit einem aktiven Open Value-/Open Value Subscription-Vertrag mit einer organisationsweiten Verpflichtung für Office Pro Plus und/oder einer Client-Zugriffslizenz-Suite können Office 365 Midsized Business zu einem reduzierten Preis erwerben. Dieses Angebot wird als „Office 365 Open Value-Angebot“ bezeichnet. Weitere Einzelheiten erhalten Kunden von ihrem Handelspartner.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lang w:val="de-DE"/>
        </w:rPr>
        <w:t>Die aktuellen Produktbenutzungsrechte sind bei einem Widerspruch zwischen den Lizenzbestimmungen für Office 365 Midsized Business und diesem Hinweis maßgeblich.</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ind w:left="0"/>
        <w:rPr>
          <w:rFonts w:ascii="Tahoma" w:hAnsi="Tahoma" w:cs="Tahoma"/>
          <w:lang w:val="de-DE"/>
        </w:rPr>
      </w:pPr>
      <w:bookmarkStart w:id="990" w:name="_7_Add-on_User"/>
      <w:bookmarkStart w:id="991" w:name="_7_Add-On-Nutzer-Abonnementlizenzen_"/>
      <w:bookmarkStart w:id="992" w:name="_Toc368310785"/>
      <w:bookmarkEnd w:id="990"/>
      <w:bookmarkEnd w:id="991"/>
      <w:r w:rsidRPr="00AC65B6">
        <w:rPr>
          <w:rFonts w:ascii="Tahoma" w:hAnsi="Tahoma" w:cs="Tahoma"/>
          <w:caps/>
          <w:color w:val="FF6600"/>
          <w:sz w:val="22"/>
          <w:szCs w:val="22"/>
          <w:vertAlign w:val="superscript"/>
          <w:lang w:val="de-DE"/>
        </w:rPr>
        <w:t>7</w:t>
      </w:r>
      <w:r w:rsidRPr="00AC65B6">
        <w:rPr>
          <w:rFonts w:ascii="Tahoma" w:hAnsi="Tahoma" w:cs="Tahoma"/>
          <w:caps/>
          <w:color w:val="FF6600"/>
          <w:sz w:val="22"/>
          <w:szCs w:val="22"/>
          <w:lang w:val="de-DE"/>
        </w:rPr>
        <w:t xml:space="preserve"> </w:t>
      </w:r>
      <w:r w:rsidRPr="00AC65B6">
        <w:rPr>
          <w:rFonts w:ascii="Tahoma" w:hAnsi="Tahoma" w:cs="Tahoma"/>
          <w:color w:val="FF6600"/>
          <w:sz w:val="22"/>
          <w:szCs w:val="22"/>
          <w:lang w:val="de-DE"/>
        </w:rPr>
        <w:t>Add-On-Nutzer-Abonnementlizenzen für Office 365 und Enterprise Workloads</w:t>
      </w:r>
      <w:bookmarkEnd w:id="992"/>
    </w:p>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cs="Tahoma"/>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rsidR="00E076D7" w:rsidRPr="00AC65B6" w:rsidRDefault="00E076D7" w:rsidP="00E076D7">
      <w:pPr>
        <w:spacing w:after="60"/>
        <w:ind w:left="720"/>
        <w:rPr>
          <w:rFonts w:cs="Tahoma"/>
          <w:lang w:val="de-DE"/>
        </w:rPr>
      </w:pPr>
      <w:r w:rsidRPr="00AC65B6">
        <w:rPr>
          <w:rFonts w:cs="Tahoma"/>
          <w:lang w:val="de-DE"/>
        </w:rPr>
        <w:t>In der folgenden Tabelle wird/werden die Qualifizierenden Lizenz(en) und Nutzer-AL für Entsprechende Onlinedienste für alle verfügbaren Add-On-Nutzer-AL aufgeführt.</w:t>
      </w:r>
    </w:p>
    <w:p w:rsidR="00101A55" w:rsidRPr="00AC65B6" w:rsidRDefault="00101A55" w:rsidP="00E076D7">
      <w:pPr>
        <w:spacing w:after="60"/>
        <w:ind w:left="720"/>
        <w:rPr>
          <w:rFonts w:cs="Tahoma"/>
          <w:lang w:val="de-DE"/>
        </w:rPr>
      </w:pPr>
    </w:p>
    <w:p w:rsidR="00E076D7" w:rsidRPr="00AC65B6" w:rsidRDefault="00E076D7" w:rsidP="00E076D7">
      <w:pPr>
        <w:rPr>
          <w:rFonts w:cs="Tahoma"/>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742"/>
        <w:gridCol w:w="3525"/>
      </w:tblGrid>
      <w:tr w:rsidR="00E076D7" w:rsidRPr="00E15501" w:rsidTr="00101A55">
        <w:tc>
          <w:tcPr>
            <w:tcW w:w="1586" w:type="dxa"/>
            <w:shd w:val="clear" w:color="auto" w:fill="FABF8F"/>
          </w:tcPr>
          <w:p w:rsidR="00E076D7" w:rsidRPr="00AC65B6" w:rsidRDefault="00E076D7" w:rsidP="00BE7FE3">
            <w:pPr>
              <w:jc w:val="center"/>
              <w:rPr>
                <w:rFonts w:cs="Tahoma"/>
                <w:b/>
                <w:szCs w:val="24"/>
                <w:lang w:val="de-DE"/>
              </w:rPr>
            </w:pPr>
            <w:r w:rsidRPr="00AC65B6">
              <w:rPr>
                <w:rFonts w:cs="Tahoma"/>
                <w:b/>
                <w:szCs w:val="24"/>
                <w:lang w:val="de-DE"/>
              </w:rPr>
              <w:lastRenderedPageBreak/>
              <w:t>Qualifizierende Lizenz(en)</w:t>
            </w:r>
          </w:p>
        </w:tc>
        <w:tc>
          <w:tcPr>
            <w:tcW w:w="3742" w:type="dxa"/>
            <w:shd w:val="clear" w:color="auto" w:fill="FABF8F"/>
            <w:vAlign w:val="center"/>
          </w:tcPr>
          <w:p w:rsidR="00E076D7" w:rsidRPr="00AC65B6" w:rsidRDefault="00E076D7" w:rsidP="00BE7FE3">
            <w:pPr>
              <w:jc w:val="center"/>
              <w:rPr>
                <w:rFonts w:cs="Tahoma"/>
                <w:b/>
                <w:szCs w:val="24"/>
                <w:vertAlign w:val="superscript"/>
                <w:lang w:val="de-DE"/>
              </w:rPr>
            </w:pPr>
            <w:r w:rsidRPr="00AC65B6">
              <w:rPr>
                <w:rFonts w:cs="Tahoma"/>
                <w:b/>
                <w:szCs w:val="24"/>
                <w:lang w:val="de-DE"/>
              </w:rPr>
              <w:t>Add-On-Nutzer-AL</w:t>
            </w:r>
            <w:r w:rsidRPr="00AC65B6">
              <w:rPr>
                <w:rFonts w:cs="Tahoma"/>
                <w:b/>
                <w:szCs w:val="24"/>
                <w:vertAlign w:val="superscript"/>
                <w:lang w:val="de-DE"/>
              </w:rPr>
              <w:t>1</w:t>
            </w:r>
          </w:p>
        </w:tc>
        <w:tc>
          <w:tcPr>
            <w:tcW w:w="3525" w:type="dxa"/>
            <w:shd w:val="clear" w:color="auto" w:fill="FABF8F"/>
            <w:vAlign w:val="center"/>
          </w:tcPr>
          <w:p w:rsidR="00E076D7" w:rsidRPr="00AC65B6" w:rsidRDefault="00E076D7" w:rsidP="00BE7FE3">
            <w:pPr>
              <w:jc w:val="center"/>
              <w:rPr>
                <w:rFonts w:cs="Tahoma"/>
                <w:b/>
                <w:szCs w:val="24"/>
                <w:lang w:val="de-DE"/>
              </w:rPr>
            </w:pPr>
            <w:r w:rsidRPr="00AC65B6">
              <w:rPr>
                <w:rFonts w:cs="Tahoma"/>
                <w:b/>
                <w:szCs w:val="24"/>
                <w:lang w:val="de-DE"/>
              </w:rPr>
              <w:t>Nutzer-AL(s) für Entsprechende Onlinedienste</w:t>
            </w:r>
            <w:r w:rsidRPr="00AC65B6">
              <w:rPr>
                <w:rFonts w:cs="Tahoma"/>
                <w:b/>
                <w:szCs w:val="24"/>
                <w:vertAlign w:val="superscript"/>
                <w:lang w:val="de-DE"/>
              </w:rPr>
              <w:t>1</w:t>
            </w:r>
          </w:p>
        </w:tc>
      </w:tr>
      <w:tr w:rsidR="00E076D7" w:rsidRPr="00AC65B6" w:rsidTr="00101A55">
        <w:tc>
          <w:tcPr>
            <w:tcW w:w="1586" w:type="dxa"/>
            <w:vMerge w:val="restart"/>
            <w:vAlign w:val="center"/>
          </w:tcPr>
          <w:p w:rsidR="00E076D7" w:rsidRPr="00AC65B6" w:rsidRDefault="00E076D7" w:rsidP="00BE7FE3">
            <w:pPr>
              <w:jc w:val="center"/>
              <w:rPr>
                <w:rFonts w:cs="Tahoma"/>
                <w:szCs w:val="18"/>
                <w:lang w:val="de-DE"/>
              </w:rPr>
            </w:pPr>
            <w:r w:rsidRPr="00AC65B6">
              <w:rPr>
                <w:rFonts w:cs="Tahoma"/>
                <w:szCs w:val="18"/>
                <w:lang w:val="de-DE"/>
              </w:rPr>
              <w:t>Core CAL</w:t>
            </w:r>
          </w:p>
        </w:tc>
        <w:tc>
          <w:tcPr>
            <w:tcW w:w="3742" w:type="dxa"/>
            <w:vAlign w:val="center"/>
          </w:tcPr>
          <w:p w:rsidR="00E076D7" w:rsidRPr="006C7379" w:rsidRDefault="00E076D7" w:rsidP="00BE7FE3">
            <w:pPr>
              <w:rPr>
                <w:rFonts w:cs="Tahoma"/>
                <w:szCs w:val="18"/>
              </w:rPr>
            </w:pPr>
            <w:r w:rsidRPr="006C7379">
              <w:rPr>
                <w:rFonts w:cs="Tahoma"/>
                <w:szCs w:val="18"/>
              </w:rPr>
              <w:t xml:space="preserve">Add-On für Office 365 E1/G1 </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E1/G1</w:t>
            </w: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 xml:space="preserve">Add-On für Office 365 E3/G3 ohne ProPlus </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E3/G3 ohne ProPlus</w:t>
            </w: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E4/G4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 xml:space="preserve">Office 365 E4/G4 ohne ProPlus </w:t>
            </w: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Exchange Online Plan 1</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Exchange Online Plan 1</w:t>
            </w: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p>
        </w:tc>
        <w:tc>
          <w:tcPr>
            <w:tcW w:w="3525" w:type="dxa"/>
            <w:vAlign w:val="center"/>
          </w:tcPr>
          <w:p w:rsidR="00E076D7" w:rsidRPr="00AC65B6" w:rsidRDefault="00E076D7" w:rsidP="00BE7FE3">
            <w:pPr>
              <w:rPr>
                <w:rFonts w:cs="Tahoma"/>
                <w:szCs w:val="18"/>
                <w:lang w:val="de-DE"/>
              </w:rPr>
            </w:pP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Lync Online Plan 1</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Lync Online Plan 1</w:t>
            </w:r>
          </w:p>
        </w:tc>
      </w:tr>
      <w:tr w:rsidR="00E076D7" w:rsidRPr="00AC65B6" w:rsidTr="00101A55">
        <w:tc>
          <w:tcPr>
            <w:tcW w:w="1586" w:type="dxa"/>
            <w:vMerge/>
            <w:vAlign w:val="center"/>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SharePoint™ Online Plan 1 mit Yammer</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SharePoint Online Plan 1 und Yammer Enterprise</w:t>
            </w:r>
          </w:p>
        </w:tc>
      </w:tr>
      <w:tr w:rsidR="00E076D7" w:rsidRPr="00AC65B6" w:rsidTr="00101A55">
        <w:tc>
          <w:tcPr>
            <w:tcW w:w="1586" w:type="dxa"/>
            <w:vMerge w:val="restart"/>
            <w:vAlign w:val="center"/>
          </w:tcPr>
          <w:p w:rsidR="00E076D7" w:rsidRPr="006C7379" w:rsidRDefault="00E076D7" w:rsidP="00BE7FE3">
            <w:pPr>
              <w:jc w:val="center"/>
              <w:rPr>
                <w:rFonts w:cs="Tahoma"/>
                <w:lang w:val="fr-FR"/>
              </w:rPr>
            </w:pPr>
            <w:r w:rsidRPr="006C7379">
              <w:rPr>
                <w:rFonts w:cs="Tahoma"/>
                <w:szCs w:val="18"/>
                <w:lang w:val="fr-FR"/>
              </w:rPr>
              <w:t xml:space="preserve">Core CAL Suite + </w:t>
            </w:r>
          </w:p>
          <w:p w:rsidR="00E076D7" w:rsidRPr="006C7379" w:rsidRDefault="00E076D7" w:rsidP="00BE7FE3">
            <w:pPr>
              <w:jc w:val="center"/>
              <w:rPr>
                <w:rFonts w:cs="Tahoma"/>
                <w:szCs w:val="18"/>
                <w:lang w:val="fr-FR"/>
              </w:rPr>
            </w:pPr>
            <w:r w:rsidRPr="006C7379">
              <w:rPr>
                <w:rFonts w:cs="Tahoma"/>
                <w:szCs w:val="18"/>
                <w:lang w:val="fr-FR"/>
              </w:rPr>
              <w:t>Office Professional Plus</w:t>
            </w:r>
          </w:p>
        </w:tc>
        <w:tc>
          <w:tcPr>
            <w:tcW w:w="3742" w:type="dxa"/>
            <w:vAlign w:val="center"/>
          </w:tcPr>
          <w:p w:rsidR="00E076D7" w:rsidRPr="006C7379" w:rsidRDefault="00E076D7" w:rsidP="00BE7FE3">
            <w:pPr>
              <w:rPr>
                <w:rFonts w:cs="Tahoma"/>
                <w:szCs w:val="18"/>
              </w:rPr>
            </w:pPr>
            <w:r w:rsidRPr="006C7379">
              <w:rPr>
                <w:rFonts w:cs="Tahoma"/>
                <w:szCs w:val="18"/>
              </w:rPr>
              <w:t xml:space="preserve">Add-On für Office 365 E1/G1 </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E1/G1</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E3/G3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E3/G3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Add-On für Office 365 E3/G3</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E3/G3</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E4/G4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E4/G4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Add-On für Office 365 E4/G4</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E4/G4</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Exchange Online Plan 1</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Exchange Online Plan 1</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Lync Online Plan 1</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Lync Online Plan 1</w:t>
            </w:r>
          </w:p>
        </w:tc>
      </w:tr>
      <w:tr w:rsidR="00E076D7" w:rsidRPr="00AC65B6" w:rsidTr="00101A55">
        <w:tc>
          <w:tcPr>
            <w:tcW w:w="1586" w:type="dxa"/>
            <w:vMerge/>
          </w:tcPr>
          <w:p w:rsidR="00E076D7" w:rsidRPr="00AC65B6" w:rsidRDefault="00E076D7" w:rsidP="00BE7FE3">
            <w:pP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SharePoint™ Online Plan 1 mit Yammer</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 xml:space="preserve">SharePoint Online Plan 1 und Yammer Enterprise </w:t>
            </w:r>
          </w:p>
        </w:tc>
      </w:tr>
      <w:tr w:rsidR="00E076D7" w:rsidRPr="00AC65B6" w:rsidTr="00101A55">
        <w:tc>
          <w:tcPr>
            <w:tcW w:w="1586" w:type="dxa"/>
            <w:vMerge w:val="restart"/>
            <w:vAlign w:val="center"/>
          </w:tcPr>
          <w:p w:rsidR="00E076D7" w:rsidRPr="00AC65B6" w:rsidRDefault="00E076D7" w:rsidP="00BE7FE3">
            <w:pPr>
              <w:jc w:val="center"/>
              <w:rPr>
                <w:rFonts w:cs="Tahoma"/>
                <w:szCs w:val="18"/>
                <w:lang w:val="de-DE"/>
              </w:rPr>
            </w:pPr>
            <w:r w:rsidRPr="00AC65B6">
              <w:rPr>
                <w:rFonts w:cs="Tahoma"/>
                <w:szCs w:val="18"/>
                <w:lang w:val="de-DE"/>
              </w:rPr>
              <w:t>Enterprise-CAL-Suite</w:t>
            </w: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E3/G3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E3/G3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jc w:val="center"/>
              <w:rPr>
                <w:rFonts w:cs="Tahoma"/>
                <w:szCs w:val="18"/>
                <w:lang w:val="de-DE"/>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E4/G4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E4/G4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jc w:val="cente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Windows Azure Active Directory-Rechteverwaltungs-Add-On</w:t>
            </w:r>
          </w:p>
        </w:tc>
        <w:tc>
          <w:tcPr>
            <w:tcW w:w="3525" w:type="dxa"/>
            <w:vAlign w:val="center"/>
          </w:tcPr>
          <w:p w:rsidR="00E076D7" w:rsidRPr="006C7379" w:rsidRDefault="00E076D7" w:rsidP="00BE7FE3">
            <w:pPr>
              <w:rPr>
                <w:rFonts w:cs="Tahoma"/>
                <w:szCs w:val="18"/>
              </w:rPr>
            </w:pPr>
            <w:r w:rsidRPr="006C7379">
              <w:rPr>
                <w:rFonts w:cs="Tahoma"/>
                <w:szCs w:val="18"/>
              </w:rPr>
              <w:t>Windows Azure Active Directory-Rechteverwaltung</w:t>
            </w:r>
          </w:p>
        </w:tc>
      </w:tr>
      <w:tr w:rsidR="00E076D7" w:rsidRPr="00AC65B6" w:rsidTr="00101A55">
        <w:tc>
          <w:tcPr>
            <w:tcW w:w="1586" w:type="dxa"/>
            <w:vMerge w:val="restart"/>
            <w:vAlign w:val="center"/>
          </w:tcPr>
          <w:p w:rsidR="00E076D7" w:rsidRPr="006C7379" w:rsidRDefault="00E076D7" w:rsidP="00BE7FE3">
            <w:pPr>
              <w:jc w:val="center"/>
              <w:rPr>
                <w:rFonts w:cs="Tahoma"/>
                <w:lang w:val="fr-FR"/>
              </w:rPr>
            </w:pPr>
            <w:r w:rsidRPr="006C7379">
              <w:rPr>
                <w:rFonts w:cs="Tahoma"/>
                <w:szCs w:val="18"/>
                <w:lang w:val="fr-FR"/>
              </w:rPr>
              <w:t xml:space="preserve">Enterprise CAL Suite + </w:t>
            </w:r>
          </w:p>
          <w:p w:rsidR="00E076D7" w:rsidRPr="006C7379" w:rsidRDefault="00E076D7" w:rsidP="00BE7FE3">
            <w:pPr>
              <w:jc w:val="center"/>
              <w:rPr>
                <w:rFonts w:cs="Tahoma"/>
                <w:szCs w:val="18"/>
                <w:lang w:val="fr-FR"/>
              </w:rPr>
            </w:pPr>
            <w:r w:rsidRPr="006C7379">
              <w:rPr>
                <w:rFonts w:cs="Tahoma"/>
                <w:szCs w:val="18"/>
                <w:lang w:val="fr-FR"/>
              </w:rPr>
              <w:t>Office Professional Plus</w:t>
            </w: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E3/G3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E3/G3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jc w:val="cente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Add-On für Office 365 E3/G3</w:t>
            </w:r>
          </w:p>
        </w:tc>
        <w:tc>
          <w:tcPr>
            <w:tcW w:w="3525" w:type="dxa"/>
            <w:vAlign w:val="center"/>
          </w:tcPr>
          <w:p w:rsidR="00E076D7" w:rsidRPr="006C7379" w:rsidRDefault="00E076D7" w:rsidP="00BE7FE3">
            <w:pPr>
              <w:rPr>
                <w:rFonts w:cs="Tahoma"/>
                <w:szCs w:val="18"/>
              </w:rPr>
            </w:pPr>
            <w:r w:rsidRPr="006C7379">
              <w:rPr>
                <w:rFonts w:cs="Tahoma"/>
                <w:szCs w:val="18"/>
              </w:rPr>
              <w:t>Add-On für Office 365 E3/G3</w:t>
            </w:r>
          </w:p>
        </w:tc>
      </w:tr>
      <w:tr w:rsidR="00E076D7" w:rsidRPr="00AC65B6" w:rsidTr="00101A55">
        <w:tc>
          <w:tcPr>
            <w:tcW w:w="1586" w:type="dxa"/>
            <w:vMerge/>
          </w:tcPr>
          <w:p w:rsidR="00E076D7" w:rsidRPr="006C7379" w:rsidRDefault="00E076D7" w:rsidP="00BE7FE3">
            <w:pPr>
              <w:jc w:val="center"/>
              <w:rPr>
                <w:rFonts w:cs="Tahoma"/>
                <w:szCs w:val="18"/>
              </w:rPr>
            </w:pPr>
          </w:p>
        </w:tc>
        <w:tc>
          <w:tcPr>
            <w:tcW w:w="3742" w:type="dxa"/>
            <w:vAlign w:val="center"/>
          </w:tcPr>
          <w:p w:rsidR="00E076D7" w:rsidRPr="00AC65B6" w:rsidRDefault="00E076D7" w:rsidP="00BE7FE3">
            <w:pPr>
              <w:rPr>
                <w:rFonts w:cs="Tahoma"/>
                <w:szCs w:val="18"/>
                <w:lang w:val="de-DE"/>
              </w:rPr>
            </w:pPr>
            <w:r w:rsidRPr="00AC65B6">
              <w:rPr>
                <w:rFonts w:cs="Tahoma"/>
                <w:szCs w:val="18"/>
                <w:lang w:val="de-DE"/>
              </w:rPr>
              <w:t>Add-On für Office 365 E4/G4 ohne ProPlus</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E4/G4 ohne ProPlus</w:t>
            </w:r>
            <w:r w:rsidRPr="00AC65B6">
              <w:rPr>
                <w:rFonts w:cs="Tahoma"/>
                <w:szCs w:val="18"/>
                <w:vertAlign w:val="superscript"/>
                <w:lang w:val="de-DE"/>
              </w:rPr>
              <w:t>2</w:t>
            </w:r>
          </w:p>
        </w:tc>
      </w:tr>
      <w:tr w:rsidR="00E076D7" w:rsidRPr="00AC65B6" w:rsidTr="00101A55">
        <w:tc>
          <w:tcPr>
            <w:tcW w:w="1586" w:type="dxa"/>
            <w:vMerge/>
          </w:tcPr>
          <w:p w:rsidR="00E076D7" w:rsidRPr="00AC65B6" w:rsidRDefault="00E076D7" w:rsidP="00BE7FE3">
            <w:pPr>
              <w:jc w:val="cente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Add-On für Office 365 E4/G4</w:t>
            </w:r>
          </w:p>
        </w:tc>
        <w:tc>
          <w:tcPr>
            <w:tcW w:w="3525" w:type="dxa"/>
            <w:vAlign w:val="center"/>
          </w:tcPr>
          <w:p w:rsidR="00E076D7" w:rsidRPr="00AC65B6" w:rsidRDefault="00E076D7" w:rsidP="00BE7FE3">
            <w:pPr>
              <w:rPr>
                <w:rFonts w:cs="Tahoma"/>
                <w:szCs w:val="18"/>
                <w:lang w:val="de-DE"/>
              </w:rPr>
            </w:pPr>
            <w:r w:rsidRPr="00AC65B6">
              <w:rPr>
                <w:rFonts w:cs="Tahoma"/>
                <w:szCs w:val="18"/>
                <w:lang w:val="de-DE"/>
              </w:rPr>
              <w:t>Office 365 E4/G4</w:t>
            </w:r>
          </w:p>
        </w:tc>
      </w:tr>
      <w:tr w:rsidR="00E076D7" w:rsidRPr="00AC65B6" w:rsidTr="00101A55">
        <w:tc>
          <w:tcPr>
            <w:tcW w:w="1586" w:type="dxa"/>
            <w:vMerge/>
          </w:tcPr>
          <w:p w:rsidR="00E076D7" w:rsidRPr="00AC65B6" w:rsidRDefault="00E076D7" w:rsidP="00BE7FE3">
            <w:pPr>
              <w:jc w:val="center"/>
              <w:rPr>
                <w:rFonts w:cs="Tahoma"/>
                <w:szCs w:val="18"/>
                <w:lang w:val="de-DE"/>
              </w:rPr>
            </w:pPr>
          </w:p>
        </w:tc>
        <w:tc>
          <w:tcPr>
            <w:tcW w:w="3742" w:type="dxa"/>
            <w:vAlign w:val="center"/>
          </w:tcPr>
          <w:p w:rsidR="00E076D7" w:rsidRPr="006C7379" w:rsidRDefault="00E076D7" w:rsidP="00BE7FE3">
            <w:pPr>
              <w:rPr>
                <w:rFonts w:cs="Tahoma"/>
                <w:szCs w:val="18"/>
              </w:rPr>
            </w:pPr>
            <w:r w:rsidRPr="006C7379">
              <w:rPr>
                <w:rFonts w:cs="Tahoma"/>
                <w:szCs w:val="18"/>
              </w:rPr>
              <w:t>Windows Azure Active Directory-Rechteverwaltungs-Add-On</w:t>
            </w:r>
          </w:p>
        </w:tc>
        <w:tc>
          <w:tcPr>
            <w:tcW w:w="3525" w:type="dxa"/>
            <w:vAlign w:val="center"/>
          </w:tcPr>
          <w:p w:rsidR="00E076D7" w:rsidRPr="006C7379" w:rsidRDefault="00E076D7" w:rsidP="00BE7FE3">
            <w:pPr>
              <w:rPr>
                <w:rFonts w:cs="Tahoma"/>
                <w:szCs w:val="18"/>
              </w:rPr>
            </w:pPr>
            <w:r w:rsidRPr="006C7379">
              <w:rPr>
                <w:rFonts w:cs="Tahoma"/>
                <w:szCs w:val="18"/>
              </w:rPr>
              <w:t>Windows Azure Active Directory-Rechteverwaltung</w:t>
            </w:r>
          </w:p>
        </w:tc>
      </w:tr>
    </w:tbl>
    <w:p w:rsidR="00E076D7" w:rsidRPr="006C7379" w:rsidRDefault="00E076D7" w:rsidP="00E076D7">
      <w:pPr>
        <w:ind w:left="720"/>
        <w:rPr>
          <w:rFonts w:cs="Tahoma"/>
        </w:rPr>
      </w:pPr>
    </w:p>
    <w:p w:rsidR="00E076D7" w:rsidRPr="00AC65B6" w:rsidRDefault="00E076D7" w:rsidP="00E076D7">
      <w:pPr>
        <w:ind w:left="720"/>
        <w:rPr>
          <w:rFonts w:cs="Tahoma"/>
          <w:lang w:val="de-DE"/>
        </w:rPr>
      </w:pPr>
      <w:r w:rsidRPr="00AC65B6">
        <w:rPr>
          <w:rFonts w:cs="Tahoma"/>
          <w:szCs w:val="24"/>
          <w:vertAlign w:val="superscript"/>
          <w:lang w:val="de-DE"/>
        </w:rPr>
        <w:t>1</w:t>
      </w:r>
      <w:r w:rsidRPr="00AC65B6">
        <w:rPr>
          <w:rFonts w:cs="Tahoma"/>
          <w:sz w:val="16"/>
          <w:szCs w:val="24"/>
          <w:lang w:val="de-DE"/>
        </w:rPr>
        <w:t>In der obenstehenden Tabelle ist die Verwendung des Buchstabens „E“ in den Bezeichnungen von Add-On-Nutzer-ALs und Nutzer-AL(s) für Entsprechende Onlinedienste kein Hinweis darauf, dass die Produkte als Konzernprodukte angeboten werden. Vielmehr ist dies als Abkürzung der Bezeichnungen von Office 365-Produkten zu verstehen, wobei „E“ für das Wort „Enterprise“ und „G“ für das Wort „Government“ steht.</w:t>
      </w:r>
    </w:p>
    <w:p w:rsidR="00E076D7" w:rsidRPr="00AC65B6" w:rsidRDefault="00E076D7" w:rsidP="00E076D7">
      <w:pPr>
        <w:ind w:left="720"/>
        <w:rPr>
          <w:rFonts w:cs="Tahoma"/>
          <w:lang w:val="de-DE"/>
        </w:rPr>
      </w:pPr>
      <w:r w:rsidRPr="00AC65B6">
        <w:rPr>
          <w:rFonts w:cs="Tahoma"/>
          <w:sz w:val="16"/>
          <w:szCs w:val="24"/>
          <w:vertAlign w:val="superscript"/>
          <w:lang w:val="de-DE"/>
        </w:rPr>
        <w:t>2</w:t>
      </w:r>
      <w:r w:rsidRPr="00AC65B6">
        <w:rPr>
          <w:rFonts w:cs="Tahoma"/>
          <w:sz w:val="16"/>
          <w:szCs w:val="24"/>
          <w:lang w:val="de-DE"/>
        </w:rPr>
        <w:t>Die Office 365 ohne ProPlus-Suites sind nur über eine Add-On-Nutzer-AL verfügbar</w:t>
      </w:r>
      <w:r w:rsidRPr="00AC65B6">
        <w:rPr>
          <w:rFonts w:cs="Tahoma"/>
          <w:szCs w:val="24"/>
          <w:lang w:val="de-DE"/>
        </w:rPr>
        <w:t>.</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24"/>
          <w:lang w:val="de-DE"/>
        </w:rPr>
        <w:t xml:space="preserve">Die folgenden Bestimmungen gelten für die in der obenstehenden Tabelle aufgelisteten Add-On-Nutzer-ALs. </w:t>
      </w:r>
    </w:p>
    <w:p w:rsidR="00E076D7" w:rsidRPr="00AC65B6" w:rsidRDefault="00E076D7" w:rsidP="00E076D7">
      <w:pPr>
        <w:ind w:left="900"/>
        <w:rPr>
          <w:rFonts w:cs="Tahoma"/>
          <w:lang w:val="de-DE"/>
        </w:rPr>
      </w:pPr>
    </w:p>
    <w:p w:rsidR="00E076D7" w:rsidRPr="00AC65B6" w:rsidRDefault="00E076D7" w:rsidP="00E076D7">
      <w:pPr>
        <w:keepNext/>
        <w:spacing w:after="60"/>
        <w:ind w:left="720"/>
        <w:rPr>
          <w:rFonts w:cs="Tahoma"/>
          <w:lang w:val="de-DE"/>
        </w:rPr>
      </w:pPr>
      <w:r w:rsidRPr="00AC65B6">
        <w:rPr>
          <w:rFonts w:eastAsia="Calibri" w:cs="Tahoma"/>
          <w:b/>
          <w:color w:val="000000"/>
          <w:szCs w:val="18"/>
          <w:lang w:val="de-DE"/>
        </w:rPr>
        <w:t>Kaufberechtigung</w:t>
      </w:r>
    </w:p>
    <w:p w:rsidR="00E076D7" w:rsidRPr="00AC65B6" w:rsidRDefault="00E076D7" w:rsidP="00E076D7">
      <w:pPr>
        <w:spacing w:after="60"/>
        <w:ind w:left="720"/>
        <w:rPr>
          <w:rFonts w:cs="Tahoma"/>
          <w:lang w:val="de-DE"/>
        </w:rPr>
      </w:pPr>
      <w:r w:rsidRPr="00AC65B6">
        <w:rPr>
          <w:rFonts w:cs="Tahoma"/>
          <w:szCs w:val="24"/>
          <w:lang w:val="de-DE"/>
        </w:rPr>
        <w:t xml:space="preserve">Erwerb von Add-On-Nutzer-ALs: </w:t>
      </w:r>
    </w:p>
    <w:p w:rsidR="00E076D7" w:rsidRPr="00AC65B6" w:rsidRDefault="00E076D7" w:rsidP="0084034F">
      <w:pPr>
        <w:pStyle w:val="ListParagraph"/>
        <w:numPr>
          <w:ilvl w:val="0"/>
          <w:numId w:val="130"/>
        </w:numPr>
        <w:spacing w:after="60"/>
        <w:rPr>
          <w:rFonts w:ascii="Tahoma" w:hAnsi="Tahoma" w:cs="Tahoma"/>
          <w:lang w:val="de-DE"/>
        </w:rPr>
      </w:pPr>
      <w:r w:rsidRPr="00AC65B6">
        <w:rPr>
          <w:rFonts w:ascii="Tahoma" w:hAnsi="Tahoma" w:cs="Tahoma"/>
          <w:sz w:val="18"/>
          <w:lang w:val="de-DE"/>
        </w:rPr>
        <w:t xml:space="preserve">Kunden müssen über einen aktiven Konzernbeitritt mit aktiver Software Assurance für die entsprechende(n) Qualifizierende(n) Lizenz(en) verfügen. Die Qualifizierend(en) Lizenz(en) können nutzer- oder gerätebasiert sein. </w:t>
      </w:r>
    </w:p>
    <w:p w:rsidR="00E076D7" w:rsidRPr="00AC65B6" w:rsidRDefault="00E076D7" w:rsidP="0084034F">
      <w:pPr>
        <w:pStyle w:val="ListParagraph"/>
        <w:numPr>
          <w:ilvl w:val="0"/>
          <w:numId w:val="130"/>
        </w:numPr>
        <w:spacing w:after="60"/>
        <w:rPr>
          <w:rFonts w:ascii="Tahoma" w:hAnsi="Tahoma" w:cs="Tahoma"/>
          <w:lang w:val="de-DE"/>
        </w:rPr>
      </w:pPr>
      <w:r w:rsidRPr="00AC65B6">
        <w:rPr>
          <w:rFonts w:ascii="Tahoma" w:hAnsi="Tahoma" w:cs="Tahoma"/>
          <w:sz w:val="18"/>
          <w:lang w:val="de-DE"/>
        </w:rPr>
        <w:t>Kunden mit einer MBSA-Version, die älter als 2010 ist, müssen die Ergänzende Bestimmungen zu Onlinediensten unterzeichnen.</w:t>
      </w:r>
    </w:p>
    <w:p w:rsidR="00E076D7" w:rsidRPr="00AC65B6" w:rsidRDefault="00E076D7" w:rsidP="00E076D7">
      <w:pPr>
        <w:pStyle w:val="ListParagraph"/>
        <w:tabs>
          <w:tab w:val="left" w:pos="1440"/>
        </w:tabs>
        <w:spacing w:after="60"/>
        <w:ind w:left="1800"/>
        <w:rPr>
          <w:rFonts w:ascii="Tahoma" w:hAnsi="Tahoma" w:cs="Tahoma"/>
          <w:lang w:val="de-DE"/>
        </w:rPr>
      </w:pPr>
    </w:p>
    <w:p w:rsidR="00E076D7" w:rsidRPr="00AC65B6" w:rsidRDefault="00E076D7" w:rsidP="00E076D7">
      <w:pPr>
        <w:keepNext/>
        <w:spacing w:after="60"/>
        <w:ind w:left="720"/>
        <w:rPr>
          <w:rFonts w:cs="Tahoma"/>
          <w:lang w:val="de-DE"/>
        </w:rPr>
      </w:pPr>
      <w:r w:rsidRPr="00AC65B6">
        <w:rPr>
          <w:rFonts w:eastAsia="Calibri" w:cs="Tahoma"/>
          <w:b/>
          <w:color w:val="000000"/>
          <w:szCs w:val="18"/>
          <w:lang w:val="de-DE"/>
        </w:rPr>
        <w:t>Kaufeinschränkungen</w:t>
      </w:r>
    </w:p>
    <w:p w:rsidR="00E076D7" w:rsidRPr="00AC65B6" w:rsidRDefault="00E076D7" w:rsidP="00E076D7">
      <w:pPr>
        <w:spacing w:after="60"/>
        <w:ind w:left="720"/>
        <w:rPr>
          <w:rFonts w:cs="Tahoma"/>
          <w:lang w:val="de-DE"/>
        </w:rPr>
      </w:pPr>
      <w:r w:rsidRPr="00AC65B6">
        <w:rPr>
          <w:rFonts w:cs="Tahoma"/>
          <w:szCs w:val="24"/>
          <w:lang w:val="de-DE"/>
        </w:rPr>
        <w:t>Für jede Qualifizierende Lizenz (oder jedes Set von Qualifizierenden Lizenzen) kann nur eine Add-On-Nutzer-AL erworben werden.</w:t>
      </w:r>
    </w:p>
    <w:p w:rsidR="00E076D7" w:rsidRPr="00AC65B6" w:rsidRDefault="00E076D7" w:rsidP="00E076D7">
      <w:pPr>
        <w:spacing w:after="60"/>
        <w:ind w:left="720"/>
        <w:rPr>
          <w:rFonts w:cs="Tahoma"/>
          <w:lang w:val="de-DE"/>
        </w:rPr>
      </w:pPr>
    </w:p>
    <w:p w:rsidR="00E076D7" w:rsidRPr="00AC65B6" w:rsidRDefault="00E076D7" w:rsidP="00E076D7">
      <w:pPr>
        <w:ind w:left="720"/>
        <w:rPr>
          <w:rFonts w:cs="Tahoma"/>
          <w:lang w:val="de-DE"/>
        </w:rPr>
      </w:pPr>
      <w:r w:rsidRPr="00AC65B6">
        <w:rPr>
          <w:rFonts w:cs="Tahoma"/>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E076D7" w:rsidRPr="00AC65B6" w:rsidRDefault="00E076D7" w:rsidP="00E076D7">
      <w:pPr>
        <w:spacing w:after="60"/>
        <w:ind w:left="720"/>
        <w:rPr>
          <w:rFonts w:cs="Tahoma"/>
          <w:lang w:val="de-DE"/>
        </w:rPr>
      </w:pPr>
    </w:p>
    <w:p w:rsidR="00E076D7" w:rsidRPr="00AC65B6" w:rsidRDefault="00E076D7" w:rsidP="00E076D7">
      <w:pPr>
        <w:keepNext/>
        <w:spacing w:after="60"/>
        <w:ind w:left="720"/>
        <w:rPr>
          <w:rFonts w:cs="Tahoma"/>
          <w:lang w:val="de-DE"/>
        </w:rPr>
      </w:pPr>
      <w:r w:rsidRPr="00AC65B6">
        <w:rPr>
          <w:rFonts w:eastAsia="Calibri" w:cs="Tahoma"/>
          <w:b/>
          <w:color w:val="000000"/>
          <w:szCs w:val="18"/>
          <w:lang w:val="de-DE"/>
        </w:rPr>
        <w:lastRenderedPageBreak/>
        <w:t>Zuweisung von Lizenzen</w:t>
      </w:r>
    </w:p>
    <w:p w:rsidR="00E076D7" w:rsidRPr="00AC65B6" w:rsidRDefault="00E076D7" w:rsidP="00E076D7">
      <w:pPr>
        <w:ind w:left="720"/>
        <w:rPr>
          <w:rFonts w:cs="Tahoma"/>
          <w:lang w:val="de-DE"/>
        </w:rPr>
      </w:pPr>
      <w:r w:rsidRPr="00AC65B6">
        <w:rPr>
          <w:rFonts w:cs="Tahoma"/>
          <w:szCs w:val="24"/>
          <w:lang w:val="de-DE"/>
        </w:rPr>
        <w:t xml:space="preserve">Jede Add-On-Nutzer-AL muss einem einzigen Qualifizierten Nutzer (wie jeweils im Konzernbeitritt des Kunden definiert) zugewiesen werden. Add-On-Nutzer-ALs können in Übereinstimmung mit den Produktbenutzungsrechten (PUR) für Microsoft-Volumenlizenzen und den universellen Lizenzbestimmungen, denen die Neuzuweisung von Lizenzen von Nutzer-ALs unterliegt, an andere Qualifizierte Nutzer neu zugewiesen werden. </w:t>
      </w:r>
    </w:p>
    <w:p w:rsidR="00E076D7" w:rsidRPr="00AC65B6" w:rsidRDefault="00E076D7" w:rsidP="00E076D7">
      <w:pPr>
        <w:spacing w:after="60"/>
        <w:ind w:left="720"/>
        <w:rPr>
          <w:rFonts w:cs="Tahoma"/>
          <w:lang w:val="de-DE"/>
        </w:rPr>
      </w:pPr>
    </w:p>
    <w:p w:rsidR="00E076D7" w:rsidRPr="00AC65B6" w:rsidRDefault="00E076D7" w:rsidP="00E076D7">
      <w:pPr>
        <w:keepNext/>
        <w:spacing w:after="60"/>
        <w:ind w:left="720"/>
        <w:rPr>
          <w:rFonts w:cs="Tahoma"/>
          <w:lang w:val="de-DE"/>
        </w:rPr>
      </w:pPr>
      <w:r w:rsidRPr="00AC65B6">
        <w:rPr>
          <w:rFonts w:eastAsia="Calibri" w:cs="Tahoma"/>
          <w:b/>
          <w:color w:val="000000"/>
          <w:szCs w:val="18"/>
          <w:lang w:val="de-DE"/>
        </w:rPr>
        <w:t>Nutzungsrechte</w:t>
      </w:r>
    </w:p>
    <w:p w:rsidR="00E076D7" w:rsidRPr="00AC65B6" w:rsidRDefault="00E076D7" w:rsidP="00E076D7">
      <w:pPr>
        <w:ind w:left="720"/>
        <w:rPr>
          <w:rFonts w:cs="Tahoma"/>
          <w:lang w:val="de-DE"/>
        </w:rPr>
      </w:pPr>
      <w:r w:rsidRPr="00AC65B6">
        <w:rPr>
          <w:rFonts w:eastAsia="Calibri" w:cs="Tahoma"/>
          <w:color w:val="000000"/>
          <w:szCs w:val="18"/>
          <w:lang w:val="de-DE"/>
        </w:rPr>
        <w:t>Durch jede Add-On-Nutzer-AL werden Nutzungsrechte gewährt, die der Nutzer-AL für Entsprechende Onlinedienste entsprechen. Die</w:t>
      </w:r>
      <w:r w:rsidRPr="00AC65B6">
        <w:rPr>
          <w:rFonts w:cs="Tahoma"/>
          <w:szCs w:val="24"/>
          <w:lang w:val="de-DE"/>
        </w:rPr>
        <w:t xml:space="preserve"> Nutzungsrechte für jede Nutzer-AL für Entsprechende Onlinedienste werden in den PUR dargelegt. Nutzungsrechte, die über den Kauf dieser Add-On-Nutzer-ALs erworben werden, laufen zusammen mit dem Ablauf der Software Assurance für die Qualifizierende(n) Lizenz(en) oder am Ende der Abonnementlaufzeit für die Add-On-Nutzer-AL ab, je nachdem, welches Datum früher eintritt. Der Erwerb dieser Add-On-Nutzer-ALs hat keine Auswirkungen auf die Nutzungsrechte für die Qualifizierende(n) Lizenz(en). </w:t>
      </w:r>
    </w:p>
    <w:p w:rsidR="00E076D7" w:rsidRPr="00AC65B6" w:rsidRDefault="00E076D7" w:rsidP="00E076D7">
      <w:pPr>
        <w:spacing w:after="60"/>
        <w:ind w:left="720"/>
        <w:rPr>
          <w:rFonts w:cs="Tahoma"/>
          <w:lang w:val="de-DE"/>
        </w:rPr>
      </w:pPr>
    </w:p>
    <w:p w:rsidR="00E076D7" w:rsidRPr="00AC65B6" w:rsidRDefault="00E076D7" w:rsidP="00E076D7">
      <w:pPr>
        <w:keepNext/>
        <w:spacing w:after="60"/>
        <w:ind w:left="720"/>
        <w:rPr>
          <w:rFonts w:cs="Tahoma"/>
          <w:lang w:val="de-DE"/>
        </w:rPr>
      </w:pPr>
      <w:r w:rsidRPr="00AC65B6">
        <w:rPr>
          <w:rFonts w:eastAsia="Calibri" w:cs="Tahoma"/>
          <w:b/>
          <w:color w:val="000000"/>
          <w:szCs w:val="18"/>
          <w:lang w:val="de-DE"/>
        </w:rPr>
        <w:t>True Ups</w:t>
      </w:r>
    </w:p>
    <w:p w:rsidR="00E076D7" w:rsidRPr="00AC65B6" w:rsidRDefault="00E076D7" w:rsidP="00E076D7">
      <w:pPr>
        <w:spacing w:after="60"/>
        <w:ind w:left="720"/>
        <w:rPr>
          <w:rFonts w:cs="Tahoma"/>
          <w:lang w:val="de-DE"/>
        </w:rPr>
      </w:pPr>
      <w:r w:rsidRPr="00AC65B6">
        <w:rPr>
          <w:rFonts w:eastAsia="Calibri" w:cs="Tahoma"/>
          <w:color w:val="000000"/>
          <w:szCs w:val="18"/>
          <w:lang w:val="de-DE"/>
        </w:rPr>
        <w:t>Add-On-Nutzer-ALs sind keine Konzernprodukte oder Konzern-Onlinedienste. Sie können nicht verwendet werden, um die konzernweiten Anforderungen an einen Konzernbeitritt zu erfüllen. Beispielsweise muss ein 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p>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Bestimmungen des Volumenlizenzprogramms</w:t>
      </w:r>
    </w:p>
    <w:p w:rsidR="00E076D7" w:rsidRPr="00AC65B6" w:rsidRDefault="00E076D7" w:rsidP="00E076D7">
      <w:pPr>
        <w:spacing w:after="60"/>
        <w:ind w:left="720"/>
        <w:rPr>
          <w:rFonts w:cs="Tahoma"/>
          <w:lang w:val="de-DE"/>
        </w:rPr>
      </w:pPr>
      <w:r w:rsidRPr="00AC65B6">
        <w:rPr>
          <w:rFonts w:eastAsia="Calibri" w:cs="Tahoma"/>
          <w:color w:val="000000"/>
          <w:szCs w:val="18"/>
          <w:lang w:val="de-DE"/>
        </w:rPr>
        <w:t xml:space="preserve">Mit Ausnahme der Übergangsrechte gelten die auf die Nutzer-ALs für Entsprechende Onlinedienste anwendbaren Programmbestimmungen auch für die Add-On-Nutzer-ALs. </w:t>
      </w:r>
    </w:p>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Preise und Zahlungsbestimmungen für Onlinedienste</w:t>
      </w:r>
    </w:p>
    <w:p w:rsidR="00E076D7" w:rsidRPr="00AC65B6" w:rsidRDefault="00E076D7" w:rsidP="00E076D7">
      <w:pPr>
        <w:spacing w:after="60"/>
        <w:ind w:left="720"/>
        <w:rPr>
          <w:rFonts w:cs="Tahoma"/>
          <w:lang w:val="de-DE"/>
        </w:rPr>
      </w:pPr>
      <w:r w:rsidRPr="00AC65B6">
        <w:rPr>
          <w:rFonts w:eastAsia="Calibri" w:cs="Tahoma"/>
          <w:color w:val="000000"/>
          <w:szCs w:val="18"/>
          <w:lang w:val="de-DE"/>
        </w:rPr>
        <w:t xml:space="preserve">Die auf die Nutzer-ALs für Entsprechende Onlinedienste anwendbaren Preise und Zahlungsbestimmungen für Onlinedienste gelten auch für die Add-On-Nutzer-ALs. </w:t>
      </w:r>
    </w:p>
    <w:p w:rsidR="00E076D7" w:rsidRPr="00AC65B6" w:rsidRDefault="00E076D7" w:rsidP="00E076D7">
      <w:pPr>
        <w:pStyle w:val="Heading2"/>
        <w:ind w:left="0"/>
        <w:rPr>
          <w:rFonts w:ascii="Tahoma" w:hAnsi="Tahoma" w:cs="Tahoma"/>
          <w:b w:val="0"/>
          <w:bCs/>
          <w:sz w:val="18"/>
          <w:szCs w:val="18"/>
          <w:lang w:val="de-DE"/>
        </w:rPr>
      </w:pPr>
    </w:p>
    <w:p w:rsidR="00E076D7" w:rsidRPr="00AC65B6" w:rsidRDefault="00E076D7" w:rsidP="00E076D7">
      <w:pPr>
        <w:pStyle w:val="Heading2"/>
        <w:ind w:left="0"/>
        <w:rPr>
          <w:rFonts w:ascii="Tahoma" w:hAnsi="Tahoma" w:cs="Tahoma"/>
          <w:b w:val="0"/>
          <w:bCs/>
          <w:sz w:val="18"/>
          <w:szCs w:val="18"/>
          <w:lang w:val="de-DE"/>
        </w:rPr>
      </w:pPr>
    </w:p>
    <w:p w:rsidR="00E076D7" w:rsidRPr="00AC65B6" w:rsidRDefault="00E076D7" w:rsidP="00E076D7">
      <w:pPr>
        <w:pStyle w:val="Heading2"/>
        <w:ind w:left="0"/>
        <w:rPr>
          <w:rFonts w:ascii="Tahoma" w:hAnsi="Tahoma" w:cs="Tahoma"/>
          <w:lang w:val="de-DE"/>
        </w:rPr>
      </w:pPr>
      <w:bookmarkStart w:id="993" w:name="_7_Office_365_1"/>
      <w:bookmarkStart w:id="994" w:name="_8_Office_365"/>
      <w:bookmarkStart w:id="995" w:name="_Toc368310786"/>
      <w:bookmarkEnd w:id="993"/>
      <w:bookmarkEnd w:id="994"/>
      <w:r w:rsidRPr="00AC65B6">
        <w:rPr>
          <w:rFonts w:ascii="Tahoma" w:hAnsi="Tahoma" w:cs="Tahoma"/>
          <w:caps/>
          <w:color w:val="FF6600"/>
          <w:sz w:val="22"/>
          <w:szCs w:val="22"/>
          <w:vertAlign w:val="superscript"/>
          <w:lang w:val="de-DE"/>
        </w:rPr>
        <w:t>8</w:t>
      </w:r>
      <w:r w:rsidRPr="00AC65B6">
        <w:rPr>
          <w:rFonts w:ascii="Tahoma" w:hAnsi="Tahoma" w:cs="Tahoma"/>
          <w:caps/>
          <w:color w:val="FF6600"/>
          <w:sz w:val="22"/>
          <w:szCs w:val="22"/>
          <w:lang w:val="de-DE"/>
        </w:rPr>
        <w:t xml:space="preserve"> </w:t>
      </w:r>
      <w:r w:rsidRPr="00AC65B6">
        <w:rPr>
          <w:rFonts w:ascii="Tahoma" w:hAnsi="Tahoma" w:cs="Tahoma"/>
          <w:color w:val="FF6600"/>
          <w:sz w:val="22"/>
          <w:szCs w:val="22"/>
          <w:lang w:val="de-DE"/>
        </w:rPr>
        <w:t>Office 365 Enterprise E3-E4</w:t>
      </w:r>
      <w:bookmarkEnd w:id="988"/>
      <w:bookmarkEnd w:id="995"/>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color w:val="000000"/>
          <w:lang w:val="de-DE"/>
        </w:rPr>
        <w:t>Office 365 Plan E3 - E4 bietet Zugriff auf die folgenden Onlinedienste:</w:t>
      </w:r>
    </w:p>
    <w:p w:rsidR="00E076D7" w:rsidRPr="00AC65B6" w:rsidRDefault="00E076D7" w:rsidP="00E076D7">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3667"/>
      </w:tblGrid>
      <w:tr w:rsidR="00E076D7" w:rsidRPr="00AC65B6" w:rsidTr="00101A55">
        <w:tc>
          <w:tcPr>
            <w:tcW w:w="4540" w:type="dxa"/>
            <w:shd w:val="clear" w:color="auto" w:fill="FABF8F"/>
          </w:tcPr>
          <w:p w:rsidR="00E076D7" w:rsidRPr="00AC65B6" w:rsidRDefault="00E076D7" w:rsidP="00BE7FE3">
            <w:pPr>
              <w:jc w:val="center"/>
              <w:rPr>
                <w:rFonts w:eastAsia="Calibri" w:cs="Tahoma"/>
                <w:b/>
                <w:color w:val="000000"/>
                <w:sz w:val="20"/>
                <w:lang w:val="de-DE"/>
              </w:rPr>
            </w:pPr>
            <w:r w:rsidRPr="00AC65B6">
              <w:rPr>
                <w:rFonts w:eastAsia="Calibri" w:cs="Tahoma"/>
                <w:b/>
                <w:color w:val="000000"/>
                <w:sz w:val="20"/>
                <w:lang w:val="de-DE"/>
              </w:rPr>
              <w:t>Office 365 Enterprise E3</w:t>
            </w:r>
          </w:p>
        </w:tc>
        <w:tc>
          <w:tcPr>
            <w:tcW w:w="3667" w:type="dxa"/>
            <w:shd w:val="clear" w:color="auto" w:fill="FABF8F"/>
          </w:tcPr>
          <w:p w:rsidR="00E076D7" w:rsidRPr="00AC65B6" w:rsidRDefault="00E076D7" w:rsidP="00BE7FE3">
            <w:pPr>
              <w:jc w:val="center"/>
              <w:rPr>
                <w:rFonts w:eastAsia="Calibri" w:cs="Tahoma"/>
                <w:b/>
                <w:color w:val="000000"/>
                <w:sz w:val="20"/>
                <w:lang w:val="de-DE"/>
              </w:rPr>
            </w:pPr>
            <w:r w:rsidRPr="00AC65B6">
              <w:rPr>
                <w:rFonts w:eastAsia="Calibri" w:cs="Tahoma"/>
                <w:b/>
                <w:color w:val="000000"/>
                <w:sz w:val="20"/>
                <w:lang w:val="de-DE"/>
              </w:rPr>
              <w:t>Office 365 Enterprise E4</w:t>
            </w:r>
          </w:p>
        </w:tc>
      </w:tr>
      <w:tr w:rsidR="00E076D7" w:rsidRPr="00AC65B6"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Exchange Online Plan 2</w:t>
            </w:r>
          </w:p>
        </w:tc>
        <w:tc>
          <w:tcPr>
            <w:tcW w:w="3667" w:type="dxa"/>
            <w:shd w:val="clear" w:color="auto" w:fill="auto"/>
          </w:tcPr>
          <w:p w:rsidR="00E076D7" w:rsidRPr="00AC65B6" w:rsidRDefault="00E076D7" w:rsidP="00BE7FE3">
            <w:pPr>
              <w:ind w:left="186" w:right="180"/>
              <w:rPr>
                <w:rFonts w:eastAsia="Calibri" w:cs="Tahoma"/>
                <w:color w:val="000000"/>
                <w:lang w:val="de-DE"/>
              </w:rPr>
            </w:pPr>
            <w:r w:rsidRPr="00AC65B6">
              <w:rPr>
                <w:rFonts w:eastAsia="Calibri" w:cs="Tahoma"/>
                <w:color w:val="000000"/>
                <w:lang w:val="de-DE"/>
              </w:rPr>
              <w:t>Exchange Online Plan 2</w:t>
            </w:r>
          </w:p>
        </w:tc>
      </w:tr>
      <w:tr w:rsidR="00E076D7" w:rsidRPr="00AC65B6"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SharePoint Online Plan 2</w:t>
            </w:r>
          </w:p>
        </w:tc>
        <w:tc>
          <w:tcPr>
            <w:tcW w:w="3667" w:type="dxa"/>
            <w:shd w:val="clear" w:color="auto" w:fill="auto"/>
          </w:tcPr>
          <w:p w:rsidR="00E076D7" w:rsidRPr="00AC65B6" w:rsidRDefault="00E076D7" w:rsidP="00BE7FE3">
            <w:pPr>
              <w:ind w:left="186" w:right="180"/>
              <w:rPr>
                <w:rFonts w:eastAsia="Calibri" w:cs="Tahoma"/>
                <w:color w:val="000000"/>
                <w:lang w:val="de-DE"/>
              </w:rPr>
            </w:pPr>
            <w:r w:rsidRPr="00AC65B6">
              <w:rPr>
                <w:rFonts w:eastAsia="Calibri" w:cs="Tahoma"/>
                <w:color w:val="000000"/>
                <w:lang w:val="de-DE"/>
              </w:rPr>
              <w:t>SharePoint Online Plan 2</w:t>
            </w:r>
          </w:p>
        </w:tc>
      </w:tr>
      <w:tr w:rsidR="00E076D7" w:rsidRPr="00AC65B6"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Lync Online Plan 2</w:t>
            </w:r>
          </w:p>
        </w:tc>
        <w:tc>
          <w:tcPr>
            <w:tcW w:w="3667" w:type="dxa"/>
            <w:shd w:val="clear" w:color="auto" w:fill="auto"/>
          </w:tcPr>
          <w:p w:rsidR="00E076D7" w:rsidRPr="00AC65B6" w:rsidRDefault="00E076D7" w:rsidP="00BE7FE3">
            <w:pPr>
              <w:ind w:left="186" w:right="180"/>
              <w:rPr>
                <w:rFonts w:eastAsia="Calibri" w:cs="Tahoma"/>
                <w:color w:val="000000"/>
                <w:lang w:val="de-DE"/>
              </w:rPr>
            </w:pPr>
            <w:r w:rsidRPr="00AC65B6">
              <w:rPr>
                <w:rFonts w:eastAsia="Calibri" w:cs="Tahoma"/>
                <w:color w:val="000000"/>
                <w:lang w:val="de-DE"/>
              </w:rPr>
              <w:t>Lync Online Plan 3*</w:t>
            </w:r>
          </w:p>
        </w:tc>
      </w:tr>
      <w:tr w:rsidR="00E076D7" w:rsidRPr="00E15501"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Office-Webanwendungen (von Microsoft gehostet)</w:t>
            </w:r>
          </w:p>
        </w:tc>
        <w:tc>
          <w:tcPr>
            <w:tcW w:w="3667" w:type="dxa"/>
            <w:shd w:val="clear" w:color="auto" w:fill="auto"/>
          </w:tcPr>
          <w:p w:rsidR="00E076D7" w:rsidRPr="00AC65B6" w:rsidRDefault="00E076D7" w:rsidP="00101A55">
            <w:pPr>
              <w:ind w:left="186" w:right="180"/>
              <w:rPr>
                <w:rFonts w:eastAsia="Calibri" w:cs="Tahoma"/>
                <w:color w:val="000000"/>
                <w:lang w:val="de-DE"/>
              </w:rPr>
            </w:pPr>
            <w:r w:rsidRPr="00AC65B6">
              <w:rPr>
                <w:rFonts w:eastAsia="Calibri" w:cs="Tahoma"/>
                <w:color w:val="000000"/>
                <w:lang w:val="de-DE"/>
              </w:rPr>
              <w:t>Office-Webanwendungen (von</w:t>
            </w:r>
            <w:r w:rsidR="00101A55" w:rsidRPr="00AC65B6">
              <w:rPr>
                <w:rFonts w:eastAsia="Calibri" w:cs="Tahoma"/>
                <w:color w:val="000000"/>
                <w:lang w:val="de-DE"/>
              </w:rPr>
              <w:t> </w:t>
            </w:r>
            <w:r w:rsidRPr="00AC65B6">
              <w:rPr>
                <w:rFonts w:eastAsia="Calibri" w:cs="Tahoma"/>
                <w:color w:val="000000"/>
                <w:lang w:val="de-DE"/>
              </w:rPr>
              <w:t>Microsoft gehostet)</w:t>
            </w:r>
          </w:p>
        </w:tc>
      </w:tr>
      <w:tr w:rsidR="00E076D7" w:rsidRPr="00AC65B6"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Office 365 ProPlus</w:t>
            </w:r>
          </w:p>
        </w:tc>
        <w:tc>
          <w:tcPr>
            <w:tcW w:w="3667" w:type="dxa"/>
            <w:shd w:val="clear" w:color="auto" w:fill="auto"/>
          </w:tcPr>
          <w:p w:rsidR="00E076D7" w:rsidRPr="00AC65B6" w:rsidRDefault="00E076D7" w:rsidP="00BE7FE3">
            <w:pPr>
              <w:ind w:left="186" w:right="180"/>
              <w:rPr>
                <w:rFonts w:eastAsia="Calibri" w:cs="Tahoma"/>
                <w:color w:val="000000"/>
                <w:lang w:val="de-DE"/>
              </w:rPr>
            </w:pPr>
            <w:r w:rsidRPr="00AC65B6">
              <w:rPr>
                <w:rFonts w:eastAsia="Calibri" w:cs="Tahoma"/>
                <w:color w:val="000000"/>
                <w:lang w:val="de-DE"/>
              </w:rPr>
              <w:t>Office 365 ProPlus</w:t>
            </w:r>
          </w:p>
        </w:tc>
      </w:tr>
      <w:tr w:rsidR="00E076D7" w:rsidRPr="00AC65B6" w:rsidTr="00101A55">
        <w:tc>
          <w:tcPr>
            <w:tcW w:w="4540" w:type="dxa"/>
            <w:shd w:val="clear" w:color="auto" w:fill="auto"/>
          </w:tcPr>
          <w:p w:rsidR="00E076D7" w:rsidRPr="006C7379" w:rsidRDefault="00E076D7" w:rsidP="00BE7FE3">
            <w:pPr>
              <w:ind w:left="138" w:right="138"/>
              <w:rPr>
                <w:rFonts w:eastAsia="Calibri" w:cs="Tahoma"/>
                <w:color w:val="000000"/>
              </w:rPr>
            </w:pPr>
            <w:r w:rsidRPr="006C7379">
              <w:rPr>
                <w:rFonts w:eastAsia="Calibri" w:cs="Tahoma"/>
                <w:color w:val="000000"/>
              </w:rPr>
              <w:t>Windows Azure Active Directory-Rechteverwaltung</w:t>
            </w:r>
          </w:p>
        </w:tc>
        <w:tc>
          <w:tcPr>
            <w:tcW w:w="3667" w:type="dxa"/>
            <w:shd w:val="clear" w:color="auto" w:fill="auto"/>
          </w:tcPr>
          <w:p w:rsidR="00E076D7" w:rsidRPr="006C7379" w:rsidRDefault="00E076D7" w:rsidP="00BE7FE3">
            <w:pPr>
              <w:ind w:left="186" w:right="180"/>
              <w:rPr>
                <w:rFonts w:eastAsia="Calibri" w:cs="Tahoma"/>
                <w:color w:val="000000"/>
              </w:rPr>
            </w:pPr>
            <w:r w:rsidRPr="006C7379">
              <w:rPr>
                <w:rFonts w:eastAsia="Calibri" w:cs="Tahoma"/>
                <w:color w:val="000000"/>
              </w:rPr>
              <w:t>Windows Azure Active Directory-Rechteverwaltung</w:t>
            </w:r>
          </w:p>
        </w:tc>
      </w:tr>
      <w:tr w:rsidR="00E076D7" w:rsidRPr="00AC65B6" w:rsidTr="00101A55">
        <w:tc>
          <w:tcPr>
            <w:tcW w:w="4540" w:type="dxa"/>
            <w:shd w:val="clear" w:color="auto" w:fill="auto"/>
          </w:tcPr>
          <w:p w:rsidR="00E076D7" w:rsidRPr="00AC65B6" w:rsidRDefault="00E076D7" w:rsidP="00BE7FE3">
            <w:pPr>
              <w:ind w:left="138" w:right="138"/>
              <w:rPr>
                <w:rFonts w:eastAsia="Calibri" w:cs="Tahoma"/>
                <w:color w:val="000000"/>
                <w:lang w:val="de-DE"/>
              </w:rPr>
            </w:pPr>
            <w:r w:rsidRPr="00AC65B6">
              <w:rPr>
                <w:rFonts w:eastAsia="Calibri" w:cs="Tahoma"/>
                <w:color w:val="000000"/>
                <w:lang w:val="de-DE"/>
              </w:rPr>
              <w:t>Yammer Enterprise</w:t>
            </w:r>
          </w:p>
        </w:tc>
        <w:tc>
          <w:tcPr>
            <w:tcW w:w="3667" w:type="dxa"/>
            <w:shd w:val="clear" w:color="auto" w:fill="auto"/>
          </w:tcPr>
          <w:p w:rsidR="00E076D7" w:rsidRPr="00AC65B6" w:rsidRDefault="00E076D7" w:rsidP="00BE7FE3">
            <w:pPr>
              <w:ind w:left="186" w:right="180"/>
              <w:rPr>
                <w:rFonts w:eastAsia="Calibri" w:cs="Tahoma"/>
                <w:color w:val="000000"/>
                <w:lang w:val="de-DE"/>
              </w:rPr>
            </w:pPr>
            <w:r w:rsidRPr="00AC65B6">
              <w:rPr>
                <w:rFonts w:eastAsia="Calibri" w:cs="Tahoma"/>
                <w:color w:val="000000"/>
                <w:lang w:val="de-DE"/>
              </w:rPr>
              <w:t>Yammer Enterprise</w:t>
            </w:r>
          </w:p>
        </w:tc>
      </w:tr>
    </w:tbl>
    <w:p w:rsidR="00E076D7" w:rsidRPr="00AC65B6" w:rsidRDefault="00E076D7" w:rsidP="00E076D7">
      <w:pPr>
        <w:pStyle w:val="PURBody"/>
        <w:spacing w:after="0"/>
        <w:ind w:left="720"/>
        <w:rPr>
          <w:rFonts w:ascii="Tahoma" w:hAnsi="Tahoma" w:cs="Tahoma"/>
          <w:lang w:val="de-DE"/>
        </w:rPr>
      </w:pPr>
      <w:r w:rsidRPr="00AC65B6">
        <w:rPr>
          <w:rFonts w:ascii="Tahoma" w:hAnsi="Tahoma" w:cs="Tahoma"/>
          <w:i/>
          <w:sz w:val="16"/>
          <w:lang w:val="de-DE"/>
        </w:rPr>
        <w:t>*Kunden, die aus anderen Ländern als den USA oder Großbritannien kaufen, erhalten Lync Online Plan 2 anstelle von Lync Online Plan 3</w:t>
      </w:r>
    </w:p>
    <w:p w:rsidR="00E076D7" w:rsidRPr="00AC65B6" w:rsidRDefault="00E076D7" w:rsidP="00101A55">
      <w:pPr>
        <w:ind w:left="720"/>
        <w:rPr>
          <w:rFonts w:cs="Tahoma"/>
          <w:lang w:val="de-DE"/>
        </w:rPr>
      </w:pPr>
      <w:r w:rsidRPr="00AC65B6">
        <w:rPr>
          <w:rFonts w:cs="Tahoma"/>
          <w:color w:val="000000"/>
          <w:lang w:val="de-DE"/>
        </w:rPr>
        <w:br/>
      </w:r>
      <w:r w:rsidRPr="00AC65B6">
        <w:rPr>
          <w:rFonts w:cs="Tahoma"/>
          <w:color w:val="000000"/>
          <w:szCs w:val="18"/>
          <w:lang w:val="de-DE"/>
        </w:rPr>
        <w:t>Änderungen an dieser Liste sind vorbehalten. Die aktuellen Produktbenutzungsrechte finden bei Widersprüchen zwischen den Lizenzbestimmungen für Office 365 Enterprise E3 – E4 und diesem Hinweis</w:t>
      </w:r>
      <w:r w:rsidR="00101A55" w:rsidRPr="00AC65B6">
        <w:rPr>
          <w:rFonts w:cs="Tahoma"/>
          <w:color w:val="000000"/>
          <w:szCs w:val="18"/>
          <w:lang w:val="de-DE"/>
        </w:rPr>
        <w:t> </w:t>
      </w:r>
      <w:r w:rsidRPr="00AC65B6">
        <w:rPr>
          <w:rFonts w:cs="Tahoma"/>
          <w:color w:val="000000"/>
          <w:szCs w:val="18"/>
          <w:lang w:val="de-DE"/>
        </w:rPr>
        <w:t>Anwendung. Zusätzliche Zugriffsrechte auf separat lizenzierte Vor-Ort-Software sind gegebenenfalls</w:t>
      </w:r>
      <w:r w:rsidR="00101A55" w:rsidRPr="00AC65B6">
        <w:rPr>
          <w:rFonts w:cs="Tahoma"/>
          <w:color w:val="000000"/>
          <w:szCs w:val="18"/>
          <w:lang w:val="de-DE"/>
        </w:rPr>
        <w:t> </w:t>
      </w:r>
      <w:r w:rsidRPr="00AC65B6">
        <w:rPr>
          <w:rFonts w:cs="Tahoma"/>
          <w:color w:val="000000"/>
          <w:szCs w:val="18"/>
          <w:lang w:val="de-DE"/>
        </w:rPr>
        <w:t xml:space="preserve">in den Produktbenutzungsrechten angegeben. </w:t>
      </w:r>
    </w:p>
    <w:p w:rsidR="00E076D7" w:rsidRPr="00AC65B6" w:rsidRDefault="00E076D7" w:rsidP="00101A55">
      <w:pPr>
        <w:pStyle w:val="FootnoteBulletLevel1"/>
        <w:tabs>
          <w:tab w:val="clear" w:pos="900"/>
        </w:tabs>
        <w:spacing w:before="0" w:after="0"/>
        <w:ind w:left="720" w:firstLine="0"/>
        <w:rPr>
          <w:rFonts w:ascii="Tahoma" w:hAnsi="Tahoma" w:cs="Tahoma"/>
          <w:lang w:val="de-DE"/>
        </w:rPr>
      </w:pPr>
      <w:r w:rsidRPr="00AC65B6">
        <w:rPr>
          <w:rFonts w:ascii="Tahoma" w:hAnsi="Tahoma" w:cs="Tahoma"/>
          <w:color w:val="000000"/>
          <w:sz w:val="18"/>
          <w:szCs w:val="18"/>
          <w:lang w:val="de-DE"/>
        </w:rPr>
        <w:lastRenderedPageBreak/>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w:t>
      </w:r>
      <w:r w:rsidR="00101A55" w:rsidRPr="00AC65B6">
        <w:rPr>
          <w:rFonts w:ascii="Tahoma" w:hAnsi="Tahoma" w:cs="Tahoma"/>
          <w:color w:val="000000"/>
          <w:sz w:val="18"/>
          <w:szCs w:val="18"/>
          <w:lang w:val="de-DE"/>
        </w:rPr>
        <w:t> </w:t>
      </w:r>
      <w:r w:rsidRPr="00AC65B6">
        <w:rPr>
          <w:rFonts w:ascii="Tahoma" w:hAnsi="Tahoma" w:cs="Tahoma"/>
          <w:color w:val="000000"/>
          <w:sz w:val="18"/>
          <w:szCs w:val="18"/>
          <w:lang w:val="de-DE"/>
        </w:rPr>
        <w:t>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E076D7" w:rsidRPr="00AC65B6" w:rsidRDefault="00E076D7" w:rsidP="00E076D7">
      <w:pPr>
        <w:pStyle w:val="FootnoteBulletLevel1"/>
        <w:tabs>
          <w:tab w:val="clear" w:pos="900"/>
          <w:tab w:val="num" w:pos="1080"/>
        </w:tabs>
        <w:spacing w:before="0" w:after="0"/>
        <w:ind w:left="0" w:firstLine="0"/>
        <w:rPr>
          <w:rFonts w:ascii="Tahoma" w:hAnsi="Tahoma" w:cs="Tahoma"/>
          <w:lang w:val="de-DE"/>
        </w:rPr>
      </w:pPr>
    </w:p>
    <w:p w:rsidR="00E076D7" w:rsidRPr="00AC65B6" w:rsidRDefault="00E076D7" w:rsidP="00E076D7">
      <w:pPr>
        <w:pStyle w:val="FootnoteBulletLevel1"/>
        <w:tabs>
          <w:tab w:val="clear" w:pos="900"/>
          <w:tab w:val="num" w:pos="1080"/>
        </w:tabs>
        <w:spacing w:before="0" w:after="0"/>
        <w:ind w:left="0" w:firstLine="0"/>
        <w:rPr>
          <w:rFonts w:ascii="Tahoma" w:hAnsi="Tahoma" w:cs="Tahoma"/>
          <w:lang w:val="de-DE"/>
        </w:rPr>
      </w:pPr>
    </w:p>
    <w:p w:rsidR="00E076D7" w:rsidRPr="00AC65B6" w:rsidRDefault="00E076D7" w:rsidP="00E076D7">
      <w:pPr>
        <w:pStyle w:val="Heading3"/>
        <w:rPr>
          <w:rFonts w:ascii="Tahoma" w:hAnsi="Tahoma" w:cs="Tahoma"/>
          <w:lang w:val="de-DE"/>
        </w:rPr>
      </w:pPr>
      <w:bookmarkStart w:id="996" w:name="_76_Office_for"/>
      <w:bookmarkStart w:id="997" w:name="_8_Office_for"/>
      <w:bookmarkStart w:id="998" w:name="_9_Office_für"/>
      <w:bookmarkStart w:id="999" w:name="_Toc336338264"/>
      <w:bookmarkStart w:id="1000" w:name="Srv_4OfficeMacStandard2011"/>
      <w:bookmarkStart w:id="1001" w:name="_Toc368310787"/>
      <w:bookmarkEnd w:id="964"/>
      <w:bookmarkEnd w:id="996"/>
      <w:bookmarkEnd w:id="997"/>
      <w:bookmarkEnd w:id="998"/>
      <w:r w:rsidRPr="00AC65B6">
        <w:rPr>
          <w:rFonts w:ascii="Tahoma" w:hAnsi="Tahoma" w:cs="Tahoma"/>
          <w:caps/>
          <w:color w:val="F66400"/>
          <w:sz w:val="22"/>
          <w:vertAlign w:val="superscript"/>
          <w:lang w:val="de-DE"/>
        </w:rPr>
        <w:t>9</w:t>
      </w:r>
      <w:r w:rsidRPr="00AC65B6">
        <w:rPr>
          <w:rFonts w:ascii="Tahoma" w:hAnsi="Tahoma" w:cs="Tahoma"/>
          <w:caps/>
          <w:color w:val="F66400"/>
          <w:sz w:val="22"/>
          <w:lang w:val="de-DE"/>
        </w:rPr>
        <w:t xml:space="preserve"> </w:t>
      </w:r>
      <w:r w:rsidRPr="00AC65B6">
        <w:rPr>
          <w:rFonts w:ascii="Tahoma" w:hAnsi="Tahoma" w:cs="Tahoma"/>
          <w:color w:val="F66400"/>
          <w:sz w:val="22"/>
          <w:lang w:val="de-DE"/>
        </w:rPr>
        <w:t>Office für Mac Standard 2011</w:t>
      </w:r>
      <w:bookmarkEnd w:id="999"/>
      <w:bookmarkEnd w:id="1001"/>
      <w:r w:rsidRPr="00AC65B6">
        <w:rPr>
          <w:rFonts w:ascii="Tahoma" w:hAnsi="Tahoma" w:cs="Tahoma"/>
          <w:color w:val="F66400"/>
          <w:sz w:val="22"/>
          <w:lang w:val="de-DE"/>
        </w:rPr>
        <w:t xml:space="preserve"> </w:t>
      </w:r>
      <w:bookmarkEnd w:id="1000"/>
    </w:p>
    <w:p w:rsidR="00E076D7" w:rsidRPr="00AC65B6" w:rsidRDefault="00E076D7" w:rsidP="00E076D7">
      <w:pPr>
        <w:rPr>
          <w:rFonts w:cs="Tahoma"/>
          <w:lang w:val="de-DE"/>
        </w:rPr>
      </w:pPr>
    </w:p>
    <w:p w:rsidR="00E076D7" w:rsidRPr="00AC65B6" w:rsidRDefault="00E076D7" w:rsidP="0084034F">
      <w:pPr>
        <w:pStyle w:val="EndnoteText"/>
        <w:numPr>
          <w:ilvl w:val="0"/>
          <w:numId w:val="113"/>
        </w:numPr>
        <w:ind w:left="990"/>
        <w:rPr>
          <w:rFonts w:ascii="Tahoma" w:hAnsi="Tahoma" w:cs="Tahoma"/>
          <w:lang w:val="de-DE"/>
        </w:rPr>
      </w:pPr>
      <w:r w:rsidRPr="00AC65B6">
        <w:rPr>
          <w:rFonts w:ascii="Tahoma" w:hAnsi="Tahoma" w:cs="Tahoma"/>
          <w:sz w:val="18"/>
          <w:szCs w:val="20"/>
          <w:lang w:val="de-DE"/>
        </w:rPr>
        <w:t xml:space="preserve">Work at Home(WAH)-Lizenz für Kunden von Select </w:t>
      </w:r>
      <w:r w:rsidRPr="00AC65B6">
        <w:rPr>
          <w:rFonts w:ascii="Tahoma" w:hAnsi="Tahoma" w:cs="Tahoma"/>
          <w:sz w:val="18"/>
          <w:szCs w:val="18"/>
          <w:lang w:val="de-DE"/>
        </w:rPr>
        <w:t>und Select Plus</w:t>
      </w:r>
      <w:r w:rsidRPr="00AC65B6">
        <w:rPr>
          <w:rFonts w:ascii="Tahoma" w:hAnsi="Tahoma" w:cs="Tahoma"/>
          <w:sz w:val="18"/>
          <w:szCs w:val="20"/>
          <w:lang w:val="de-DE"/>
        </w:rPr>
        <w:t xml:space="preserve"> verfügbar </w:t>
      </w:r>
    </w:p>
    <w:p w:rsidR="00E076D7" w:rsidRPr="00AC65B6" w:rsidRDefault="00E076D7" w:rsidP="00E076D7">
      <w:pPr>
        <w:adjustRightInd w:val="0"/>
        <w:ind w:left="720"/>
        <w:textAlignment w:val="baseline"/>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Office für Mac Standard 2011</w:t>
      </w:r>
    </w:p>
    <w:p w:rsidR="00E076D7" w:rsidRPr="00AC65B6" w:rsidRDefault="00E076D7" w:rsidP="00101A55">
      <w:pPr>
        <w:spacing w:after="60"/>
        <w:ind w:left="720"/>
        <w:rPr>
          <w:rFonts w:cs="Tahoma"/>
          <w:lang w:val="de-DE"/>
        </w:rPr>
      </w:pPr>
      <w:r w:rsidRPr="00AC65B6">
        <w:rPr>
          <w:rFonts w:cs="Tahoma"/>
          <w:szCs w:val="20"/>
          <w:lang w:val="de-DE"/>
        </w:rPr>
        <w:t>Eine Lizenz für Office für Mac Standard 2011 besteht aus Folgendem: Lync für Mac 2011, Excel für Mac</w:t>
      </w:r>
      <w:r w:rsidR="00101A55" w:rsidRPr="00AC65B6">
        <w:rPr>
          <w:rFonts w:cs="Tahoma"/>
          <w:szCs w:val="20"/>
          <w:lang w:val="de-DE"/>
        </w:rPr>
        <w:t> </w:t>
      </w:r>
      <w:r w:rsidRPr="00AC65B6">
        <w:rPr>
          <w:rFonts w:cs="Tahoma"/>
          <w:szCs w:val="20"/>
          <w:lang w:val="de-DE"/>
        </w:rPr>
        <w:t xml:space="preserve">2011, Outlook für Mac 2011, </w:t>
      </w:r>
      <w:r w:rsidRPr="00AC65B6">
        <w:rPr>
          <w:rFonts w:cs="Tahoma"/>
          <w:lang w:val="de-DE"/>
        </w:rPr>
        <w:t>Office Home and Student RT 2013 Commercial Use,</w:t>
      </w:r>
      <w:r w:rsidRPr="00AC65B6">
        <w:rPr>
          <w:rFonts w:cs="Tahoma"/>
          <w:szCs w:val="20"/>
          <w:lang w:val="de-DE"/>
        </w:rPr>
        <w:t xml:space="preserve"> Office Web Apps 2010, PowerPoint für Mac 2011 und Word für Mac 2011.</w:t>
      </w:r>
    </w:p>
    <w:p w:rsidR="00E076D7" w:rsidRPr="00AC65B6" w:rsidRDefault="00E076D7" w:rsidP="00E076D7">
      <w:pPr>
        <w:adjustRightInd w:val="0"/>
        <w:ind w:left="720"/>
        <w:textAlignment w:val="baseline"/>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Untrennbarkeit von Microsoft Office für Mac Standard 2011</w:t>
      </w:r>
    </w:p>
    <w:p w:rsidR="00E076D7" w:rsidRPr="00AC65B6" w:rsidRDefault="00E076D7" w:rsidP="00101A55">
      <w:pPr>
        <w:spacing w:after="60"/>
        <w:ind w:left="720"/>
        <w:rPr>
          <w:rFonts w:cs="Tahoma"/>
          <w:lang w:val="de-DE"/>
        </w:rPr>
      </w:pPr>
      <w:r w:rsidRPr="00AC65B6">
        <w:rPr>
          <w:rFonts w:cs="Tahoma"/>
          <w:szCs w:val="20"/>
          <w:lang w:val="de-DE"/>
        </w:rPr>
        <w:t>Office für Mac Standard 2011 besteht aus mehreren Produkten, die in einer Lizenz angeboten werden. Die</w:t>
      </w:r>
      <w:r w:rsidR="00101A55" w:rsidRPr="00AC65B6">
        <w:rPr>
          <w:rFonts w:cs="Tahoma"/>
          <w:szCs w:val="20"/>
          <w:lang w:val="de-DE"/>
        </w:rPr>
        <w:t> </w:t>
      </w:r>
      <w:r w:rsidRPr="00AC65B6">
        <w:rPr>
          <w:rFonts w:cs="Tahoma"/>
          <w:szCs w:val="20"/>
          <w:lang w:val="de-DE"/>
        </w:rPr>
        <w:t>Software darf nicht zur Verwendung auf mehr als einem Computer getrennt werden.</w:t>
      </w:r>
    </w:p>
    <w:p w:rsidR="00E076D7" w:rsidRPr="00AC65B6" w:rsidRDefault="00E076D7" w:rsidP="00E076D7">
      <w:pPr>
        <w:adjustRightInd w:val="0"/>
        <w:ind w:left="720"/>
        <w:textAlignment w:val="baseline"/>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Rechte zur Verwendung von Lync für Mac 2011</w:t>
      </w:r>
    </w:p>
    <w:p w:rsidR="00E076D7" w:rsidRPr="00AC65B6" w:rsidRDefault="00E076D7" w:rsidP="00E076D7">
      <w:pPr>
        <w:adjustRightInd w:val="0"/>
        <w:ind w:left="720"/>
        <w:textAlignment w:val="baseline"/>
        <w:rPr>
          <w:rFonts w:cs="Tahoma"/>
          <w:lang w:val="de-DE"/>
        </w:rPr>
      </w:pPr>
      <w:r w:rsidRPr="00AC65B6">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E076D7" w:rsidRPr="00AC65B6" w:rsidRDefault="00E076D7" w:rsidP="00E076D7">
      <w:pPr>
        <w:rPr>
          <w:rFonts w:cs="Tahoma"/>
          <w:lang w:val="de-DE"/>
        </w:rPr>
      </w:pPr>
    </w:p>
    <w:p w:rsidR="00E076D7" w:rsidRPr="00AC65B6" w:rsidRDefault="00E076D7" w:rsidP="00E076D7">
      <w:pPr>
        <w:rPr>
          <w:rFonts w:cs="Tahoma"/>
          <w:lang w:val="de-DE"/>
        </w:rPr>
      </w:pPr>
      <w:bookmarkStart w:id="1002" w:name="_Toc336338265"/>
    </w:p>
    <w:p w:rsidR="00E076D7" w:rsidRPr="00AC65B6" w:rsidRDefault="00E076D7" w:rsidP="00E076D7">
      <w:pPr>
        <w:pStyle w:val="Heading3"/>
        <w:rPr>
          <w:rFonts w:ascii="Tahoma" w:hAnsi="Tahoma" w:cs="Tahoma"/>
          <w:lang w:val="de-DE"/>
        </w:rPr>
      </w:pPr>
      <w:bookmarkStart w:id="1003" w:name="_5_Office_Multi-Language"/>
      <w:bookmarkStart w:id="1004" w:name="_7_Office_Multi-Language"/>
      <w:bookmarkStart w:id="1005" w:name="_87_Office_Multi-Language"/>
      <w:bookmarkStart w:id="1006" w:name="_9_Office_Multi-Language"/>
      <w:bookmarkStart w:id="1007" w:name="_10_Office_Multi-Language"/>
      <w:bookmarkStart w:id="1008" w:name="Aps_8OffMultiLangPack07"/>
      <w:bookmarkStart w:id="1009" w:name="Aps_6OfficeMultiLangPack2010"/>
      <w:bookmarkStart w:id="1010" w:name="Aps_5OfficeMultiLangPack2010"/>
      <w:bookmarkStart w:id="1011" w:name="_Toc368310788"/>
      <w:bookmarkEnd w:id="1003"/>
      <w:bookmarkEnd w:id="1004"/>
      <w:bookmarkEnd w:id="1005"/>
      <w:bookmarkEnd w:id="1006"/>
      <w:bookmarkEnd w:id="1007"/>
      <w:r w:rsidRPr="00AC65B6">
        <w:rPr>
          <w:rFonts w:ascii="Tahoma" w:hAnsi="Tahoma" w:cs="Tahoma"/>
          <w:caps/>
          <w:color w:val="F66400"/>
          <w:sz w:val="22"/>
          <w:vertAlign w:val="superscript"/>
          <w:lang w:val="de-DE"/>
        </w:rPr>
        <w:t>10</w:t>
      </w:r>
      <w:r w:rsidRPr="00AC65B6">
        <w:rPr>
          <w:rFonts w:ascii="Tahoma" w:hAnsi="Tahoma" w:cs="Tahoma"/>
          <w:color w:val="F66400"/>
          <w:sz w:val="22"/>
          <w:lang w:val="de-DE"/>
        </w:rPr>
        <w:t xml:space="preserve"> Office Multi-Language Pack </w:t>
      </w:r>
      <w:bookmarkEnd w:id="1002"/>
      <w:bookmarkEnd w:id="1008"/>
      <w:bookmarkEnd w:id="1009"/>
      <w:bookmarkEnd w:id="1010"/>
      <w:r w:rsidRPr="00AC65B6">
        <w:rPr>
          <w:rFonts w:ascii="Tahoma" w:hAnsi="Tahoma" w:cs="Tahoma"/>
          <w:color w:val="F66400"/>
          <w:sz w:val="22"/>
          <w:lang w:val="de-DE"/>
        </w:rPr>
        <w:t>2013</w:t>
      </w:r>
      <w:bookmarkEnd w:id="1011"/>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Downgraderecht für Office Multi-Language Pack 2013</w:t>
      </w:r>
    </w:p>
    <w:p w:rsidR="00E076D7" w:rsidRPr="00AC65B6" w:rsidRDefault="00E076D7" w:rsidP="00E076D7">
      <w:pPr>
        <w:ind w:left="720"/>
        <w:rPr>
          <w:rFonts w:cs="Tahoma"/>
          <w:lang w:val="de-DE"/>
        </w:rPr>
      </w:pPr>
      <w:r w:rsidRPr="00AC65B6">
        <w:rPr>
          <w:rFonts w:cs="Tahoma"/>
          <w:szCs w:val="18"/>
          <w:lang w:val="de-DE"/>
        </w:rPr>
        <w:t>Kunden mit Volumenlizenzverträgen, die eine Lizenz für Office Multi-Language Pack 2013 sowie eine Lizenz für eines der folgenden Produkte umfassen:</w:t>
      </w:r>
    </w:p>
    <w:p w:rsidR="00E076D7" w:rsidRPr="00AC65B6" w:rsidRDefault="00E076D7" w:rsidP="00E076D7">
      <w:pPr>
        <w:ind w:left="900"/>
        <w:rPr>
          <w:rFonts w:cs="Tahoma"/>
          <w:lang w:val="de-DE"/>
        </w:rPr>
      </w:pP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Office Standard 2013</w:t>
      </w: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Office Professional Plus 2013</w:t>
      </w: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Project Standard 2013</w:t>
      </w: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Project Professional 2013</w:t>
      </w: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Visio Standard 2013</w:t>
      </w:r>
    </w:p>
    <w:p w:rsidR="00E076D7" w:rsidRPr="00AC65B6" w:rsidRDefault="00E076D7" w:rsidP="00E076D7">
      <w:pPr>
        <w:numPr>
          <w:ilvl w:val="0"/>
          <w:numId w:val="9"/>
        </w:numPr>
        <w:spacing w:after="60"/>
        <w:ind w:left="1440"/>
        <w:rPr>
          <w:rFonts w:cs="Tahoma"/>
          <w:lang w:val="de-DE"/>
        </w:rPr>
      </w:pPr>
      <w:r w:rsidRPr="00AC65B6">
        <w:rPr>
          <w:rFonts w:cs="Tahoma"/>
          <w:szCs w:val="18"/>
          <w:lang w:val="de-DE"/>
        </w:rPr>
        <w:t>Visio Professional 2013</w:t>
      </w:r>
    </w:p>
    <w:p w:rsidR="00E076D7" w:rsidRPr="00AC65B6" w:rsidRDefault="00E076D7" w:rsidP="00E076D7">
      <w:pPr>
        <w:ind w:left="1260"/>
        <w:rPr>
          <w:rFonts w:cs="Tahoma"/>
          <w:lang w:val="de-DE"/>
        </w:rPr>
      </w:pPr>
    </w:p>
    <w:p w:rsidR="00E076D7" w:rsidRPr="00AC65B6" w:rsidRDefault="00E076D7" w:rsidP="00E076D7">
      <w:pPr>
        <w:ind w:left="720"/>
        <w:rPr>
          <w:rFonts w:cs="Tahoma"/>
          <w:lang w:val="de-DE"/>
        </w:rPr>
      </w:pPr>
      <w:r w:rsidRPr="00AC65B6">
        <w:rPr>
          <w:rFonts w:cs="Tahoma"/>
          <w:szCs w:val="18"/>
          <w:lang w:val="de-DE"/>
        </w:rPr>
        <w:t>besitzen, sind berechtigt, die englische/mehrsprachige Version einer Downgradeversion des Produktes anstatt der lizenzierten Version zu nutzen</w:t>
      </w:r>
      <w:r w:rsidRPr="00AC65B6">
        <w:rPr>
          <w:rFonts w:cs="Tahoma"/>
          <w:i/>
          <w:iCs/>
          <w:szCs w:val="18"/>
          <w:lang w:val="de-DE"/>
        </w:rPr>
        <w:t>.</w:t>
      </w:r>
      <w:r w:rsidRPr="00AC65B6">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E076D7" w:rsidRPr="00AC65B6" w:rsidRDefault="00E076D7" w:rsidP="00E076D7">
      <w:pPr>
        <w:pStyle w:val="Heading3"/>
        <w:rPr>
          <w:rFonts w:ascii="Tahoma" w:hAnsi="Tahoma" w:cs="Tahoma"/>
          <w:sz w:val="18"/>
          <w:szCs w:val="18"/>
          <w:lang w:val="de-DE"/>
        </w:rPr>
      </w:pPr>
      <w:bookmarkStart w:id="1012" w:name="_Toc336338266"/>
      <w:bookmarkStart w:id="1013" w:name="Aps_9OffProPlus07forWin"/>
      <w:bookmarkStart w:id="1014" w:name="Aps_7OfficeProPlus2010"/>
      <w:bookmarkStart w:id="1015" w:name="Aps_6OfficeProPlus2010"/>
    </w:p>
    <w:p w:rsidR="00E076D7" w:rsidRPr="00AC65B6" w:rsidRDefault="00E076D7" w:rsidP="00E076D7">
      <w:pPr>
        <w:pStyle w:val="Heading3"/>
        <w:rPr>
          <w:rFonts w:ascii="Tahoma" w:hAnsi="Tahoma" w:cs="Tahoma"/>
          <w:sz w:val="18"/>
          <w:szCs w:val="18"/>
          <w:lang w:val="de-DE"/>
        </w:rPr>
      </w:pPr>
    </w:p>
    <w:p w:rsidR="00E076D7" w:rsidRPr="00AC65B6" w:rsidRDefault="00E076D7" w:rsidP="00E076D7">
      <w:pPr>
        <w:pStyle w:val="Heading3"/>
        <w:rPr>
          <w:rFonts w:ascii="Tahoma" w:hAnsi="Tahoma" w:cs="Tahoma"/>
          <w:lang w:val="de-DE"/>
        </w:rPr>
      </w:pPr>
      <w:bookmarkStart w:id="1016" w:name="_98_Office_Professional"/>
      <w:bookmarkStart w:id="1017" w:name="_10_Office_Professional"/>
      <w:bookmarkStart w:id="1018" w:name="_11_Office_Professional"/>
      <w:bookmarkStart w:id="1019" w:name="_Toc368310789"/>
      <w:bookmarkEnd w:id="1016"/>
      <w:bookmarkEnd w:id="1017"/>
      <w:bookmarkEnd w:id="1018"/>
      <w:r w:rsidRPr="00AC65B6">
        <w:rPr>
          <w:rFonts w:ascii="Tahoma" w:hAnsi="Tahoma" w:cs="Tahoma"/>
          <w:caps/>
          <w:color w:val="F66400"/>
          <w:sz w:val="22"/>
          <w:vertAlign w:val="superscript"/>
          <w:lang w:val="de-DE"/>
        </w:rPr>
        <w:t>11</w:t>
      </w:r>
      <w:r w:rsidRPr="00AC65B6">
        <w:rPr>
          <w:rFonts w:ascii="Tahoma" w:hAnsi="Tahoma" w:cs="Tahoma"/>
          <w:color w:val="F66400"/>
          <w:sz w:val="22"/>
          <w:lang w:val="de-DE"/>
        </w:rPr>
        <w:t xml:space="preserve"> Office Professional Plus </w:t>
      </w:r>
      <w:bookmarkEnd w:id="1012"/>
      <w:r w:rsidRPr="00AC65B6">
        <w:rPr>
          <w:rFonts w:ascii="Tahoma" w:hAnsi="Tahoma" w:cs="Tahoma"/>
          <w:color w:val="F66400"/>
          <w:sz w:val="22"/>
          <w:lang w:val="de-DE"/>
        </w:rPr>
        <w:t>2013</w:t>
      </w:r>
      <w:bookmarkEnd w:id="1019"/>
    </w:p>
    <w:bookmarkEnd w:id="1013"/>
    <w:bookmarkEnd w:id="1014"/>
    <w:bookmarkEnd w:id="1015"/>
    <w:p w:rsidR="00E076D7" w:rsidRPr="00AC65B6" w:rsidRDefault="00E076D7" w:rsidP="00E076D7">
      <w:pPr>
        <w:rPr>
          <w:rFonts w:cs="Tahoma"/>
          <w:lang w:val="de-DE"/>
        </w:rPr>
      </w:pPr>
    </w:p>
    <w:p w:rsidR="00E076D7" w:rsidRPr="00AC65B6" w:rsidRDefault="00E076D7" w:rsidP="0084034F">
      <w:pPr>
        <w:pStyle w:val="EndnoteText"/>
        <w:numPr>
          <w:ilvl w:val="0"/>
          <w:numId w:val="113"/>
        </w:numPr>
        <w:ind w:left="1080"/>
        <w:rPr>
          <w:rFonts w:ascii="Tahoma" w:hAnsi="Tahoma" w:cs="Tahoma"/>
          <w:lang w:val="de-DE"/>
        </w:rPr>
      </w:pPr>
      <w:r w:rsidRPr="00AC65B6">
        <w:rPr>
          <w:rFonts w:ascii="Tahoma" w:hAnsi="Tahoma" w:cs="Tahoma"/>
          <w:sz w:val="18"/>
          <w:szCs w:val="20"/>
          <w:lang w:val="de-DE"/>
        </w:rPr>
        <w:t xml:space="preserve">Work at Home(WAH)-Lizenz für Kunden von Select </w:t>
      </w:r>
      <w:r w:rsidRPr="00AC65B6">
        <w:rPr>
          <w:rFonts w:ascii="Tahoma" w:hAnsi="Tahoma" w:cs="Tahoma"/>
          <w:sz w:val="18"/>
          <w:szCs w:val="18"/>
          <w:lang w:val="de-DE"/>
        </w:rPr>
        <w:t>und Select Plus</w:t>
      </w:r>
      <w:r w:rsidRPr="00AC65B6">
        <w:rPr>
          <w:rFonts w:ascii="Tahoma" w:hAnsi="Tahoma" w:cs="Tahoma"/>
          <w:sz w:val="18"/>
          <w:szCs w:val="20"/>
          <w:lang w:val="de-DE"/>
        </w:rPr>
        <w:t xml:space="preserve"> verfügbar </w:t>
      </w:r>
    </w:p>
    <w:p w:rsidR="00E076D7" w:rsidRPr="00AC65B6" w:rsidRDefault="00E076D7" w:rsidP="0084034F">
      <w:pPr>
        <w:pStyle w:val="EndnoteText"/>
        <w:numPr>
          <w:ilvl w:val="0"/>
          <w:numId w:val="113"/>
        </w:numPr>
        <w:ind w:left="1080"/>
        <w:rPr>
          <w:rFonts w:ascii="Tahoma" w:hAnsi="Tahoma" w:cs="Tahoma"/>
          <w:lang w:val="de-DE"/>
        </w:rPr>
      </w:pPr>
      <w:r w:rsidRPr="00AC65B6">
        <w:rPr>
          <w:rFonts w:ascii="Tahoma" w:hAnsi="Tahoma" w:cs="Tahoma"/>
          <w:sz w:val="18"/>
          <w:szCs w:val="20"/>
          <w:lang w:val="de-DE"/>
        </w:rPr>
        <w:t>Work-at-Home-(WAH)-Lizenz für Kunden mit Konzernvertrag verfügbar</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lastRenderedPageBreak/>
        <w:t>Office Professional Plus 2013</w:t>
      </w:r>
    </w:p>
    <w:p w:rsidR="00E076D7" w:rsidRPr="00AC65B6" w:rsidRDefault="00E076D7" w:rsidP="00E076D7">
      <w:pPr>
        <w:spacing w:after="60"/>
        <w:ind w:left="720"/>
        <w:rPr>
          <w:rFonts w:cs="Tahoma"/>
          <w:lang w:val="de-DE"/>
        </w:rPr>
      </w:pPr>
      <w:r w:rsidRPr="00AC65B6">
        <w:rPr>
          <w:rFonts w:cs="Tahoma"/>
          <w:lang w:val="de-DE"/>
        </w:rPr>
        <w:t>Eine Lizenz für Office Professional Plus 2013 besteht aus Folgendem: Access 2013, Lync 2013, Excel 2013,</w:t>
      </w:r>
      <w:r w:rsidRPr="00AC65B6">
        <w:rPr>
          <w:rFonts w:cs="Tahoma"/>
          <w:highlight w:val="yellow"/>
          <w:lang w:val="de-DE"/>
        </w:rPr>
        <w:t xml:space="preserve"> </w:t>
      </w:r>
      <w:r w:rsidRPr="00AC65B6">
        <w:rPr>
          <w:rFonts w:cs="Tahoma"/>
          <w:lang w:val="de-DE"/>
        </w:rPr>
        <w:t>InfoPath 2013, OneNote 2013, Outlook 2013, Office Home and Student RT 2013 Commercial Use, Office Web Apps, PowerPoint 2013, Publisher 2013 und Word 2013.</w:t>
      </w:r>
    </w:p>
    <w:p w:rsidR="00E076D7" w:rsidRPr="00AC65B6" w:rsidRDefault="00E076D7" w:rsidP="00E076D7">
      <w:pPr>
        <w:rPr>
          <w:rFonts w:cs="Tahoma"/>
          <w:lang w:val="de-DE"/>
        </w:rPr>
      </w:pPr>
    </w:p>
    <w:p w:rsidR="00E076D7" w:rsidRPr="00AC65B6" w:rsidRDefault="00E076D7" w:rsidP="00E076D7">
      <w:pPr>
        <w:keepNext/>
        <w:spacing w:after="60"/>
        <w:ind w:left="720"/>
        <w:rPr>
          <w:rFonts w:cs="Tahoma"/>
          <w:lang w:val="de-DE"/>
        </w:rPr>
      </w:pPr>
      <w:r w:rsidRPr="00AC65B6">
        <w:rPr>
          <w:rFonts w:cs="Tahoma"/>
          <w:b/>
          <w:lang w:val="de-DE"/>
        </w:rPr>
        <w:t>Untrennbarkeit von Office Professional Plus 2013</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t>Campus- und School-Vertrag</w:t>
      </w:r>
    </w:p>
    <w:p w:rsidR="00E076D7" w:rsidRPr="00AC65B6" w:rsidRDefault="00E076D7" w:rsidP="00101A55">
      <w:pPr>
        <w:ind w:left="720"/>
        <w:rPr>
          <w:rFonts w:cs="Tahoma"/>
          <w:lang w:val="de-DE"/>
        </w:rPr>
      </w:pPr>
      <w:r w:rsidRPr="00AC65B6">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w:t>
      </w:r>
      <w:r w:rsidR="00101A55" w:rsidRPr="00AC65B6">
        <w:rPr>
          <w:rFonts w:eastAsia="Calibri" w:cs="Tahoma"/>
          <w:iCs/>
          <w:color w:val="000000"/>
          <w:szCs w:val="18"/>
          <w:lang w:val="de-DE"/>
        </w:rPr>
        <w:t> </w:t>
      </w:r>
      <w:r w:rsidRPr="00AC65B6">
        <w:rPr>
          <w:rFonts w:eastAsia="Calibri" w:cs="Tahoma"/>
          <w:iCs/>
          <w:color w:val="000000"/>
          <w:szCs w:val="18"/>
          <w:lang w:val="de-DE"/>
        </w:rPr>
        <w:t>Software unterliegt ansonsten den Lizenzbestimmungen für Office Professional Plus 2013.</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020" w:name="_109_Office_Standard"/>
      <w:bookmarkStart w:id="1021" w:name="_11_Office_Standard"/>
      <w:bookmarkStart w:id="1022" w:name="_12_Office_Standard"/>
      <w:bookmarkStart w:id="1023" w:name="Aps_OfficeStandard2010"/>
      <w:bookmarkStart w:id="1024" w:name="_Toc254806115"/>
      <w:bookmarkStart w:id="1025" w:name="_Toc328146032"/>
      <w:bookmarkStart w:id="1026" w:name="Aps_7OfficeStandard2010"/>
      <w:bookmarkStart w:id="1027" w:name="_Toc336338268"/>
      <w:bookmarkStart w:id="1028" w:name="_Toc368310790"/>
      <w:bookmarkEnd w:id="1020"/>
      <w:bookmarkEnd w:id="1021"/>
      <w:bookmarkEnd w:id="1022"/>
      <w:r w:rsidRPr="00AC65B6">
        <w:rPr>
          <w:rFonts w:ascii="Tahoma" w:hAnsi="Tahoma" w:cs="Tahoma"/>
          <w:caps/>
          <w:color w:val="F66400"/>
          <w:sz w:val="22"/>
          <w:vertAlign w:val="superscript"/>
          <w:lang w:val="de-DE"/>
        </w:rPr>
        <w:t>12</w:t>
      </w:r>
      <w:r w:rsidRPr="00AC65B6">
        <w:rPr>
          <w:rFonts w:ascii="Tahoma" w:hAnsi="Tahoma" w:cs="Tahoma"/>
          <w:color w:val="F66400"/>
          <w:sz w:val="22"/>
          <w:lang w:val="de-DE"/>
        </w:rPr>
        <w:t xml:space="preserve"> Office Standard </w:t>
      </w:r>
      <w:bookmarkEnd w:id="1023"/>
      <w:bookmarkEnd w:id="1024"/>
      <w:bookmarkEnd w:id="1025"/>
      <w:r w:rsidRPr="00AC65B6">
        <w:rPr>
          <w:rFonts w:ascii="Tahoma" w:hAnsi="Tahoma" w:cs="Tahoma"/>
          <w:color w:val="F66400"/>
          <w:sz w:val="22"/>
          <w:lang w:val="de-DE"/>
        </w:rPr>
        <w:t>2013</w:t>
      </w:r>
      <w:bookmarkEnd w:id="1028"/>
    </w:p>
    <w:bookmarkEnd w:id="1026"/>
    <w:p w:rsidR="00E076D7" w:rsidRPr="00AC65B6" w:rsidRDefault="00E076D7" w:rsidP="00E076D7">
      <w:pPr>
        <w:rPr>
          <w:rFonts w:cs="Tahoma"/>
          <w:lang w:val="de-DE"/>
        </w:rPr>
      </w:pPr>
    </w:p>
    <w:p w:rsidR="00E076D7" w:rsidRPr="00AC65B6" w:rsidRDefault="00E076D7" w:rsidP="00E076D7">
      <w:pPr>
        <w:pStyle w:val="EndnoteText"/>
        <w:numPr>
          <w:ilvl w:val="3"/>
          <w:numId w:val="81"/>
        </w:numPr>
        <w:ind w:left="990"/>
        <w:rPr>
          <w:rFonts w:ascii="Tahoma" w:hAnsi="Tahoma" w:cs="Tahoma"/>
          <w:lang w:val="de-DE"/>
        </w:rPr>
      </w:pPr>
      <w:r w:rsidRPr="00AC65B6">
        <w:rPr>
          <w:rFonts w:ascii="Tahoma" w:hAnsi="Tahoma" w:cs="Tahoma"/>
          <w:sz w:val="18"/>
          <w:szCs w:val="20"/>
          <w:lang w:val="de-DE"/>
        </w:rPr>
        <w:t>Work at Home(WAH)-Lize</w:t>
      </w:r>
      <w:r w:rsidRPr="00AC65B6">
        <w:rPr>
          <w:rFonts w:ascii="Tahoma" w:hAnsi="Tahoma" w:cs="Tahoma"/>
          <w:sz w:val="18"/>
          <w:lang w:val="de-DE"/>
        </w:rPr>
        <w:t xml:space="preserve">nz für Kunden von Select </w:t>
      </w:r>
      <w:r w:rsidRPr="00AC65B6">
        <w:rPr>
          <w:rFonts w:ascii="Tahoma" w:hAnsi="Tahoma" w:cs="Tahoma"/>
          <w:lang w:val="de-DE"/>
        </w:rPr>
        <w:t>und Select Plus</w:t>
      </w:r>
      <w:r w:rsidRPr="00AC65B6">
        <w:rPr>
          <w:rFonts w:ascii="Tahoma" w:hAnsi="Tahoma" w:cs="Tahoma"/>
          <w:sz w:val="18"/>
          <w:lang w:val="de-DE"/>
        </w:rPr>
        <w:t xml:space="preserve"> verfügbar </w:t>
      </w:r>
    </w:p>
    <w:p w:rsidR="00E076D7" w:rsidRPr="00AC65B6" w:rsidRDefault="00E076D7" w:rsidP="00E076D7">
      <w:pPr>
        <w:pStyle w:val="EndnoteText"/>
        <w:numPr>
          <w:ilvl w:val="3"/>
          <w:numId w:val="81"/>
        </w:numPr>
        <w:ind w:left="990"/>
        <w:rPr>
          <w:rFonts w:ascii="Tahoma" w:hAnsi="Tahoma" w:cs="Tahoma"/>
          <w:lang w:val="de-DE"/>
        </w:rPr>
      </w:pPr>
      <w:r w:rsidRPr="00AC65B6">
        <w:rPr>
          <w:rFonts w:ascii="Tahoma" w:hAnsi="Tahoma" w:cs="Tahoma"/>
          <w:sz w:val="18"/>
          <w:lang w:val="de-DE"/>
        </w:rPr>
        <w:t>Work-at-Home-(WAH)-Lizenz für Kunden mit Konzernvertrag verfügbar</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BA0284" w:rsidRDefault="00E076D7" w:rsidP="00E076D7">
      <w:pPr>
        <w:spacing w:after="60"/>
        <w:ind w:left="720"/>
        <w:rPr>
          <w:rFonts w:cs="Tahoma"/>
        </w:rPr>
      </w:pPr>
      <w:r w:rsidRPr="00BA0284">
        <w:rPr>
          <w:rFonts w:cs="Tahoma"/>
          <w:b/>
        </w:rPr>
        <w:t>Office Standard 2013</w:t>
      </w:r>
    </w:p>
    <w:p w:rsidR="00E076D7" w:rsidRPr="00BA0284" w:rsidRDefault="00E076D7" w:rsidP="00101A55">
      <w:pPr>
        <w:pStyle w:val="FootnoteBulletLevel1"/>
        <w:tabs>
          <w:tab w:val="clear" w:pos="900"/>
        </w:tabs>
        <w:spacing w:before="0" w:after="0"/>
        <w:ind w:left="720" w:firstLine="0"/>
        <w:rPr>
          <w:rFonts w:ascii="Tahoma" w:hAnsi="Tahoma" w:cs="Tahoma"/>
        </w:rPr>
      </w:pPr>
      <w:r w:rsidRPr="00BA0284">
        <w:rPr>
          <w:rFonts w:ascii="Tahoma" w:hAnsi="Tahoma" w:cs="Tahoma"/>
          <w:sz w:val="18"/>
        </w:rPr>
        <w:t>Eine Lizenz für Office Standard 2013 besteht aus Folgendem: Excel 2013, OneNote 2013, Outlook 2013,</w:t>
      </w:r>
      <w:r w:rsidRPr="00BA0284">
        <w:rPr>
          <w:rFonts w:ascii="Tahoma" w:hAnsi="Tahoma" w:cs="Tahoma"/>
        </w:rPr>
        <w:t xml:space="preserve"> Office Home and Student RT 2013 Commercial Use,</w:t>
      </w:r>
      <w:r w:rsidRPr="00BA0284">
        <w:rPr>
          <w:rFonts w:ascii="Tahoma" w:hAnsi="Tahoma" w:cs="Tahoma"/>
          <w:sz w:val="18"/>
        </w:rPr>
        <w:t xml:space="preserve"> Office Web Apps, PowerPoint 2013, Publisher</w:t>
      </w:r>
      <w:r w:rsidR="00101A55" w:rsidRPr="00BA0284">
        <w:rPr>
          <w:rFonts w:ascii="Tahoma" w:hAnsi="Tahoma" w:cs="Tahoma"/>
          <w:sz w:val="18"/>
        </w:rPr>
        <w:t> </w:t>
      </w:r>
      <w:r w:rsidRPr="00BA0284">
        <w:rPr>
          <w:rFonts w:ascii="Tahoma" w:hAnsi="Tahoma" w:cs="Tahoma"/>
          <w:sz w:val="18"/>
        </w:rPr>
        <w:t>2013 und Word 2013.</w:t>
      </w:r>
    </w:p>
    <w:p w:rsidR="00E076D7" w:rsidRPr="00BA0284" w:rsidRDefault="00E076D7" w:rsidP="00E076D7">
      <w:pPr>
        <w:pStyle w:val="FootnoteBulletLevel1"/>
        <w:tabs>
          <w:tab w:val="clear" w:pos="900"/>
        </w:tabs>
        <w:spacing w:before="0" w:after="0"/>
        <w:ind w:left="720" w:firstLine="0"/>
        <w:rPr>
          <w:rFonts w:ascii="Tahoma" w:hAnsi="Tahoma" w:cs="Tahoma"/>
        </w:rPr>
      </w:pPr>
    </w:p>
    <w:p w:rsidR="00E076D7" w:rsidRPr="00AC65B6" w:rsidRDefault="00E076D7" w:rsidP="00E076D7">
      <w:pPr>
        <w:spacing w:after="60"/>
        <w:ind w:left="720"/>
        <w:rPr>
          <w:rFonts w:cs="Tahoma"/>
          <w:lang w:val="de-DE"/>
        </w:rPr>
      </w:pPr>
      <w:r w:rsidRPr="00AC65B6">
        <w:rPr>
          <w:rFonts w:cs="Tahoma"/>
          <w:b/>
          <w:lang w:val="de-DE"/>
        </w:rPr>
        <w:t>Untrennbarkeit von Microsoft Office Standard 2013</w:t>
      </w:r>
    </w:p>
    <w:p w:rsidR="00E076D7" w:rsidRPr="00AC65B6" w:rsidRDefault="00E076D7" w:rsidP="00E076D7">
      <w:pPr>
        <w:spacing w:after="60"/>
        <w:ind w:left="720"/>
        <w:rPr>
          <w:rFonts w:cs="Tahoma"/>
          <w:lang w:val="de-DE"/>
        </w:rPr>
      </w:pPr>
      <w:r w:rsidRPr="00AC65B6">
        <w:rPr>
          <w:rFonts w:cs="Tahoma"/>
          <w:lang w:val="de-DE"/>
        </w:rPr>
        <w:t>Office Standard 2013 besteht aus mehreren Produkten, die in einer Lizenz angeboten werden. Die Software darf nicht zur Verwendung auf mehr als einem Computer getrennt werden.</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029" w:name="_110_Office_365"/>
      <w:bookmarkStart w:id="1030" w:name="_12_Office_365"/>
      <w:bookmarkStart w:id="1031" w:name="_13_Office_365"/>
      <w:bookmarkStart w:id="1032" w:name="Aps_9OfficeProPlusSubUserSL"/>
      <w:bookmarkStart w:id="1033" w:name="_Toc368310791"/>
      <w:bookmarkEnd w:id="1029"/>
      <w:bookmarkEnd w:id="1030"/>
      <w:bookmarkEnd w:id="1031"/>
      <w:r w:rsidRPr="00AC65B6">
        <w:rPr>
          <w:rFonts w:ascii="Tahoma" w:hAnsi="Tahoma" w:cs="Tahoma"/>
          <w:caps/>
          <w:color w:val="F26200"/>
          <w:sz w:val="22"/>
          <w:vertAlign w:val="superscript"/>
          <w:lang w:val="de-DE"/>
        </w:rPr>
        <w:t>13</w:t>
      </w:r>
      <w:r w:rsidRPr="00AC65B6">
        <w:rPr>
          <w:rFonts w:ascii="Tahoma" w:hAnsi="Tahoma" w:cs="Tahoma"/>
          <w:color w:val="F26200"/>
          <w:sz w:val="22"/>
          <w:lang w:val="de-DE"/>
        </w:rPr>
        <w:t xml:space="preserve"> Office 365 ProPlus (Nutzer-AL)</w:t>
      </w:r>
      <w:bookmarkEnd w:id="1027"/>
      <w:bookmarkEnd w:id="1033"/>
    </w:p>
    <w:bookmarkEnd w:id="1032"/>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bCs/>
          <w:lang w:val="de-DE"/>
        </w:rPr>
        <w:t>Kaufberechtigung</w:t>
      </w:r>
    </w:p>
    <w:p w:rsidR="00E076D7" w:rsidRPr="00AC65B6" w:rsidRDefault="00E076D7" w:rsidP="00E076D7">
      <w:pPr>
        <w:ind w:left="720"/>
        <w:rPr>
          <w:rFonts w:cs="Tahoma"/>
          <w:lang w:val="de-DE"/>
        </w:rPr>
      </w:pPr>
      <w:r w:rsidRPr="00AC65B6">
        <w:rPr>
          <w:rFonts w:cs="Tahoma"/>
          <w:lang w:val="de-DE"/>
        </w:rPr>
        <w:t xml:space="preserve">Sie können nur eine Lizenz für den Office 365 ProPlus SA-Übergang erwerben, wenn Sie über eine zugrunde liegende Lizenz für Office Professional Plus Software Assurance auf einem aktiven Konzernvertrag verfügen. </w:t>
      </w:r>
    </w:p>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t>Campus und School</w:t>
      </w:r>
    </w:p>
    <w:p w:rsidR="00E076D7" w:rsidRPr="00AC65B6" w:rsidRDefault="00E076D7" w:rsidP="00E076D7">
      <w:pPr>
        <w:ind w:left="720"/>
        <w:rPr>
          <w:rFonts w:cs="Tahoma"/>
          <w:lang w:val="de-DE"/>
        </w:rPr>
      </w:pPr>
      <w:r w:rsidRPr="00AC65B6">
        <w:rPr>
          <w:rFonts w:cs="Tahoma"/>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
          <w:bCs/>
          <w:szCs w:val="18"/>
          <w:lang w:val="de-DE"/>
        </w:rPr>
        <w:t>Nutzung von Office Professional Plus 2010 oder Office für Mac Standard 2011</w:t>
      </w:r>
    </w:p>
    <w:p w:rsidR="00E076D7" w:rsidRPr="00AC65B6" w:rsidRDefault="00E076D7" w:rsidP="00E076D7">
      <w:pPr>
        <w:ind w:left="720"/>
        <w:rPr>
          <w:rFonts w:cs="Tahoma"/>
          <w:lang w:val="de-DE"/>
        </w:rPr>
      </w:pPr>
      <w:r w:rsidRPr="00AC65B6">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E076D7" w:rsidRPr="00AC65B6" w:rsidRDefault="00E076D7" w:rsidP="00E076D7">
      <w:pPr>
        <w:ind w:left="720"/>
        <w:rPr>
          <w:rFonts w:cs="Tahoma"/>
          <w:lang w:val="de-DE"/>
        </w:rPr>
      </w:pPr>
      <w:r w:rsidRPr="00AC65B6">
        <w:rPr>
          <w:rFonts w:cs="Tahoma"/>
          <w:bCs/>
          <w:szCs w:val="18"/>
          <w:lang w:val="de-DE"/>
        </w:rPr>
        <w:t>* In der Produktliste für Februar 2013 finden Sie die vollständigen Bestimmungen zu Medienberechtigungen für das Office Professional Plus-Abonnement</w:t>
      </w:r>
    </w:p>
    <w:p w:rsidR="00E076D7" w:rsidRPr="00AC65B6" w:rsidRDefault="00E076D7" w:rsidP="00E076D7">
      <w:pPr>
        <w:ind w:left="720"/>
        <w:rPr>
          <w:rFonts w:cs="Tahoma"/>
          <w:lang w:val="de-DE"/>
        </w:rPr>
      </w:pPr>
    </w:p>
    <w:p w:rsidR="00101A55" w:rsidRPr="00AC65B6" w:rsidRDefault="00101A55" w:rsidP="00E076D7">
      <w:pPr>
        <w:ind w:left="720"/>
        <w:rPr>
          <w:rFonts w:cs="Tahoma"/>
          <w:lang w:val="de-DE"/>
        </w:rPr>
      </w:pPr>
    </w:p>
    <w:p w:rsidR="00101A55" w:rsidRPr="00AC65B6" w:rsidRDefault="00101A55" w:rsidP="00E076D7">
      <w:pPr>
        <w:ind w:left="720"/>
        <w:rPr>
          <w:rFonts w:cs="Tahoma"/>
          <w:lang w:val="de-DE"/>
        </w:rPr>
      </w:pPr>
    </w:p>
    <w:p w:rsidR="00101A55" w:rsidRPr="00AC65B6" w:rsidRDefault="00101A55" w:rsidP="00E076D7">
      <w:pPr>
        <w:ind w:left="720"/>
        <w:rPr>
          <w:rFonts w:cs="Tahoma"/>
          <w:lang w:val="de-DE"/>
        </w:rPr>
      </w:pPr>
    </w:p>
    <w:p w:rsidR="00101A55" w:rsidRPr="00AC65B6" w:rsidRDefault="00101A55"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lastRenderedPageBreak/>
        <w:t>Medienberechtigung mit Remotedesktopdiensten (RDS)</w:t>
      </w:r>
    </w:p>
    <w:p w:rsidR="00E076D7" w:rsidRPr="00AC65B6" w:rsidRDefault="00E076D7" w:rsidP="00E076D7">
      <w:pPr>
        <w:ind w:left="720"/>
        <w:rPr>
          <w:rFonts w:cs="Tahoma"/>
          <w:lang w:val="de-DE"/>
        </w:rPr>
      </w:pPr>
      <w:r w:rsidRPr="00AC65B6">
        <w:rPr>
          <w:rFonts w:cs="Tahoma"/>
          <w:szCs w:val="18"/>
          <w:lang w:val="de-DE"/>
        </w:rPr>
        <w:t xml:space="preserve">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Netzwerkserver deinstallieren. </w:t>
      </w:r>
    </w:p>
    <w:p w:rsidR="00E076D7" w:rsidRPr="00AC65B6" w:rsidRDefault="00E076D7" w:rsidP="00101A55">
      <w:pPr>
        <w:spacing w:line="216"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Medienberechtigung mit Windows To Go-Rechten</w:t>
      </w:r>
    </w:p>
    <w:p w:rsidR="00E076D7" w:rsidRPr="00AC65B6" w:rsidRDefault="00E076D7" w:rsidP="00101A55">
      <w:pPr>
        <w:ind w:left="720"/>
        <w:rPr>
          <w:rFonts w:cs="Tahoma"/>
          <w:lang w:val="de-DE"/>
        </w:rPr>
      </w:pPr>
      <w:r w:rsidRPr="00AC65B6">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AC65B6">
        <w:rPr>
          <w:rFonts w:cs="Tahoma"/>
          <w:color w:val="000000" w:themeColor="text1"/>
          <w:szCs w:val="18"/>
          <w:lang w:val="de-DE"/>
        </w:rPr>
        <w:t>Plus 2013-Software auf dem USB-Laufwerk, das für Windows To Go-Rechte verwendet wurde, zu installieren und 2) die Office Professional Plus 2013-</w:t>
      </w:r>
      <w:r w:rsidRPr="00AC65B6">
        <w:rPr>
          <w:rFonts w:cs="Tahoma"/>
          <w:szCs w:val="18"/>
          <w:lang w:val="de-DE"/>
        </w:rPr>
        <w:t>Software auf diesem USB-Laufwerk auf einem beliebigen Gerät zu verwenden, anstatt eine Kopie der Software, die mit Office 365 ProPlus bereitgestellt wurde, auf einem der</w:t>
      </w:r>
      <w:r w:rsidR="00101A55" w:rsidRPr="00AC65B6">
        <w:rPr>
          <w:rFonts w:cs="Tahoma"/>
          <w:szCs w:val="18"/>
          <w:lang w:val="de-DE"/>
        </w:rPr>
        <w:t> </w:t>
      </w:r>
      <w:r w:rsidRPr="00AC65B6">
        <w:rPr>
          <w:rFonts w:cs="Tahoma"/>
          <w:szCs w:val="18"/>
          <w:lang w:val="de-DE"/>
        </w:rPr>
        <w:t>fünf gemäß den Produktbenutzungsrechten für Office 365 ProPlus zulässigen Geräte zu installieren. Nach Kündigung Ihres Office 365 ProPlus-Abonnements müssen Sie die Software für Office Professional Plus</w:t>
      </w:r>
      <w:r w:rsidR="00101A55" w:rsidRPr="00AC65B6">
        <w:rPr>
          <w:rFonts w:cs="Tahoma"/>
          <w:szCs w:val="18"/>
          <w:lang w:val="de-DE"/>
        </w:rPr>
        <w:t> </w:t>
      </w:r>
      <w:r w:rsidRPr="00AC65B6">
        <w:rPr>
          <w:rFonts w:cs="Tahoma"/>
          <w:szCs w:val="18"/>
          <w:lang w:val="de-DE"/>
        </w:rPr>
        <w:t xml:space="preserve">2013 vom USB-Laufwerk deinstallieren. </w:t>
      </w:r>
    </w:p>
    <w:p w:rsidR="00E076D7" w:rsidRPr="00AC65B6" w:rsidRDefault="00E076D7" w:rsidP="00101A55">
      <w:pPr>
        <w:spacing w:line="216"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Downgraderechte</w:t>
      </w:r>
    </w:p>
    <w:p w:rsidR="00E076D7" w:rsidRPr="00AC65B6" w:rsidRDefault="00E076D7" w:rsidP="00E076D7">
      <w:pPr>
        <w:ind w:left="720"/>
        <w:rPr>
          <w:rFonts w:cs="Tahoma"/>
          <w:lang w:val="de-DE"/>
        </w:rPr>
      </w:pPr>
      <w:r w:rsidRPr="00AC65B6">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40" w:history="1">
        <w:r w:rsidRPr="00AC65B6">
          <w:rPr>
            <w:rStyle w:val="Hyperlink"/>
            <w:rFonts w:cs="Tahoma"/>
            <w:bCs/>
            <w:szCs w:val="18"/>
            <w:lang w:val="de-DE"/>
          </w:rPr>
          <w:t>www.microsoftvolumelicensing.com/userights/PUR.aspx</w:t>
        </w:r>
      </w:hyperlink>
    </w:p>
    <w:p w:rsidR="00E076D7" w:rsidRPr="00AC65B6" w:rsidRDefault="00E076D7" w:rsidP="00101A55">
      <w:pPr>
        <w:spacing w:line="216" w:lineRule="auto"/>
        <w:rPr>
          <w:rFonts w:cs="Tahoma"/>
          <w:szCs w:val="18"/>
          <w:lang w:val="de-DE"/>
        </w:rPr>
      </w:pPr>
      <w:bookmarkStart w:id="1034" w:name="Srv_9OutlookMac2011"/>
    </w:p>
    <w:p w:rsidR="00E076D7" w:rsidRPr="00AC65B6" w:rsidRDefault="00E076D7" w:rsidP="00101A55">
      <w:pPr>
        <w:spacing w:line="216" w:lineRule="auto"/>
        <w:rPr>
          <w:rFonts w:cs="Tahoma"/>
          <w:szCs w:val="18"/>
          <w:lang w:val="de-DE"/>
        </w:rPr>
      </w:pPr>
    </w:p>
    <w:p w:rsidR="00E076D7" w:rsidRPr="00AC65B6" w:rsidRDefault="00E076D7" w:rsidP="00E076D7">
      <w:pPr>
        <w:pStyle w:val="Heading3"/>
        <w:rPr>
          <w:rFonts w:ascii="Tahoma" w:hAnsi="Tahoma" w:cs="Tahoma"/>
          <w:lang w:val="de-DE"/>
        </w:rPr>
      </w:pPr>
      <w:bookmarkStart w:id="1035" w:name="_121_Outlook_for"/>
      <w:bookmarkStart w:id="1036" w:name="_13_Outlook_for"/>
      <w:bookmarkStart w:id="1037" w:name="_14_Outlook_für"/>
      <w:bookmarkStart w:id="1038" w:name="_Toc336338270"/>
      <w:bookmarkStart w:id="1039" w:name="_Toc368310792"/>
      <w:bookmarkEnd w:id="1035"/>
      <w:bookmarkEnd w:id="1036"/>
      <w:bookmarkEnd w:id="1037"/>
      <w:r w:rsidRPr="00AC65B6">
        <w:rPr>
          <w:rFonts w:ascii="Tahoma" w:hAnsi="Tahoma" w:cs="Tahoma"/>
          <w:caps/>
          <w:color w:val="F66400"/>
          <w:sz w:val="22"/>
          <w:vertAlign w:val="superscript"/>
          <w:lang w:val="de-DE"/>
        </w:rPr>
        <w:t>14</w:t>
      </w:r>
      <w:r w:rsidRPr="00AC65B6">
        <w:rPr>
          <w:rFonts w:ascii="Tahoma" w:hAnsi="Tahoma" w:cs="Tahoma"/>
          <w:color w:val="F66400"/>
          <w:sz w:val="22"/>
          <w:lang w:val="de-DE"/>
        </w:rPr>
        <w:t xml:space="preserve"> Outlook für Mac 2011</w:t>
      </w:r>
      <w:bookmarkEnd w:id="1038"/>
      <w:bookmarkEnd w:id="1039"/>
      <w:r w:rsidRPr="00AC65B6">
        <w:rPr>
          <w:rFonts w:ascii="Tahoma" w:hAnsi="Tahoma" w:cs="Tahoma"/>
          <w:color w:val="F66400"/>
          <w:sz w:val="22"/>
          <w:lang w:val="de-DE"/>
        </w:rPr>
        <w:t xml:space="preserve"> </w:t>
      </w:r>
    </w:p>
    <w:bookmarkEnd w:id="1034"/>
    <w:p w:rsidR="00E076D7" w:rsidRPr="00AC65B6" w:rsidRDefault="00E076D7" w:rsidP="00101A55">
      <w:pPr>
        <w:spacing w:line="216" w:lineRule="auto"/>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Software Assurance-Migrationspfad für Entourage für Mac 2008</w:t>
      </w:r>
    </w:p>
    <w:p w:rsidR="00E076D7" w:rsidRPr="00AC65B6" w:rsidRDefault="00E076D7" w:rsidP="00E076D7">
      <w:pPr>
        <w:adjustRightInd w:val="0"/>
        <w:ind w:left="720"/>
        <w:textAlignment w:val="baseline"/>
        <w:rPr>
          <w:rFonts w:cs="Tahoma"/>
          <w:lang w:val="de-DE"/>
        </w:rPr>
      </w:pPr>
      <w:r w:rsidRPr="00AC65B6">
        <w:rPr>
          <w:rFonts w:cs="Tahoma"/>
          <w:szCs w:val="20"/>
          <w:lang w:val="de-DE"/>
        </w:rPr>
        <w:t>Die Folgeversion von Entourage für Mac</w:t>
      </w:r>
      <w:bookmarkStart w:id="1040" w:name="Srv_8Project2010Pro"/>
      <w:r w:rsidRPr="00AC65B6">
        <w:rPr>
          <w:rFonts w:cs="Tahoma"/>
          <w:szCs w:val="20"/>
          <w:lang w:val="de-DE"/>
        </w:rPr>
        <w:t xml:space="preserve"> 2008 ist Outlook für Mac 2011.</w:t>
      </w:r>
    </w:p>
    <w:p w:rsidR="00E076D7" w:rsidRPr="00AC65B6" w:rsidRDefault="00E076D7" w:rsidP="00101A55">
      <w:pPr>
        <w:adjustRightInd w:val="0"/>
        <w:spacing w:line="216" w:lineRule="auto"/>
        <w:textAlignment w:val="baseline"/>
        <w:rPr>
          <w:rFonts w:cs="Tahoma"/>
          <w:szCs w:val="18"/>
          <w:lang w:val="de-DE"/>
        </w:rPr>
      </w:pPr>
    </w:p>
    <w:p w:rsidR="00E076D7" w:rsidRPr="00AC65B6" w:rsidRDefault="00E076D7" w:rsidP="00101A55">
      <w:pPr>
        <w:adjustRightInd w:val="0"/>
        <w:spacing w:line="216" w:lineRule="auto"/>
        <w:textAlignment w:val="baseline"/>
        <w:rPr>
          <w:rFonts w:cs="Tahoma"/>
          <w:szCs w:val="18"/>
          <w:lang w:val="de-DE"/>
        </w:rPr>
      </w:pPr>
    </w:p>
    <w:p w:rsidR="00E076D7" w:rsidRPr="00AC65B6" w:rsidRDefault="00E076D7" w:rsidP="00E076D7">
      <w:pPr>
        <w:pStyle w:val="Heading3"/>
        <w:rPr>
          <w:rFonts w:ascii="Tahoma" w:hAnsi="Tahoma" w:cs="Tahoma"/>
          <w:lang w:val="de-DE"/>
        </w:rPr>
      </w:pPr>
      <w:bookmarkStart w:id="1041" w:name="_132_Project_2013"/>
      <w:bookmarkStart w:id="1042" w:name="_14_Project_Professional"/>
      <w:bookmarkStart w:id="1043" w:name="_15_Project_Professional"/>
      <w:bookmarkStart w:id="1044" w:name="_Toc336338271"/>
      <w:bookmarkStart w:id="1045" w:name="_Toc254806116"/>
      <w:bookmarkStart w:id="1046" w:name="Srv_Project2010Pro"/>
      <w:bookmarkStart w:id="1047" w:name="Aps_8Project2010Pro"/>
      <w:bookmarkStart w:id="1048" w:name="_Toc368310793"/>
      <w:bookmarkEnd w:id="1041"/>
      <w:bookmarkEnd w:id="1042"/>
      <w:bookmarkEnd w:id="1043"/>
      <w:r w:rsidRPr="00AC65B6">
        <w:rPr>
          <w:rFonts w:ascii="Tahoma" w:hAnsi="Tahoma" w:cs="Tahoma"/>
          <w:caps/>
          <w:color w:val="F66400"/>
          <w:sz w:val="22"/>
          <w:vertAlign w:val="superscript"/>
          <w:lang w:val="de-DE"/>
        </w:rPr>
        <w:t>15</w:t>
      </w:r>
      <w:r w:rsidRPr="00AC65B6">
        <w:rPr>
          <w:rFonts w:ascii="Tahoma" w:hAnsi="Tahoma" w:cs="Tahoma"/>
          <w:color w:val="F66400"/>
          <w:sz w:val="22"/>
          <w:lang w:val="de-DE"/>
        </w:rPr>
        <w:t xml:space="preserve"> Project Professional 2013</w:t>
      </w:r>
      <w:bookmarkEnd w:id="1044"/>
      <w:bookmarkEnd w:id="1048"/>
      <w:r w:rsidRPr="00AC65B6">
        <w:rPr>
          <w:rFonts w:ascii="Tahoma" w:hAnsi="Tahoma" w:cs="Tahoma"/>
          <w:color w:val="F66400"/>
          <w:sz w:val="22"/>
          <w:lang w:val="de-DE"/>
        </w:rPr>
        <w:t xml:space="preserve"> </w:t>
      </w:r>
      <w:bookmarkEnd w:id="1045"/>
    </w:p>
    <w:bookmarkEnd w:id="1040"/>
    <w:bookmarkEnd w:id="1046"/>
    <w:bookmarkEnd w:id="1047"/>
    <w:p w:rsidR="00E076D7" w:rsidRPr="00AC65B6" w:rsidRDefault="00E076D7" w:rsidP="00101A55">
      <w:pPr>
        <w:spacing w:line="216"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Zusätzliche Project Server-CAL</w:t>
      </w:r>
    </w:p>
    <w:p w:rsidR="00E076D7" w:rsidRPr="00AC65B6" w:rsidRDefault="00E076D7" w:rsidP="00101A55">
      <w:pPr>
        <w:pStyle w:val="EndnoteText"/>
        <w:ind w:left="720"/>
        <w:rPr>
          <w:rFonts w:ascii="Tahoma" w:hAnsi="Tahoma" w:cs="Tahoma"/>
          <w:lang w:val="de-DE"/>
        </w:rPr>
      </w:pPr>
      <w:r w:rsidRPr="00AC65B6">
        <w:rPr>
          <w:rStyle w:val="EndnoteTextChar"/>
          <w:rFonts w:ascii="Tahoma" w:hAnsi="Tahoma" w:cs="Tahoma"/>
          <w:sz w:val="18"/>
          <w:lang w:val="de-DE"/>
        </w:rPr>
        <w:t>Kunden, die Project Professional 2013 lizenzieren, erhalten eine Geräte-CAL für Project Server 2013. Das</w:t>
      </w:r>
      <w:r w:rsidR="00101A55" w:rsidRPr="00AC65B6">
        <w:rPr>
          <w:rStyle w:val="EndnoteTextChar"/>
          <w:rFonts w:ascii="Tahoma" w:hAnsi="Tahoma" w:cs="Tahoma"/>
          <w:sz w:val="18"/>
          <w:lang w:val="de-DE"/>
        </w:rPr>
        <w:t> </w:t>
      </w:r>
      <w:r w:rsidRPr="00AC65B6">
        <w:rPr>
          <w:rStyle w:val="EndnoteTextChar"/>
          <w:rFonts w:ascii="Tahoma" w:hAnsi="Tahoma" w:cs="Tahoma"/>
          <w:sz w:val="18"/>
          <w:lang w:val="de-DE"/>
        </w:rPr>
        <w:t>Recht, unter dieser CAL auf Project Server 2013 zuzugreifen, gilt bis zum Ablauf der zugehörigen Project Professional-Lizenz.</w:t>
      </w:r>
    </w:p>
    <w:p w:rsidR="00E076D7" w:rsidRPr="00AC65B6" w:rsidRDefault="00E076D7" w:rsidP="00101A55">
      <w:pPr>
        <w:pStyle w:val="EndnoteText"/>
        <w:spacing w:line="216" w:lineRule="auto"/>
        <w:ind w:left="720"/>
        <w:rPr>
          <w:rFonts w:ascii="Tahoma" w:hAnsi="Tahoma" w:cs="Tahoma"/>
          <w:sz w:val="18"/>
          <w:szCs w:val="18"/>
          <w:lang w:val="de-DE"/>
        </w:rPr>
      </w:pPr>
    </w:p>
    <w:p w:rsidR="00E076D7" w:rsidRPr="00AC65B6" w:rsidRDefault="00E076D7" w:rsidP="00E076D7">
      <w:pPr>
        <w:pStyle w:val="EndnoteText"/>
        <w:ind w:left="720"/>
        <w:rPr>
          <w:rFonts w:ascii="Tahoma" w:hAnsi="Tahoma" w:cs="Tahoma"/>
          <w:lang w:val="de-DE"/>
        </w:rPr>
      </w:pPr>
      <w:r w:rsidRPr="00AC65B6">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rsidR="00E076D7" w:rsidRPr="00AC65B6" w:rsidRDefault="00E076D7" w:rsidP="00101A55">
      <w:pPr>
        <w:pStyle w:val="EndnoteText"/>
        <w:spacing w:line="216" w:lineRule="auto"/>
        <w:ind w:left="720"/>
        <w:rPr>
          <w:rFonts w:ascii="Tahoma" w:hAnsi="Tahoma" w:cs="Tahoma"/>
          <w:sz w:val="18"/>
          <w:szCs w:val="18"/>
          <w:lang w:val="de-DE"/>
        </w:rPr>
      </w:pPr>
    </w:p>
    <w:p w:rsidR="00E076D7" w:rsidRPr="00AC65B6" w:rsidRDefault="00E076D7" w:rsidP="00101A55">
      <w:pPr>
        <w:pStyle w:val="EndnoteText"/>
        <w:ind w:left="720"/>
        <w:rPr>
          <w:rFonts w:ascii="Tahoma" w:hAnsi="Tahoma" w:cs="Tahoma"/>
          <w:lang w:val="de-DE"/>
        </w:rPr>
      </w:pPr>
      <w:r w:rsidRPr="00AC65B6">
        <w:rPr>
          <w:rStyle w:val="EndnoteTextChar"/>
          <w:rFonts w:ascii="Tahoma" w:hAnsi="Tahoma" w:cs="Tahoma"/>
          <w:sz w:val="18"/>
          <w:lang w:val="de-DE"/>
        </w:rPr>
        <w:t>Zusätzliche Rechte, die für diese CALS gelten, finden Sie im Hinweis auf die Produktbedingungen zu Project</w:t>
      </w:r>
      <w:r w:rsidR="00101A55" w:rsidRPr="00AC65B6">
        <w:rPr>
          <w:rStyle w:val="EndnoteTextChar"/>
          <w:rFonts w:ascii="Tahoma" w:hAnsi="Tahoma" w:cs="Tahoma"/>
          <w:sz w:val="18"/>
          <w:lang w:val="de-DE"/>
        </w:rPr>
        <w:t> </w:t>
      </w:r>
      <w:r w:rsidRPr="00AC65B6">
        <w:rPr>
          <w:rStyle w:val="EndnoteTextChar"/>
          <w:rFonts w:ascii="Tahoma" w:hAnsi="Tahoma" w:cs="Tahoma"/>
          <w:sz w:val="18"/>
          <w:lang w:val="de-DE"/>
        </w:rPr>
        <w:t>Server.</w:t>
      </w:r>
    </w:p>
    <w:p w:rsidR="00E076D7" w:rsidRPr="00AC65B6" w:rsidRDefault="00E076D7" w:rsidP="00101A55">
      <w:pPr>
        <w:spacing w:line="216" w:lineRule="auto"/>
        <w:rPr>
          <w:rFonts w:cs="Tahoma"/>
          <w:szCs w:val="18"/>
          <w:lang w:val="de-DE"/>
        </w:rPr>
      </w:pPr>
    </w:p>
    <w:p w:rsidR="00E076D7" w:rsidRPr="00AC65B6" w:rsidRDefault="00E076D7" w:rsidP="00101A55">
      <w:pPr>
        <w:spacing w:line="216" w:lineRule="auto"/>
        <w:rPr>
          <w:rFonts w:cs="Tahoma"/>
          <w:szCs w:val="18"/>
          <w:lang w:val="de-DE"/>
        </w:rPr>
      </w:pPr>
    </w:p>
    <w:p w:rsidR="00E076D7" w:rsidRPr="00AC65B6" w:rsidRDefault="00E076D7" w:rsidP="00E076D7">
      <w:pPr>
        <w:pStyle w:val="Heading3"/>
        <w:keepNext/>
        <w:rPr>
          <w:rFonts w:ascii="Tahoma" w:hAnsi="Tahoma" w:cs="Tahoma"/>
          <w:lang w:val="de-DE"/>
        </w:rPr>
      </w:pPr>
      <w:bookmarkStart w:id="1049" w:name="_143_Project_Pro"/>
      <w:bookmarkStart w:id="1050" w:name="_15_Project_Pro"/>
      <w:bookmarkStart w:id="1051" w:name="_16_Project_Pro"/>
      <w:bookmarkStart w:id="1052" w:name="_Toc368310794"/>
      <w:bookmarkEnd w:id="1049"/>
      <w:bookmarkEnd w:id="1050"/>
      <w:bookmarkEnd w:id="1051"/>
      <w:r w:rsidRPr="00AC65B6">
        <w:rPr>
          <w:rFonts w:ascii="Tahoma" w:hAnsi="Tahoma" w:cs="Tahoma"/>
          <w:caps/>
          <w:color w:val="F66400"/>
          <w:sz w:val="22"/>
          <w:vertAlign w:val="superscript"/>
          <w:lang w:val="de-DE"/>
        </w:rPr>
        <w:t>16</w:t>
      </w:r>
      <w:r w:rsidRPr="00AC65B6">
        <w:rPr>
          <w:rFonts w:ascii="Tahoma" w:hAnsi="Tahoma" w:cs="Tahoma"/>
          <w:caps/>
          <w:color w:val="F66400"/>
          <w:sz w:val="22"/>
          <w:lang w:val="de-DE"/>
        </w:rPr>
        <w:t xml:space="preserve"> </w:t>
      </w:r>
      <w:r w:rsidRPr="00AC65B6">
        <w:rPr>
          <w:rFonts w:ascii="Tahoma" w:hAnsi="Tahoma" w:cs="Tahoma"/>
          <w:color w:val="F66400"/>
          <w:sz w:val="22"/>
          <w:lang w:val="de-DE"/>
        </w:rPr>
        <w:t>Project Pro für Office 365</w:t>
      </w:r>
      <w:bookmarkEnd w:id="1052"/>
      <w:r w:rsidRPr="00AC65B6">
        <w:rPr>
          <w:rFonts w:ascii="Tahoma" w:hAnsi="Tahoma" w:cs="Tahoma"/>
          <w:color w:val="F66400"/>
          <w:sz w:val="22"/>
          <w:lang w:val="de-DE"/>
        </w:rPr>
        <w:t xml:space="preserve"> </w:t>
      </w:r>
    </w:p>
    <w:p w:rsidR="00E076D7" w:rsidRPr="00AC65B6" w:rsidRDefault="00E076D7" w:rsidP="00101A55">
      <w:pPr>
        <w:keepNext/>
        <w:spacing w:line="216" w:lineRule="auto"/>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Medienberechtigung mit Remotedesktopdiensten (RDS)</w:t>
      </w:r>
    </w:p>
    <w:p w:rsidR="00E076D7" w:rsidRPr="00AC65B6" w:rsidRDefault="00E076D7" w:rsidP="00101A55">
      <w:pPr>
        <w:ind w:left="720"/>
        <w:rPr>
          <w:rFonts w:cs="Tahoma"/>
          <w:lang w:val="de-DE"/>
        </w:rPr>
      </w:pPr>
      <w:r w:rsidRPr="00AC65B6">
        <w:rPr>
          <w:rFonts w:cs="Tahoma"/>
          <w:szCs w:val="18"/>
          <w:lang w:val="de-DE"/>
        </w:rPr>
        <w:t>Wenn der Nutzer, dem Sie eine Project Pro für Office 365-Lizenz zugewiesen haben, die Software bei</w:t>
      </w:r>
      <w:r w:rsidR="00101A55" w:rsidRPr="00AC65B6">
        <w:rPr>
          <w:rFonts w:cs="Tahoma"/>
          <w:szCs w:val="18"/>
          <w:lang w:val="de-DE"/>
        </w:rPr>
        <w:t> </w:t>
      </w:r>
      <w:r w:rsidRPr="00AC65B6">
        <w:rPr>
          <w:rFonts w:cs="Tahoma"/>
          <w:szCs w:val="18"/>
          <w:lang w:val="de-DE"/>
        </w:rPr>
        <w:t>aktivierter RDS-Rolle auf einem Netzwerkserver nutzt, ist dieser Nutzer berechtigt, 1) eine Kopie der</w:t>
      </w:r>
      <w:r w:rsidR="00101A55" w:rsidRPr="00AC65B6">
        <w:rPr>
          <w:rFonts w:cs="Tahoma"/>
          <w:szCs w:val="18"/>
          <w:lang w:val="de-DE"/>
        </w:rPr>
        <w:t> </w:t>
      </w:r>
      <w:r w:rsidRPr="00AC65B6">
        <w:rPr>
          <w:rFonts w:cs="Tahoma"/>
          <w:szCs w:val="18"/>
          <w:lang w:val="de-DE"/>
        </w:rPr>
        <w:t>Project</w:t>
      </w:r>
      <w:r w:rsidR="00101A55" w:rsidRPr="00AC65B6">
        <w:rPr>
          <w:lang w:val="de-DE"/>
        </w:rPr>
        <w:t> </w:t>
      </w:r>
      <w:r w:rsidRPr="00AC65B6">
        <w:rPr>
          <w:rFonts w:cs="Tahoma"/>
          <w:szCs w:val="18"/>
          <w:lang w:val="de-DE"/>
        </w:rPr>
        <w:t>Professional 2013-Software auf einem Netzwerkserver zu installieren und 2) auf die Project</w:t>
      </w:r>
      <w:r w:rsidR="00101A55" w:rsidRPr="00AC65B6">
        <w:rPr>
          <w:rFonts w:cs="Tahoma"/>
          <w:szCs w:val="18"/>
          <w:lang w:val="de-DE"/>
        </w:rPr>
        <w:t> </w:t>
      </w:r>
      <w:r w:rsidRPr="00AC65B6">
        <w:rPr>
          <w:rFonts w:cs="Tahoma"/>
          <w:szCs w:val="18"/>
          <w:lang w:val="de-DE"/>
        </w:rPr>
        <w:t>Professional 2013-Software von jedem beliebigen Gerät aus zuzugreifen, anstatt eine Kopie der</w:t>
      </w:r>
      <w:r w:rsidR="00101A55" w:rsidRPr="00AC65B6">
        <w:rPr>
          <w:rFonts w:cs="Tahoma"/>
          <w:szCs w:val="18"/>
          <w:lang w:val="de-DE"/>
        </w:rPr>
        <w:t> </w:t>
      </w:r>
      <w:r w:rsidRPr="00AC65B6">
        <w:rPr>
          <w:rFonts w:cs="Tahoma"/>
          <w:szCs w:val="18"/>
          <w:lang w:val="de-DE"/>
        </w:rPr>
        <w:t>Software,</w:t>
      </w:r>
      <w:r w:rsidR="00101A55" w:rsidRPr="00AC65B6">
        <w:rPr>
          <w:rFonts w:cs="Tahoma"/>
          <w:szCs w:val="18"/>
          <w:lang w:val="de-DE"/>
        </w:rPr>
        <w:t> </w:t>
      </w:r>
      <w:r w:rsidRPr="00AC65B6">
        <w:rPr>
          <w:rFonts w:cs="Tahoma"/>
          <w:szCs w:val="18"/>
          <w:lang w:val="de-DE"/>
        </w:rPr>
        <w:t>die mit Project Pro für Office 365 bereitgestellt wurde, auf einem der fünf gemäß den</w:t>
      </w:r>
      <w:r w:rsidR="00101A55" w:rsidRPr="00AC65B6">
        <w:rPr>
          <w:rFonts w:cs="Tahoma"/>
          <w:szCs w:val="18"/>
          <w:lang w:val="de-DE"/>
        </w:rPr>
        <w:t> </w:t>
      </w:r>
      <w:r w:rsidRPr="00AC65B6">
        <w:rPr>
          <w:rFonts w:cs="Tahoma"/>
          <w:szCs w:val="18"/>
          <w:lang w:val="de-DE"/>
        </w:rPr>
        <w:t>Produktbenutzungsrechten für Project Pro für Office 365 zulässigen Geräte zu installieren.</w:t>
      </w:r>
      <w:r w:rsidR="00101A55" w:rsidRPr="00AC65B6">
        <w:rPr>
          <w:rFonts w:cs="Tahoma"/>
          <w:szCs w:val="18"/>
          <w:lang w:val="de-DE"/>
        </w:rPr>
        <w:t> </w:t>
      </w:r>
      <w:r w:rsidRPr="00AC65B6">
        <w:rPr>
          <w:rFonts w:cs="Tahoma"/>
          <w:szCs w:val="18"/>
          <w:lang w:val="de-DE"/>
        </w:rPr>
        <w:t>Nach</w:t>
      </w:r>
      <w:r w:rsidR="00101A55" w:rsidRPr="00AC65B6">
        <w:rPr>
          <w:rFonts w:cs="Tahoma"/>
          <w:szCs w:val="18"/>
          <w:lang w:val="de-DE"/>
        </w:rPr>
        <w:t> </w:t>
      </w:r>
      <w:r w:rsidRPr="00AC65B6">
        <w:rPr>
          <w:rFonts w:cs="Tahoma"/>
          <w:szCs w:val="18"/>
          <w:lang w:val="de-DE"/>
        </w:rPr>
        <w:t>Kündigung</w:t>
      </w:r>
      <w:r w:rsidR="00101A55" w:rsidRPr="00AC65B6">
        <w:rPr>
          <w:rFonts w:cs="Tahoma"/>
          <w:szCs w:val="18"/>
          <w:lang w:val="de-DE"/>
        </w:rPr>
        <w:t> </w:t>
      </w:r>
      <w:r w:rsidRPr="00AC65B6">
        <w:rPr>
          <w:rFonts w:cs="Tahoma"/>
          <w:szCs w:val="18"/>
          <w:lang w:val="de-DE"/>
        </w:rPr>
        <w:t>Ihres Project Pro für Office 365-Abonnements müssen Sie die</w:t>
      </w:r>
      <w:r w:rsidR="00101A55" w:rsidRPr="00AC65B6">
        <w:rPr>
          <w:rFonts w:cs="Tahoma"/>
          <w:szCs w:val="18"/>
          <w:lang w:val="de-DE"/>
        </w:rPr>
        <w:t> </w:t>
      </w:r>
      <w:r w:rsidRPr="00AC65B6">
        <w:rPr>
          <w:rFonts w:cs="Tahoma"/>
          <w:szCs w:val="18"/>
          <w:lang w:val="de-DE"/>
        </w:rPr>
        <w:t>Project</w:t>
      </w:r>
      <w:r w:rsidR="00101A55" w:rsidRPr="00AC65B6">
        <w:rPr>
          <w:rFonts w:cs="Tahoma"/>
          <w:szCs w:val="18"/>
          <w:lang w:val="de-DE"/>
        </w:rPr>
        <w:t> </w:t>
      </w:r>
      <w:r w:rsidRPr="00AC65B6">
        <w:rPr>
          <w:rFonts w:cs="Tahoma"/>
          <w:szCs w:val="18"/>
          <w:lang w:val="de-DE"/>
        </w:rPr>
        <w:t xml:space="preserve">Professional 2013-Software vom Netzwerkserver deinstallieren. </w:t>
      </w:r>
    </w:p>
    <w:p w:rsidR="00E076D7" w:rsidRPr="00AC65B6" w:rsidRDefault="00E076D7" w:rsidP="00E076D7">
      <w:pPr>
        <w:spacing w:after="60"/>
        <w:ind w:left="720"/>
        <w:rPr>
          <w:rFonts w:cs="Tahoma"/>
          <w:lang w:val="de-DE"/>
        </w:rPr>
      </w:pPr>
      <w:r w:rsidRPr="00AC65B6">
        <w:rPr>
          <w:rFonts w:cs="Tahoma"/>
          <w:b/>
          <w:lang w:val="de-DE"/>
        </w:rPr>
        <w:lastRenderedPageBreak/>
        <w:t>Downgraderechte</w:t>
      </w:r>
    </w:p>
    <w:p w:rsidR="00E076D7" w:rsidRPr="00AC65B6" w:rsidRDefault="00E076D7" w:rsidP="00E076D7">
      <w:pPr>
        <w:ind w:left="720"/>
        <w:rPr>
          <w:rFonts w:cs="Tahoma"/>
          <w:lang w:val="de-DE"/>
        </w:rPr>
      </w:pPr>
      <w:r w:rsidRPr="00AC65B6">
        <w:rPr>
          <w:rFonts w:cs="Tahoma"/>
          <w:bCs/>
          <w:szCs w:val="18"/>
          <w:lang w:val="de-DE"/>
        </w:rPr>
        <w:t xml:space="preserve">Der Project Pro für Office 365-Service umfasst keine Downgraderechte. Weitere Informationen zu Onlinedienste-Upgradeanforderungen finden Sie in den Produktbenutzungsrechten (PUR) von Microsoft unter </w:t>
      </w:r>
      <w:hyperlink r:id="rId41" w:history="1">
        <w:r w:rsidRPr="00AC65B6">
          <w:rPr>
            <w:rStyle w:val="Hyperlink"/>
            <w:rFonts w:cs="Tahoma"/>
            <w:bCs/>
            <w:szCs w:val="18"/>
            <w:lang w:val="de-DE"/>
          </w:rPr>
          <w:t>http://www.microsoftvolumelicensing.com/userights/PUR.aspx</w:t>
        </w:r>
      </w:hyperlink>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053" w:name="_145_Rental_Rights"/>
      <w:bookmarkStart w:id="1054" w:name="_16_Rental_Rights"/>
      <w:bookmarkStart w:id="1055" w:name="_17_Vermietungsrechte_für"/>
      <w:bookmarkStart w:id="1056" w:name="_Toc336338272"/>
      <w:bookmarkStart w:id="1057" w:name="Aps_9RentalRightsOffice"/>
      <w:bookmarkStart w:id="1058" w:name="Srv_RentalRightsOffice"/>
      <w:bookmarkStart w:id="1059" w:name="Srv_9RentalRightsOffice"/>
      <w:bookmarkStart w:id="1060" w:name="_Toc368310795"/>
      <w:bookmarkEnd w:id="1053"/>
      <w:bookmarkEnd w:id="1054"/>
      <w:bookmarkEnd w:id="1055"/>
      <w:r w:rsidRPr="00AC65B6">
        <w:rPr>
          <w:rFonts w:ascii="Tahoma" w:hAnsi="Tahoma" w:cs="Tahoma"/>
          <w:caps/>
          <w:color w:val="E65D08"/>
          <w:sz w:val="22"/>
          <w:szCs w:val="22"/>
          <w:vertAlign w:val="superscript"/>
          <w:lang w:val="de-DE"/>
        </w:rPr>
        <w:t>17</w:t>
      </w:r>
      <w:r w:rsidRPr="00AC65B6">
        <w:rPr>
          <w:rFonts w:ascii="Tahoma" w:hAnsi="Tahoma" w:cs="Tahoma"/>
          <w:color w:val="E65D08"/>
          <w:sz w:val="22"/>
          <w:szCs w:val="22"/>
          <w:lang w:val="de-DE"/>
        </w:rPr>
        <w:t xml:space="preserve"> Vermietungsrechte für Office</w:t>
      </w:r>
      <w:bookmarkEnd w:id="1056"/>
      <w:bookmarkEnd w:id="1060"/>
    </w:p>
    <w:bookmarkEnd w:id="1057"/>
    <w:p w:rsidR="00E076D7" w:rsidRPr="00AC65B6" w:rsidRDefault="00E076D7" w:rsidP="00E076D7">
      <w:pPr>
        <w:rPr>
          <w:rFonts w:cs="Tahoma"/>
          <w:lang w:val="de-DE"/>
        </w:rPr>
      </w:pPr>
    </w:p>
    <w:bookmarkEnd w:id="1058"/>
    <w:bookmarkEnd w:id="1059"/>
    <w:p w:rsidR="00E076D7" w:rsidRPr="00AC65B6" w:rsidRDefault="00E076D7" w:rsidP="00101A55">
      <w:pPr>
        <w:pStyle w:val="FootnoteBulletLevel1"/>
        <w:tabs>
          <w:tab w:val="clear" w:pos="900"/>
        </w:tabs>
        <w:spacing w:before="0" w:after="0"/>
        <w:ind w:left="720" w:firstLine="0"/>
        <w:rPr>
          <w:rFonts w:ascii="Tahoma" w:hAnsi="Tahoma" w:cs="Tahoma"/>
          <w:lang w:val="de-DE"/>
        </w:rPr>
      </w:pPr>
      <w:r w:rsidRPr="00AC65B6">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101A55" w:rsidRPr="00AC65B6">
        <w:rPr>
          <w:rFonts w:ascii="Tahoma" w:hAnsi="Tahoma" w:cs="Tahoma"/>
          <w:color w:val="000000"/>
          <w:sz w:val="18"/>
          <w:szCs w:val="18"/>
          <w:lang w:val="de-DE"/>
        </w:rPr>
        <w:t> </w:t>
      </w:r>
      <w:r w:rsidRPr="00AC65B6">
        <w:rPr>
          <w:rFonts w:ascii="Tahoma" w:hAnsi="Tahoma" w:cs="Tahoma"/>
          <w:color w:val="000000"/>
          <w:sz w:val="18"/>
          <w:szCs w:val="18"/>
          <w:lang w:val="de-DE"/>
        </w:rPr>
        <w:t>lizenziert sein.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t>Regeln für qualifizierende Anwendungen</w:t>
      </w:r>
    </w:p>
    <w:p w:rsidR="00E076D7" w:rsidRPr="00AC65B6" w:rsidRDefault="00E076D7" w:rsidP="00E076D7">
      <w:pPr>
        <w:ind w:left="720"/>
        <w:rPr>
          <w:rFonts w:cs="Tahoma"/>
          <w:lang w:val="de-DE"/>
        </w:rPr>
      </w:pPr>
      <w:r w:rsidRPr="00AC65B6">
        <w:rPr>
          <w:rFonts w:cs="Tahoma"/>
          <w:color w:val="000000"/>
          <w:szCs w:val="18"/>
          <w:lang w:val="de-DE"/>
        </w:rPr>
        <w:t>(Alle Bedingungen müssen erfüllt sein, damit die Basislizenz Sie für die Vermietungsrechtelizenz qualifiziert):</w:t>
      </w:r>
    </w:p>
    <w:p w:rsidR="00E076D7" w:rsidRPr="00AC65B6" w:rsidRDefault="00E076D7" w:rsidP="00E076D7">
      <w:pPr>
        <w:ind w:left="900"/>
        <w:rPr>
          <w:rFonts w:cs="Tahoma"/>
          <w:lang w:val="de-DE"/>
        </w:rPr>
      </w:pPr>
    </w:p>
    <w:p w:rsidR="00E076D7" w:rsidRPr="00AC65B6" w:rsidRDefault="00E076D7" w:rsidP="00E076D7">
      <w:pPr>
        <w:numPr>
          <w:ilvl w:val="0"/>
          <w:numId w:val="20"/>
        </w:numPr>
        <w:spacing w:after="60"/>
        <w:ind w:left="1440"/>
        <w:rPr>
          <w:rFonts w:cs="Tahoma"/>
          <w:lang w:val="de-DE"/>
        </w:rPr>
      </w:pPr>
      <w:r w:rsidRPr="00AC65B6">
        <w:rPr>
          <w:rFonts w:cs="Tahoma"/>
          <w:color w:val="000000"/>
          <w:szCs w:val="18"/>
          <w:lang w:val="de-DE"/>
        </w:rPr>
        <w:t>Die Lizenz für die qualifizierende Anwendung muss demselben Gerät zugewiesen sein wie die zuzuweisende VL-Vermietungsrechtelizenz.</w:t>
      </w:r>
    </w:p>
    <w:p w:rsidR="00E076D7" w:rsidRPr="00AC65B6" w:rsidRDefault="00E076D7" w:rsidP="00E076D7">
      <w:pPr>
        <w:numPr>
          <w:ilvl w:val="0"/>
          <w:numId w:val="20"/>
        </w:numPr>
        <w:tabs>
          <w:tab w:val="left" w:pos="1440"/>
        </w:tabs>
        <w:spacing w:after="60"/>
        <w:ind w:left="1440"/>
        <w:rPr>
          <w:rFonts w:cs="Tahoma"/>
          <w:lang w:val="de-DE"/>
        </w:rPr>
      </w:pPr>
      <w:r w:rsidRPr="00AC65B6">
        <w:rPr>
          <w:rFonts w:cs="Tahoma"/>
          <w:color w:val="000000"/>
          <w:szCs w:val="18"/>
          <w:lang w:val="de-DE"/>
        </w:rPr>
        <w:t>Die qualifizierende Anwendung muss auf diesem Gerät installiert sein.</w:t>
      </w:r>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szCs w:val="18"/>
          <w:lang w:val="de-DE"/>
        </w:rPr>
        <w:t>Die qualifizierenden Anwendungen nach Programmart sind:</w:t>
      </w:r>
    </w:p>
    <w:p w:rsidR="00E076D7" w:rsidRPr="00AC65B6" w:rsidRDefault="00E076D7" w:rsidP="00E076D7">
      <w:pPr>
        <w:rPr>
          <w:rFonts w:cs="Tahoma"/>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3655"/>
        <w:gridCol w:w="670"/>
        <w:gridCol w:w="1355"/>
        <w:gridCol w:w="1460"/>
        <w:gridCol w:w="1265"/>
      </w:tblGrid>
      <w:tr w:rsidR="00E076D7" w:rsidRPr="00AC65B6" w:rsidTr="00101A55">
        <w:trPr>
          <w:cantSplit/>
          <w:trHeight w:val="730"/>
          <w:tblHeader/>
        </w:trPr>
        <w:tc>
          <w:tcPr>
            <w:tcW w:w="365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E076D7" w:rsidRPr="00AC65B6" w:rsidRDefault="00E076D7" w:rsidP="00BE7FE3">
            <w:pPr>
              <w:jc w:val="center"/>
              <w:rPr>
                <w:rFonts w:eastAsia="MS PGothic" w:cs="Tahoma"/>
                <w:b/>
                <w:bCs/>
                <w:color w:val="000000"/>
                <w:szCs w:val="18"/>
                <w:lang w:val="de-DE"/>
              </w:rPr>
            </w:pPr>
            <w:r w:rsidRPr="00AC65B6">
              <w:rPr>
                <w:rFonts w:cs="Tahoma"/>
                <w:b/>
                <w:bCs/>
                <w:color w:val="000000"/>
                <w:szCs w:val="18"/>
                <w:lang w:val="de-DE"/>
              </w:rPr>
              <w:t>Qualifizierende Anwendungen für den Erwerb von Vermietungsrechten für Office Standard</w:t>
            </w:r>
          </w:p>
        </w:tc>
        <w:tc>
          <w:tcPr>
            <w:tcW w:w="67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color w:val="000000"/>
                <w:szCs w:val="18"/>
                <w:lang w:val="de-DE"/>
              </w:rPr>
            </w:pPr>
            <w:r w:rsidRPr="00AC65B6">
              <w:rPr>
                <w:rFonts w:cs="Tahoma"/>
                <w:b/>
                <w:bCs/>
                <w:color w:val="000000"/>
                <w:szCs w:val="18"/>
                <w:lang w:val="de-DE"/>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E076D7" w:rsidRPr="00AC65B6" w:rsidRDefault="00E076D7" w:rsidP="00101A55">
            <w:pPr>
              <w:jc w:val="center"/>
              <w:rPr>
                <w:rFonts w:cs="Tahoma"/>
                <w:lang w:val="de-DE"/>
              </w:rPr>
            </w:pPr>
            <w:r w:rsidRPr="00AC65B6">
              <w:rPr>
                <w:rFonts w:cs="Tahoma"/>
                <w:b/>
                <w:bCs/>
                <w:color w:val="000000"/>
                <w:szCs w:val="18"/>
                <w:lang w:val="de-DE"/>
              </w:rPr>
              <w:t>PIPC</w:t>
            </w:r>
          </w:p>
          <w:p w:rsidR="00E076D7" w:rsidRPr="00AC65B6" w:rsidRDefault="00E076D7" w:rsidP="00101A55">
            <w:pPr>
              <w:jc w:val="center"/>
              <w:rPr>
                <w:rFonts w:cs="Tahoma"/>
                <w:b/>
                <w:bCs/>
                <w:color w:val="000000"/>
                <w:szCs w:val="18"/>
                <w:lang w:val="de-DE"/>
              </w:rPr>
            </w:pPr>
            <w:r w:rsidRPr="00AC65B6">
              <w:rPr>
                <w:rFonts w:cs="Tahoma"/>
                <w:b/>
                <w:bCs/>
                <w:color w:val="000000"/>
                <w:szCs w:val="18"/>
                <w:lang w:val="de-DE"/>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color w:val="000000"/>
                <w:szCs w:val="18"/>
                <w:lang w:val="de-DE"/>
              </w:rPr>
            </w:pPr>
            <w:r w:rsidRPr="00AC65B6">
              <w:rPr>
                <w:rFonts w:cs="Tahoma"/>
                <w:b/>
                <w:bCs/>
                <w:color w:val="000000"/>
                <w:szCs w:val="18"/>
                <w:lang w:val="de-DE"/>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color w:val="000000"/>
                <w:szCs w:val="18"/>
                <w:lang w:val="de-DE"/>
              </w:rPr>
            </w:pPr>
            <w:r w:rsidRPr="00AC65B6">
              <w:rPr>
                <w:rFonts w:cs="Tahoma"/>
                <w:b/>
                <w:bCs/>
                <w:color w:val="000000"/>
                <w:szCs w:val="18"/>
                <w:lang w:val="de-DE"/>
              </w:rPr>
              <w:t>Open-Lizenz</w:t>
            </w:r>
          </w:p>
        </w:tc>
      </w:tr>
      <w:tr w:rsidR="00E076D7" w:rsidRPr="00AC65B6" w:rsidTr="00101A55">
        <w:trPr>
          <w:trHeight w:val="255"/>
        </w:trPr>
        <w:tc>
          <w:tcPr>
            <w:tcW w:w="365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color w:val="000000"/>
                <w:szCs w:val="18"/>
                <w:lang w:val="de-DE"/>
              </w:rPr>
            </w:pPr>
            <w:r w:rsidRPr="00AC65B6">
              <w:rPr>
                <w:rFonts w:cs="Tahoma"/>
                <w:b/>
                <w:bCs/>
                <w:color w:val="000000"/>
                <w:szCs w:val="18"/>
                <w:lang w:val="de-DE"/>
              </w:rPr>
              <w:t xml:space="preserve">Office Standard 2013 </w:t>
            </w:r>
          </w:p>
        </w:tc>
        <w:tc>
          <w:tcPr>
            <w:tcW w:w="67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MS PGothic" w:cs="Tahoma"/>
                <w:color w:val="000000"/>
                <w:sz w:val="21"/>
                <w:szCs w:val="21"/>
                <w:lang w:val="de-DE"/>
              </w:rPr>
            </w:pPr>
          </w:p>
        </w:tc>
        <w:tc>
          <w:tcPr>
            <w:tcW w:w="1355" w:type="dxa"/>
            <w:tcBorders>
              <w:top w:val="single" w:sz="4" w:space="0" w:color="auto"/>
              <w:left w:val="nil"/>
              <w:bottom w:val="single" w:sz="8" w:space="0" w:color="auto"/>
              <w:right w:val="single" w:sz="8" w:space="0" w:color="auto"/>
            </w:tcBorders>
          </w:tcPr>
          <w:p w:rsidR="00E076D7" w:rsidRPr="00AC65B6" w:rsidRDefault="00E076D7" w:rsidP="00BE7FE3">
            <w:pPr>
              <w:jc w:val="center"/>
              <w:rPr>
                <w:rFonts w:eastAsia="MS PGothic" w:cs="Tahoma"/>
                <w:color w:val="000000"/>
                <w:sz w:val="21"/>
                <w:szCs w:val="21"/>
                <w:lang w:val="de-DE"/>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color w:val="000000"/>
                <w:sz w:val="21"/>
                <w:szCs w:val="21"/>
                <w:lang w:val="de-DE"/>
              </w:rPr>
            </w:pPr>
            <w:r w:rsidRPr="00AC65B6">
              <w:rPr>
                <w:rFonts w:cs="Tahoma"/>
                <w:color w:val="000000"/>
                <w:lang w:val="de-DE"/>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color w:val="000000"/>
                <w:sz w:val="21"/>
                <w:szCs w:val="21"/>
                <w:lang w:val="de-DE"/>
              </w:rPr>
            </w:pPr>
            <w:r w:rsidRPr="00AC65B6">
              <w:rPr>
                <w:rFonts w:cs="Tahoma"/>
                <w:color w:val="000000"/>
                <w:lang w:val="de-DE"/>
              </w:rPr>
              <w:t>x</w:t>
            </w:r>
          </w:p>
        </w:tc>
      </w:tr>
      <w:tr w:rsidR="00E076D7" w:rsidRPr="00AC65B6" w:rsidTr="00101A55">
        <w:trPr>
          <w:trHeight w:val="255"/>
        </w:trPr>
        <w:tc>
          <w:tcPr>
            <w:tcW w:w="365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color w:val="000000"/>
                <w:szCs w:val="18"/>
                <w:lang w:val="de-DE"/>
              </w:rPr>
            </w:pPr>
            <w:r w:rsidRPr="00AC65B6">
              <w:rPr>
                <w:rFonts w:cs="Tahoma"/>
                <w:b/>
                <w:bCs/>
                <w:color w:val="000000"/>
                <w:szCs w:val="18"/>
                <w:lang w:val="de-DE"/>
              </w:rPr>
              <w:t>Office Standard 2010</w:t>
            </w:r>
          </w:p>
        </w:tc>
        <w:tc>
          <w:tcPr>
            <w:tcW w:w="67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color w:val="000000"/>
                <w:sz w:val="21"/>
                <w:szCs w:val="21"/>
                <w:lang w:val="de-DE"/>
              </w:rPr>
            </w:pPr>
          </w:p>
        </w:tc>
        <w:tc>
          <w:tcPr>
            <w:tcW w:w="1355" w:type="dxa"/>
            <w:tcBorders>
              <w:top w:val="nil"/>
              <w:left w:val="nil"/>
              <w:bottom w:val="single" w:sz="8" w:space="0" w:color="auto"/>
              <w:right w:val="single" w:sz="8" w:space="0" w:color="auto"/>
            </w:tcBorders>
          </w:tcPr>
          <w:p w:rsidR="00E076D7" w:rsidRPr="00AC65B6" w:rsidRDefault="00E076D7" w:rsidP="00BE7FE3">
            <w:pPr>
              <w:jc w:val="center"/>
              <w:rPr>
                <w:rFonts w:eastAsia="MS PGothic" w:cs="Tahoma"/>
                <w:color w:val="000000"/>
                <w:sz w:val="21"/>
                <w:szCs w:val="21"/>
                <w:lang w:val="de-DE"/>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color w:val="000000"/>
                <w:sz w:val="21"/>
                <w:szCs w:val="21"/>
                <w:lang w:val="de-DE"/>
              </w:rPr>
            </w:pPr>
            <w:r w:rsidRPr="00AC65B6">
              <w:rPr>
                <w:rFonts w:cs="Tahoma"/>
                <w:color w:val="000000"/>
                <w:lang w:val="de-DE"/>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color w:val="000000"/>
                <w:sz w:val="21"/>
                <w:szCs w:val="21"/>
                <w:lang w:val="de-DE"/>
              </w:rPr>
            </w:pPr>
            <w:r w:rsidRPr="00AC65B6">
              <w:rPr>
                <w:rFonts w:cs="Tahoma"/>
                <w:color w:val="000000"/>
                <w:lang w:val="de-DE"/>
              </w:rPr>
              <w:t>x</w:t>
            </w:r>
          </w:p>
        </w:tc>
      </w:tr>
    </w:tbl>
    <w:p w:rsidR="00E076D7" w:rsidRPr="00AC65B6" w:rsidRDefault="00E076D7" w:rsidP="00E076D7">
      <w:pPr>
        <w:rPr>
          <w:rFonts w:cs="Tahoma"/>
          <w:lang w:val="de-DE"/>
        </w:rPr>
      </w:pPr>
    </w:p>
    <w:p w:rsidR="00E076D7" w:rsidRPr="00AC65B6" w:rsidRDefault="00E076D7" w:rsidP="00E076D7">
      <w:pPr>
        <w:rPr>
          <w:rFonts w:cs="Tahoma"/>
          <w:lang w:val="de-DE"/>
        </w:rPr>
      </w:pPr>
    </w:p>
    <w:tbl>
      <w:tblPr>
        <w:tblW w:w="8400" w:type="dxa"/>
        <w:tblInd w:w="680" w:type="dxa"/>
        <w:tblLayout w:type="fixed"/>
        <w:tblCellMar>
          <w:left w:w="0" w:type="dxa"/>
          <w:right w:w="0" w:type="dxa"/>
        </w:tblCellMar>
        <w:tblLook w:val="04A0" w:firstRow="1" w:lastRow="0" w:firstColumn="1" w:lastColumn="0" w:noHBand="0" w:noVBand="1"/>
      </w:tblPr>
      <w:tblGrid>
        <w:gridCol w:w="3650"/>
        <w:gridCol w:w="675"/>
        <w:gridCol w:w="1355"/>
        <w:gridCol w:w="1455"/>
        <w:gridCol w:w="1265"/>
      </w:tblGrid>
      <w:tr w:rsidR="00E076D7" w:rsidRPr="00AC65B6" w:rsidTr="00101A55">
        <w:trPr>
          <w:cantSplit/>
          <w:trHeight w:val="736"/>
          <w:tblHeader/>
        </w:trPr>
        <w:tc>
          <w:tcPr>
            <w:tcW w:w="365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E076D7" w:rsidRPr="00AC65B6" w:rsidRDefault="00E076D7" w:rsidP="00BE7FE3">
            <w:pPr>
              <w:ind w:left="5" w:firstLine="13"/>
              <w:jc w:val="center"/>
              <w:rPr>
                <w:rFonts w:eastAsia="MS PGothic" w:cs="Tahoma"/>
                <w:b/>
                <w:bCs/>
                <w:szCs w:val="18"/>
                <w:lang w:val="de-DE"/>
              </w:rPr>
            </w:pPr>
            <w:r w:rsidRPr="00AC65B6">
              <w:rPr>
                <w:rFonts w:cs="Tahoma"/>
                <w:b/>
                <w:bCs/>
                <w:szCs w:val="18"/>
                <w:lang w:val="de-DE"/>
              </w:rPr>
              <w:t>Qualifizierende Anwendungen für den Erwerb von Vermietungsrechten für Office Professional Plus</w:t>
            </w:r>
          </w:p>
        </w:tc>
        <w:tc>
          <w:tcPr>
            <w:tcW w:w="67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szCs w:val="18"/>
                <w:lang w:val="de-DE"/>
              </w:rPr>
            </w:pPr>
            <w:r w:rsidRPr="00AC65B6">
              <w:rPr>
                <w:rFonts w:cs="Tahoma"/>
                <w:b/>
                <w:bCs/>
                <w:szCs w:val="18"/>
                <w:lang w:val="de-DE"/>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E076D7" w:rsidRPr="00AC65B6" w:rsidRDefault="00E076D7" w:rsidP="00BE7FE3">
            <w:pPr>
              <w:jc w:val="center"/>
              <w:rPr>
                <w:rFonts w:cs="Tahoma"/>
                <w:lang w:val="de-DE"/>
              </w:rPr>
            </w:pPr>
            <w:r w:rsidRPr="00AC65B6">
              <w:rPr>
                <w:rFonts w:cs="Tahoma"/>
                <w:b/>
                <w:bCs/>
                <w:szCs w:val="18"/>
                <w:lang w:val="de-DE"/>
              </w:rPr>
              <w:t>PIPC</w:t>
            </w:r>
          </w:p>
          <w:p w:rsidR="00E076D7" w:rsidRPr="00AC65B6" w:rsidRDefault="00E076D7" w:rsidP="00BE7FE3">
            <w:pPr>
              <w:jc w:val="center"/>
              <w:rPr>
                <w:rFonts w:cs="Tahoma"/>
                <w:b/>
                <w:bCs/>
                <w:szCs w:val="16"/>
                <w:lang w:val="de-DE" w:eastAsia="ja-JP"/>
              </w:rPr>
            </w:pPr>
            <w:r w:rsidRPr="00AC65B6">
              <w:rPr>
                <w:rFonts w:cs="Tahoma"/>
                <w:b/>
                <w:bCs/>
                <w:szCs w:val="18"/>
                <w:lang w:val="de-DE"/>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szCs w:val="18"/>
                <w:lang w:val="de-DE"/>
              </w:rPr>
            </w:pPr>
            <w:r w:rsidRPr="00AC65B6">
              <w:rPr>
                <w:rFonts w:cs="Tahoma"/>
                <w:b/>
                <w:bCs/>
                <w:szCs w:val="18"/>
                <w:lang w:val="de-DE"/>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cs="Tahoma"/>
                <w:b/>
                <w:bCs/>
                <w:szCs w:val="18"/>
                <w:lang w:val="de-DE"/>
              </w:rPr>
            </w:pPr>
            <w:r w:rsidRPr="00AC65B6">
              <w:rPr>
                <w:rFonts w:cs="Tahoma"/>
                <w:b/>
                <w:bCs/>
                <w:szCs w:val="18"/>
                <w:lang w:val="de-DE"/>
              </w:rPr>
              <w:t>Open-Lizenz</w:t>
            </w:r>
          </w:p>
        </w:tc>
      </w:tr>
      <w:tr w:rsidR="00E076D7" w:rsidRPr="00AC65B6" w:rsidTr="00101A55">
        <w:trPr>
          <w:trHeight w:val="255"/>
        </w:trPr>
        <w:tc>
          <w:tcPr>
            <w:tcW w:w="365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cs="Tahoma"/>
                <w:b/>
                <w:bCs/>
                <w:szCs w:val="18"/>
                <w:lang w:val="de-DE" w:eastAsia="ja-JP"/>
              </w:rPr>
            </w:pPr>
            <w:r w:rsidRPr="00AC65B6">
              <w:rPr>
                <w:rFonts w:cs="Tahoma"/>
                <w:b/>
                <w:bCs/>
                <w:szCs w:val="18"/>
                <w:lang w:val="de-DE"/>
              </w:rPr>
              <w:t>Office Professional Plus 2013</w:t>
            </w:r>
          </w:p>
        </w:tc>
        <w:tc>
          <w:tcPr>
            <w:tcW w:w="6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 xml:space="preserve"> </w:t>
            </w:r>
          </w:p>
        </w:tc>
        <w:tc>
          <w:tcPr>
            <w:tcW w:w="1355" w:type="dxa"/>
            <w:tcBorders>
              <w:top w:val="nil"/>
              <w:left w:val="nil"/>
              <w:bottom w:val="single" w:sz="8" w:space="0" w:color="auto"/>
              <w:right w:val="single" w:sz="8" w:space="0" w:color="auto"/>
            </w:tcBorders>
          </w:tcPr>
          <w:p w:rsidR="00E076D7" w:rsidRPr="00AC65B6" w:rsidRDefault="00E076D7" w:rsidP="00BE7FE3">
            <w:pPr>
              <w:jc w:val="center"/>
              <w:rPr>
                <w:rFonts w:eastAsia="MS PGothic" w:cs="Tahoma"/>
                <w:szCs w:val="18"/>
                <w:lang w:val="de-DE"/>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x</w:t>
            </w:r>
          </w:p>
        </w:tc>
      </w:tr>
      <w:tr w:rsidR="00E076D7" w:rsidRPr="00AC65B6" w:rsidTr="00101A55">
        <w:trPr>
          <w:trHeight w:val="255"/>
        </w:trPr>
        <w:tc>
          <w:tcPr>
            <w:tcW w:w="36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szCs w:val="18"/>
                <w:lang w:val="de-DE" w:eastAsia="ja-JP"/>
              </w:rPr>
            </w:pPr>
            <w:r w:rsidRPr="00AC65B6">
              <w:rPr>
                <w:rFonts w:cs="Tahoma"/>
                <w:b/>
                <w:bCs/>
                <w:szCs w:val="18"/>
                <w:lang w:val="de-DE"/>
              </w:rPr>
              <w:t>Office Professional Plus 2010</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 xml:space="preserve"> </w:t>
            </w:r>
          </w:p>
        </w:tc>
        <w:tc>
          <w:tcPr>
            <w:tcW w:w="1355" w:type="dxa"/>
            <w:tcBorders>
              <w:top w:val="nil"/>
              <w:left w:val="nil"/>
              <w:bottom w:val="single" w:sz="8" w:space="0" w:color="auto"/>
              <w:right w:val="single" w:sz="8" w:space="0" w:color="auto"/>
            </w:tcBorders>
          </w:tcPr>
          <w:p w:rsidR="00E076D7" w:rsidRPr="00AC65B6" w:rsidRDefault="00E076D7" w:rsidP="00BE7FE3">
            <w:pPr>
              <w:jc w:val="center"/>
              <w:rPr>
                <w:rFonts w:eastAsia="MS PGothic" w:cs="Tahoma"/>
                <w:szCs w:val="18"/>
                <w:lang w:val="de-DE"/>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MS PGothic" w:cs="Tahoma"/>
                <w:szCs w:val="18"/>
                <w:lang w:val="de-DE"/>
              </w:rPr>
            </w:pPr>
            <w:r w:rsidRPr="00AC65B6">
              <w:rPr>
                <w:rFonts w:cs="Tahoma"/>
                <w:szCs w:val="18"/>
                <w:lang w:val="de-DE"/>
              </w:rPr>
              <w:t>x</w:t>
            </w:r>
          </w:p>
        </w:tc>
      </w:tr>
      <w:tr w:rsidR="00E076D7" w:rsidRPr="00AC65B6" w:rsidTr="00101A55">
        <w:trPr>
          <w:trHeight w:val="255"/>
        </w:trPr>
        <w:tc>
          <w:tcPr>
            <w:tcW w:w="36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szCs w:val="18"/>
                <w:lang w:val="de-DE"/>
              </w:rPr>
            </w:pPr>
            <w:r w:rsidRPr="00AC65B6">
              <w:rPr>
                <w:rFonts w:cs="Tahoma"/>
                <w:b/>
                <w:bCs/>
                <w:szCs w:val="18"/>
                <w:lang w:val="de-DE"/>
              </w:rPr>
              <w:t>Office Personal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355" w:type="dxa"/>
            <w:tcBorders>
              <w:top w:val="nil"/>
              <w:left w:val="nil"/>
              <w:bottom w:val="single" w:sz="8" w:space="0" w:color="auto"/>
              <w:right w:val="single" w:sz="8" w:space="0" w:color="auto"/>
            </w:tcBorders>
            <w:vAlign w:val="bottom"/>
            <w:hideMark/>
          </w:tcPr>
          <w:p w:rsidR="00E076D7" w:rsidRPr="00AC65B6" w:rsidRDefault="00E076D7" w:rsidP="00BE7FE3">
            <w:pPr>
              <w:jc w:val="center"/>
              <w:rPr>
                <w:rFonts w:eastAsia="MS PGothic" w:cs="Tahoma"/>
                <w:color w:val="000000"/>
                <w:szCs w:val="18"/>
                <w:lang w:val="de-DE"/>
              </w:rPr>
            </w:pPr>
            <w:r w:rsidRPr="00AC65B6">
              <w:rPr>
                <w:rFonts w:cs="Tahoma"/>
                <w:szCs w:val="18"/>
                <w:lang w:val="de-DE"/>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r>
      <w:tr w:rsidR="00E076D7" w:rsidRPr="00AC65B6" w:rsidTr="00101A55">
        <w:trPr>
          <w:trHeight w:val="255"/>
        </w:trPr>
        <w:tc>
          <w:tcPr>
            <w:tcW w:w="36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szCs w:val="18"/>
                <w:lang w:val="de-DE"/>
              </w:rPr>
            </w:pPr>
            <w:r w:rsidRPr="00AC65B6">
              <w:rPr>
                <w:rFonts w:cs="Tahoma"/>
                <w:b/>
                <w:bCs/>
                <w:szCs w:val="18"/>
                <w:lang w:val="de-DE"/>
              </w:rPr>
              <w:t>Office Home &amp; Business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355" w:type="dxa"/>
            <w:tcBorders>
              <w:top w:val="nil"/>
              <w:left w:val="nil"/>
              <w:bottom w:val="single" w:sz="8" w:space="0" w:color="auto"/>
              <w:right w:val="single" w:sz="8" w:space="0" w:color="auto"/>
            </w:tcBorders>
            <w:vAlign w:val="bottom"/>
            <w:hideMark/>
          </w:tcPr>
          <w:p w:rsidR="00E076D7" w:rsidRPr="00AC65B6" w:rsidRDefault="00E076D7" w:rsidP="00BE7FE3">
            <w:pPr>
              <w:jc w:val="center"/>
              <w:rPr>
                <w:rFonts w:eastAsia="MS PGothic" w:cs="Tahoma"/>
                <w:color w:val="000000"/>
                <w:szCs w:val="18"/>
                <w:lang w:val="de-DE"/>
              </w:rPr>
            </w:pPr>
            <w:r w:rsidRPr="00AC65B6">
              <w:rPr>
                <w:rFonts w:cs="Tahoma"/>
                <w:szCs w:val="18"/>
                <w:lang w:val="de-DE"/>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r>
      <w:tr w:rsidR="00E076D7" w:rsidRPr="00AC65B6" w:rsidTr="00101A55">
        <w:trPr>
          <w:trHeight w:val="255"/>
        </w:trPr>
        <w:tc>
          <w:tcPr>
            <w:tcW w:w="36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E076D7" w:rsidRPr="00AC65B6" w:rsidRDefault="00E076D7" w:rsidP="00BE7FE3">
            <w:pPr>
              <w:rPr>
                <w:rFonts w:cs="Tahoma"/>
                <w:b/>
                <w:bCs/>
                <w:szCs w:val="18"/>
                <w:lang w:val="de-DE"/>
              </w:rPr>
            </w:pPr>
            <w:r w:rsidRPr="00AC65B6">
              <w:rPr>
                <w:rFonts w:cs="Tahoma"/>
                <w:b/>
                <w:bCs/>
                <w:szCs w:val="18"/>
                <w:lang w:val="de-DE"/>
              </w:rPr>
              <w:t>Office Professional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color w:val="000000" w:themeColor="text1"/>
                <w:szCs w:val="18"/>
                <w:lang w:val="de-DE"/>
              </w:rPr>
            </w:pPr>
          </w:p>
        </w:tc>
        <w:tc>
          <w:tcPr>
            <w:tcW w:w="1355" w:type="dxa"/>
            <w:tcBorders>
              <w:top w:val="nil"/>
              <w:left w:val="nil"/>
              <w:bottom w:val="single" w:sz="8" w:space="0" w:color="auto"/>
              <w:right w:val="single" w:sz="8" w:space="0" w:color="auto"/>
            </w:tcBorders>
            <w:vAlign w:val="bottom"/>
            <w:hideMark/>
          </w:tcPr>
          <w:p w:rsidR="00E076D7" w:rsidRPr="00AC65B6" w:rsidRDefault="00E076D7" w:rsidP="00BE7FE3">
            <w:pPr>
              <w:jc w:val="center"/>
              <w:rPr>
                <w:rFonts w:eastAsia="MS PGothic" w:cs="Tahoma"/>
                <w:color w:val="000000" w:themeColor="text1"/>
                <w:szCs w:val="18"/>
                <w:lang w:val="de-DE"/>
              </w:rPr>
            </w:pPr>
            <w:r w:rsidRPr="00AC65B6">
              <w:rPr>
                <w:rFonts w:cs="Tahoma"/>
                <w:color w:val="000000" w:themeColor="text1"/>
                <w:szCs w:val="18"/>
                <w:lang w:val="de-DE"/>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color w:val="000000" w:themeColor="text1"/>
                <w:szCs w:val="18"/>
                <w:lang w:val="de-DE"/>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color w:val="000000" w:themeColor="text1"/>
                <w:szCs w:val="18"/>
                <w:lang w:val="de-DE"/>
              </w:rPr>
            </w:pPr>
          </w:p>
        </w:tc>
      </w:tr>
    </w:tbl>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t>Software Assurance-Ausnahme</w:t>
      </w:r>
    </w:p>
    <w:p w:rsidR="00E076D7" w:rsidRPr="00AC65B6" w:rsidRDefault="00E076D7" w:rsidP="00E076D7">
      <w:pPr>
        <w:ind w:left="720"/>
        <w:rPr>
          <w:rFonts w:cs="Tahoma"/>
          <w:lang w:val="de-DE"/>
        </w:rPr>
      </w:pPr>
      <w:r w:rsidRPr="00AC65B6">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E076D7" w:rsidRPr="00AC65B6" w:rsidRDefault="00E076D7" w:rsidP="00E076D7">
      <w:pPr>
        <w:rPr>
          <w:rFonts w:cs="Tahoma"/>
          <w:lang w:val="de-DE"/>
        </w:rPr>
      </w:pPr>
    </w:p>
    <w:p w:rsidR="00E076D7" w:rsidRPr="00AC65B6" w:rsidRDefault="00E076D7" w:rsidP="00E076D7">
      <w:pPr>
        <w:rPr>
          <w:rFonts w:cs="Tahoma"/>
          <w:lang w:val="de-DE"/>
        </w:rPr>
      </w:pPr>
    </w:p>
    <w:p w:rsidR="00101A55" w:rsidRPr="00AC65B6" w:rsidRDefault="00101A55" w:rsidP="00E076D7">
      <w:pPr>
        <w:pStyle w:val="Heading3"/>
        <w:rPr>
          <w:rFonts w:ascii="Tahoma" w:hAnsi="Tahoma" w:cs="Tahoma"/>
          <w:caps/>
          <w:color w:val="F66400"/>
          <w:sz w:val="22"/>
          <w:vertAlign w:val="superscript"/>
          <w:lang w:val="de-DE"/>
        </w:rPr>
      </w:pPr>
      <w:bookmarkStart w:id="1061" w:name="_15_Visio_Professional"/>
      <w:bookmarkStart w:id="1062" w:name="_17_Visio_Professional"/>
      <w:bookmarkStart w:id="1063" w:name="_18_Visio_Professional"/>
      <w:bookmarkEnd w:id="1061"/>
      <w:bookmarkEnd w:id="1062"/>
      <w:bookmarkEnd w:id="1063"/>
    </w:p>
    <w:p w:rsidR="00101A55" w:rsidRPr="00AC65B6" w:rsidRDefault="00101A55" w:rsidP="00E076D7">
      <w:pPr>
        <w:pStyle w:val="Heading3"/>
        <w:rPr>
          <w:rFonts w:ascii="Tahoma" w:hAnsi="Tahoma" w:cs="Tahoma"/>
          <w:caps/>
          <w:color w:val="F66400"/>
          <w:sz w:val="22"/>
          <w:vertAlign w:val="superscript"/>
          <w:lang w:val="de-DE"/>
        </w:rPr>
      </w:pPr>
    </w:p>
    <w:p w:rsidR="00101A55" w:rsidRPr="00AC65B6" w:rsidRDefault="00101A55" w:rsidP="00E076D7">
      <w:pPr>
        <w:pStyle w:val="Heading3"/>
        <w:rPr>
          <w:rFonts w:ascii="Tahoma" w:hAnsi="Tahoma" w:cs="Tahoma"/>
          <w:caps/>
          <w:color w:val="F66400"/>
          <w:sz w:val="22"/>
          <w:vertAlign w:val="superscript"/>
          <w:lang w:val="de-DE"/>
        </w:rPr>
      </w:pPr>
    </w:p>
    <w:p w:rsidR="00101A55" w:rsidRPr="00AC65B6" w:rsidRDefault="00101A55" w:rsidP="00E076D7">
      <w:pPr>
        <w:pStyle w:val="Heading3"/>
        <w:rPr>
          <w:rFonts w:ascii="Tahoma" w:hAnsi="Tahoma" w:cs="Tahoma"/>
          <w:caps/>
          <w:color w:val="F66400"/>
          <w:sz w:val="22"/>
          <w:vertAlign w:val="superscript"/>
          <w:lang w:val="de-DE"/>
        </w:rPr>
      </w:pPr>
    </w:p>
    <w:p w:rsidR="00101A55" w:rsidRPr="00AC65B6" w:rsidRDefault="00101A55" w:rsidP="00E076D7">
      <w:pPr>
        <w:pStyle w:val="Heading3"/>
        <w:rPr>
          <w:rFonts w:ascii="Tahoma" w:hAnsi="Tahoma" w:cs="Tahoma"/>
          <w:caps/>
          <w:color w:val="F66400"/>
          <w:sz w:val="22"/>
          <w:vertAlign w:val="superscript"/>
          <w:lang w:val="de-DE"/>
        </w:rPr>
      </w:pPr>
    </w:p>
    <w:p w:rsidR="00E076D7" w:rsidRPr="00AC65B6" w:rsidRDefault="00E076D7" w:rsidP="00E076D7">
      <w:pPr>
        <w:pStyle w:val="Heading3"/>
        <w:rPr>
          <w:rFonts w:ascii="Tahoma" w:hAnsi="Tahoma" w:cs="Tahoma"/>
          <w:lang w:val="de-DE"/>
        </w:rPr>
      </w:pPr>
      <w:bookmarkStart w:id="1064" w:name="_18_Visio_Professional_1"/>
      <w:bookmarkStart w:id="1065" w:name="_Toc368310796"/>
      <w:bookmarkEnd w:id="1064"/>
      <w:r w:rsidRPr="00AC65B6">
        <w:rPr>
          <w:rFonts w:ascii="Tahoma" w:hAnsi="Tahoma" w:cs="Tahoma"/>
          <w:caps/>
          <w:color w:val="F66400"/>
          <w:sz w:val="22"/>
          <w:vertAlign w:val="superscript"/>
          <w:lang w:val="de-DE"/>
        </w:rPr>
        <w:lastRenderedPageBreak/>
        <w:t>18</w:t>
      </w:r>
      <w:r w:rsidRPr="00AC65B6">
        <w:rPr>
          <w:rFonts w:ascii="Tahoma" w:hAnsi="Tahoma" w:cs="Tahoma"/>
          <w:color w:val="F66400"/>
          <w:sz w:val="22"/>
          <w:lang w:val="de-DE"/>
        </w:rPr>
        <w:t xml:space="preserve"> Visio Professional 2013</w:t>
      </w:r>
      <w:bookmarkEnd w:id="1065"/>
    </w:p>
    <w:p w:rsidR="00E076D7" w:rsidRPr="00AC65B6" w:rsidRDefault="00E076D7" w:rsidP="00101A55">
      <w:pPr>
        <w:spacing w:line="192" w:lineRule="auto"/>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 xml:space="preserve">Software Assurance-Migrationspfad für </w:t>
      </w:r>
      <w:bookmarkStart w:id="1066" w:name="Srv_11VisioPremium2010"/>
      <w:bookmarkStart w:id="1067" w:name="Aps_11VisioPremium2010"/>
      <w:bookmarkStart w:id="1068" w:name="_Toc336338274"/>
      <w:bookmarkStart w:id="1069" w:name="Srv_VisioPremium2010"/>
      <w:r w:rsidRPr="00AC65B6">
        <w:rPr>
          <w:rFonts w:cs="Tahoma"/>
          <w:b/>
          <w:lang w:val="de-DE"/>
        </w:rPr>
        <w:t>Visio Premium 2010</w:t>
      </w:r>
      <w:bookmarkEnd w:id="1066"/>
      <w:bookmarkEnd w:id="1067"/>
      <w:bookmarkEnd w:id="1068"/>
    </w:p>
    <w:bookmarkEnd w:id="1069"/>
    <w:p w:rsidR="00E076D7" w:rsidRPr="00AC65B6" w:rsidRDefault="00E076D7" w:rsidP="00E076D7">
      <w:pPr>
        <w:pStyle w:val="FootnoteBulletLevel1"/>
        <w:spacing w:before="0" w:after="0"/>
        <w:ind w:left="720" w:firstLine="0"/>
        <w:rPr>
          <w:rFonts w:ascii="Tahoma" w:hAnsi="Tahoma" w:cs="Tahoma"/>
          <w:lang w:val="de-DE"/>
        </w:rPr>
      </w:pPr>
      <w:r w:rsidRPr="00AC65B6">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 Die Nutzung von Visio Professional 2013 unterliegt den Nutzungsrechten für Visio Professional 2013 sowie den Bestimmungen des Volumenlizenzvertrages des Kunden. Dieser Hinweis auf die Produktbedingungen belegt gemeinsam mit dem Nachweis des Kunden der entsprechenden qualifizierenden Lizenz das Recht, Visio Professional 2013 im Rahmen dieses Angebots zu nutzen. Nach Ablauf von Software Assurance für Visio Premium 2010 kann der Kunde Software Assurance für Visio Professional 2013 erwerben, ohne separat eine neue Lizenz erwerben zu müssen.</w:t>
      </w:r>
    </w:p>
    <w:p w:rsidR="00E076D7" w:rsidRPr="00AC65B6" w:rsidRDefault="00E076D7" w:rsidP="00101A55">
      <w:pPr>
        <w:pStyle w:val="FootnoteBulletLevel1"/>
        <w:spacing w:before="0" w:after="0" w:line="192" w:lineRule="auto"/>
        <w:ind w:left="720" w:firstLine="0"/>
        <w:rPr>
          <w:rFonts w:ascii="Tahoma" w:hAnsi="Tahoma" w:cs="Tahoma"/>
          <w:sz w:val="18"/>
          <w:szCs w:val="18"/>
          <w:lang w:val="de-DE"/>
        </w:rPr>
      </w:pPr>
    </w:p>
    <w:p w:rsidR="00E076D7" w:rsidRPr="00AC65B6" w:rsidRDefault="00E076D7" w:rsidP="00E076D7">
      <w:pPr>
        <w:spacing w:after="60"/>
        <w:ind w:left="720"/>
        <w:rPr>
          <w:rFonts w:cs="Tahoma"/>
          <w:lang w:val="de-DE"/>
        </w:rPr>
      </w:pPr>
      <w:r w:rsidRPr="00AC65B6">
        <w:rPr>
          <w:rFonts w:cs="Tahoma"/>
          <w:b/>
          <w:lang w:val="de-DE"/>
        </w:rPr>
        <w:t>Downgraderechte für Visio Professional 2013</w:t>
      </w:r>
    </w:p>
    <w:p w:rsidR="00E076D7" w:rsidRPr="00AC65B6" w:rsidRDefault="00E076D7" w:rsidP="00E076D7">
      <w:pPr>
        <w:pStyle w:val="FootnoteBulletLevel1"/>
        <w:spacing w:before="0" w:after="0"/>
        <w:ind w:left="720" w:firstLine="0"/>
        <w:rPr>
          <w:rFonts w:ascii="Tahoma" w:hAnsi="Tahoma" w:cs="Tahoma"/>
          <w:lang w:val="de-DE"/>
        </w:rPr>
      </w:pPr>
      <w:r w:rsidRPr="00AC65B6">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rsidR="00E076D7" w:rsidRPr="00AC65B6" w:rsidRDefault="00E076D7" w:rsidP="00101A55">
      <w:pPr>
        <w:spacing w:line="192" w:lineRule="auto"/>
        <w:rPr>
          <w:rFonts w:cs="Tahoma"/>
          <w:szCs w:val="18"/>
          <w:lang w:val="de-DE"/>
        </w:rPr>
      </w:pPr>
    </w:p>
    <w:p w:rsidR="00E076D7" w:rsidRPr="00AC65B6" w:rsidRDefault="00E076D7" w:rsidP="00101A55">
      <w:pPr>
        <w:spacing w:line="192" w:lineRule="auto"/>
        <w:rPr>
          <w:rFonts w:cs="Tahoma"/>
          <w:szCs w:val="18"/>
          <w:lang w:val="de-DE"/>
        </w:rPr>
      </w:pPr>
    </w:p>
    <w:p w:rsidR="00E076D7" w:rsidRPr="00AC65B6" w:rsidRDefault="00E076D7" w:rsidP="00E076D7">
      <w:pPr>
        <w:pStyle w:val="Heading3"/>
        <w:rPr>
          <w:rFonts w:ascii="Tahoma" w:hAnsi="Tahoma" w:cs="Tahoma"/>
          <w:lang w:val="de-DE"/>
        </w:rPr>
      </w:pPr>
      <w:bookmarkStart w:id="1070" w:name="_18_Visio_Pro"/>
      <w:bookmarkStart w:id="1071" w:name="_19_Visio_Pro"/>
      <w:bookmarkStart w:id="1072" w:name="_Toc368310797"/>
      <w:bookmarkEnd w:id="1070"/>
      <w:bookmarkEnd w:id="1071"/>
      <w:r w:rsidRPr="00AC65B6">
        <w:rPr>
          <w:rFonts w:ascii="Tahoma" w:hAnsi="Tahoma" w:cs="Tahoma"/>
          <w:caps/>
          <w:color w:val="F66400"/>
          <w:sz w:val="22"/>
          <w:vertAlign w:val="superscript"/>
          <w:lang w:val="de-DE"/>
        </w:rPr>
        <w:t>19</w:t>
      </w:r>
      <w:r w:rsidRPr="00AC65B6">
        <w:rPr>
          <w:rFonts w:ascii="Tahoma" w:hAnsi="Tahoma" w:cs="Tahoma"/>
          <w:color w:val="F66400"/>
          <w:sz w:val="22"/>
          <w:lang w:val="de-DE"/>
        </w:rPr>
        <w:t xml:space="preserve"> Visio Pro für Office 365</w:t>
      </w:r>
      <w:bookmarkEnd w:id="1072"/>
      <w:r w:rsidRPr="00AC65B6">
        <w:rPr>
          <w:rFonts w:ascii="Tahoma" w:hAnsi="Tahoma" w:cs="Tahoma"/>
          <w:color w:val="F66400"/>
          <w:sz w:val="22"/>
          <w:lang w:val="de-DE"/>
        </w:rPr>
        <w:t xml:space="preserve"> </w:t>
      </w:r>
    </w:p>
    <w:p w:rsidR="00E076D7" w:rsidRPr="00AC65B6" w:rsidRDefault="00E076D7" w:rsidP="00E076D7">
      <w:pPr>
        <w:spacing w:after="60"/>
        <w:ind w:left="720"/>
        <w:rPr>
          <w:rFonts w:cs="Tahoma"/>
          <w:lang w:val="de-DE"/>
        </w:rPr>
      </w:pPr>
      <w:r w:rsidRPr="00AC65B6">
        <w:rPr>
          <w:rFonts w:cs="Tahoma"/>
          <w:b/>
          <w:lang w:val="de-DE"/>
        </w:rPr>
        <w:t>Medienberechtigung mit Remotedesktopdiensten (RDS)</w:t>
      </w:r>
    </w:p>
    <w:p w:rsidR="00E076D7" w:rsidRPr="00AC65B6" w:rsidRDefault="00E076D7" w:rsidP="00101A55">
      <w:pPr>
        <w:ind w:left="720"/>
        <w:rPr>
          <w:rFonts w:cs="Tahoma"/>
          <w:lang w:val="de-DE"/>
        </w:rPr>
      </w:pPr>
      <w:r w:rsidRPr="00AC65B6">
        <w:rPr>
          <w:rFonts w:cs="Tahoma"/>
          <w:szCs w:val="18"/>
          <w:lang w:val="de-DE"/>
        </w:rPr>
        <w:t>Wenn der Nutzer, dem Sie eine Visio Pro für Office 365-Lizenz zugewiesen haben, die Software bei aktivierter RDS-Rolle auf einem Netzwerkserver nutzt, ist dieser Nutzer berechtigt, 1) eine Kopie der Visio</w:t>
      </w:r>
      <w:r w:rsidR="00101A55" w:rsidRPr="00AC65B6">
        <w:rPr>
          <w:rFonts w:cs="Tahoma"/>
          <w:szCs w:val="18"/>
          <w:lang w:val="de-DE"/>
        </w:rPr>
        <w:t> </w:t>
      </w:r>
      <w:r w:rsidRPr="00AC65B6">
        <w:rPr>
          <w:rFonts w:cs="Tahoma"/>
          <w:szCs w:val="18"/>
          <w:lang w:val="de-DE"/>
        </w:rPr>
        <w:t>2013 Professional-Software auf einem Netzwerkserver zu installieren und 2) auf die Visio 2013 Professional-Software von jedem beliebigen Gerät aus zuzugreifen, anstatt eine Kopie der Software, die mit</w:t>
      </w:r>
      <w:r w:rsidR="00101A55" w:rsidRPr="00AC65B6">
        <w:rPr>
          <w:rFonts w:cs="Tahoma"/>
          <w:szCs w:val="18"/>
          <w:lang w:val="de-DE"/>
        </w:rPr>
        <w:t> </w:t>
      </w:r>
      <w:r w:rsidRPr="00AC65B6">
        <w:rPr>
          <w:rFonts w:cs="Tahoma"/>
          <w:szCs w:val="18"/>
          <w:lang w:val="de-DE"/>
        </w:rPr>
        <w:t xml:space="preserve">Visio Pro für Office 365 bereitgestellt wurde, auf einem der fünf gemäß den Produktbenutzungsrechten für Visio Pro für Office 365 zulässigen Geräte zu installieren. Nach Kündigung Ihres Visio Pro für Office 365-Abonnements müssen Sie die Visio 2013 Professional-Software vom Netzwerkserver deinstallieren. </w:t>
      </w:r>
    </w:p>
    <w:p w:rsidR="00E076D7" w:rsidRPr="00AC65B6" w:rsidRDefault="00E076D7" w:rsidP="00101A55">
      <w:pPr>
        <w:spacing w:line="192"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lang w:val="de-DE"/>
        </w:rPr>
        <w:t>Downgraderechte</w:t>
      </w:r>
    </w:p>
    <w:p w:rsidR="00E076D7" w:rsidRPr="00AC65B6" w:rsidRDefault="00E076D7" w:rsidP="00101A55">
      <w:pPr>
        <w:ind w:left="720"/>
        <w:rPr>
          <w:rFonts w:cs="Tahoma"/>
          <w:lang w:val="de-DE"/>
        </w:rPr>
      </w:pPr>
      <w:r w:rsidRPr="00AC65B6">
        <w:rPr>
          <w:rFonts w:cs="Tahoma"/>
          <w:bCs/>
          <w:szCs w:val="18"/>
          <w:lang w:val="de-DE"/>
        </w:rPr>
        <w:t>Der Visio Pro für Office 365-Service umfasst keine Downgraderechte. Weitere Informationen zu Onlinedienste-Upgradeanforderungen finden Sie in den Produktbenutzungsrechten (PUR) von Microsoft</w:t>
      </w:r>
      <w:r w:rsidR="00101A55" w:rsidRPr="00AC65B6">
        <w:rPr>
          <w:rFonts w:cs="Tahoma"/>
          <w:bCs/>
          <w:szCs w:val="18"/>
          <w:lang w:val="de-DE"/>
        </w:rPr>
        <w:t> </w:t>
      </w:r>
      <w:r w:rsidRPr="00AC65B6">
        <w:rPr>
          <w:rFonts w:cs="Tahoma"/>
          <w:bCs/>
          <w:szCs w:val="18"/>
          <w:lang w:val="de-DE"/>
        </w:rPr>
        <w:t xml:space="preserve">unter </w:t>
      </w:r>
      <w:hyperlink r:id="rId42" w:history="1">
        <w:r w:rsidRPr="00AC65B6">
          <w:rPr>
            <w:rStyle w:val="Hyperlink"/>
            <w:rFonts w:cs="Tahoma"/>
            <w:bCs/>
            <w:szCs w:val="18"/>
            <w:lang w:val="de-DE"/>
          </w:rPr>
          <w:t>http://www.microsoftvolumelicensing.com/userights/PUR.aspx</w:t>
        </w:r>
      </w:hyperlink>
    </w:p>
    <w:p w:rsidR="00E076D7" w:rsidRPr="00AC65B6" w:rsidRDefault="00E076D7" w:rsidP="00101A55">
      <w:pPr>
        <w:spacing w:line="192" w:lineRule="auto"/>
        <w:rPr>
          <w:rFonts w:cs="Tahoma"/>
          <w:szCs w:val="18"/>
          <w:lang w:val="de-DE"/>
        </w:rPr>
      </w:pPr>
    </w:p>
    <w:p w:rsidR="00E076D7" w:rsidRPr="00AC65B6" w:rsidRDefault="00E076D7" w:rsidP="00101A55">
      <w:pPr>
        <w:spacing w:line="192" w:lineRule="auto"/>
        <w:rPr>
          <w:rFonts w:cs="Tahoma"/>
          <w:szCs w:val="18"/>
          <w:lang w:val="de-DE"/>
        </w:rPr>
      </w:pPr>
    </w:p>
    <w:p w:rsidR="00E076D7" w:rsidRPr="00AC65B6" w:rsidRDefault="00E076D7" w:rsidP="00E076D7">
      <w:pPr>
        <w:pStyle w:val="Heading3"/>
        <w:rPr>
          <w:rFonts w:ascii="Tahoma" w:hAnsi="Tahoma" w:cs="Tahoma"/>
          <w:lang w:val="de-DE"/>
        </w:rPr>
      </w:pPr>
      <w:bookmarkStart w:id="1073" w:name="_19_Visual_Studio"/>
      <w:bookmarkStart w:id="1074" w:name="_Toc336338275"/>
      <w:bookmarkStart w:id="1075" w:name="Aps_12VS2010Professional"/>
      <w:bookmarkStart w:id="1076" w:name="_Toc252341836"/>
      <w:bookmarkStart w:id="1077" w:name="_Toc368310798"/>
      <w:bookmarkEnd w:id="1073"/>
      <w:r w:rsidRPr="00AC65B6">
        <w:rPr>
          <w:rFonts w:ascii="Tahoma" w:hAnsi="Tahoma" w:cs="Tahoma"/>
          <w:caps/>
          <w:color w:val="F66400"/>
          <w:sz w:val="22"/>
          <w:vertAlign w:val="superscript"/>
          <w:lang w:val="de-DE"/>
        </w:rPr>
        <w:t>20</w:t>
      </w:r>
      <w:r w:rsidRPr="00AC65B6">
        <w:rPr>
          <w:rFonts w:ascii="Tahoma" w:hAnsi="Tahoma" w:cs="Tahoma"/>
          <w:color w:val="F66400"/>
          <w:sz w:val="22"/>
          <w:lang w:val="de-DE"/>
        </w:rPr>
        <w:t xml:space="preserve"> Visual Studio Professional 2012</w:t>
      </w:r>
      <w:bookmarkEnd w:id="1074"/>
      <w:bookmarkEnd w:id="1077"/>
    </w:p>
    <w:bookmarkEnd w:id="1075"/>
    <w:p w:rsidR="00E076D7" w:rsidRPr="00AC65B6" w:rsidRDefault="00E076D7" w:rsidP="00101A55">
      <w:pPr>
        <w:pStyle w:val="FootnoteBulletLevel1"/>
        <w:tabs>
          <w:tab w:val="clear" w:pos="900"/>
        </w:tabs>
        <w:spacing w:before="0" w:after="0" w:line="192" w:lineRule="auto"/>
        <w:ind w:left="0" w:firstLine="0"/>
        <w:rPr>
          <w:rFonts w:ascii="Tahoma" w:hAnsi="Tahoma" w:cs="Tahoma"/>
          <w:sz w:val="18"/>
          <w:szCs w:val="18"/>
          <w:lang w:val="de-DE"/>
        </w:rPr>
      </w:pPr>
    </w:p>
    <w:p w:rsidR="00E076D7" w:rsidRPr="00AC65B6" w:rsidRDefault="00E076D7" w:rsidP="00E076D7">
      <w:pPr>
        <w:spacing w:after="60"/>
        <w:ind w:left="720"/>
        <w:rPr>
          <w:rFonts w:cs="Tahoma"/>
          <w:lang w:val="de-DE"/>
        </w:rPr>
      </w:pPr>
      <w:r w:rsidRPr="00AC65B6">
        <w:rPr>
          <w:rFonts w:cs="Tahoma"/>
          <w:b/>
          <w:lang w:val="de-DE"/>
        </w:rPr>
        <w:t>Software Assurance-Migrationspfad für Visual Studio LightSwitch 2011</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 xml:space="preserve">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rsidR="00E076D7" w:rsidRPr="00AC65B6" w:rsidRDefault="00E076D7" w:rsidP="00101A55">
      <w:pPr>
        <w:spacing w:line="192" w:lineRule="auto"/>
        <w:rPr>
          <w:rFonts w:cs="Tahoma"/>
          <w:szCs w:val="18"/>
          <w:lang w:val="de-DE"/>
        </w:rPr>
      </w:pPr>
    </w:p>
    <w:p w:rsidR="00E076D7" w:rsidRPr="00AC65B6" w:rsidRDefault="00E076D7" w:rsidP="00E076D7">
      <w:pPr>
        <w:spacing w:after="60"/>
        <w:ind w:left="720"/>
        <w:rPr>
          <w:rFonts w:cs="Tahoma"/>
          <w:lang w:val="de-DE"/>
        </w:rPr>
      </w:pPr>
      <w:r w:rsidRPr="00AC65B6">
        <w:rPr>
          <w:rFonts w:cs="Tahoma"/>
          <w:b/>
          <w:bCs/>
          <w:lang w:val="de-DE"/>
        </w:rPr>
        <w:t>Software Assurance-Migrationspfad für Expression Studio Ultimate 4</w:t>
      </w:r>
    </w:p>
    <w:p w:rsidR="00E076D7" w:rsidRPr="00AC65B6" w:rsidRDefault="00E076D7" w:rsidP="00E076D7">
      <w:pPr>
        <w:ind w:left="720"/>
        <w:rPr>
          <w:rFonts w:cs="Tahoma"/>
          <w:lang w:val="de-DE"/>
        </w:rPr>
      </w:pPr>
      <w:r w:rsidRPr="00AC65B6">
        <w:rPr>
          <w:rFonts w:cs="Tahoma"/>
          <w:lang w:val="de-DE"/>
        </w:rPr>
        <w:t xml:space="preserve">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rsidR="00E076D7" w:rsidRPr="006C7379" w:rsidRDefault="00E076D7" w:rsidP="00E076D7">
      <w:pPr>
        <w:pStyle w:val="Heading3"/>
        <w:rPr>
          <w:rFonts w:ascii="Tahoma" w:hAnsi="Tahoma" w:cs="Tahoma"/>
        </w:rPr>
      </w:pPr>
      <w:bookmarkStart w:id="1078" w:name="_20_Visual_Studio"/>
      <w:bookmarkStart w:id="1079" w:name="_Toc336338276"/>
      <w:bookmarkStart w:id="1080" w:name="Aps_13VS2010ProfessionalMSDN"/>
      <w:bookmarkStart w:id="1081" w:name="_Toc368310799"/>
      <w:bookmarkEnd w:id="1078"/>
      <w:r w:rsidRPr="006C7379">
        <w:rPr>
          <w:rFonts w:ascii="Tahoma" w:hAnsi="Tahoma" w:cs="Tahoma"/>
          <w:caps/>
          <w:color w:val="F66400"/>
          <w:sz w:val="22"/>
          <w:vertAlign w:val="superscript"/>
        </w:rPr>
        <w:lastRenderedPageBreak/>
        <w:t>21</w:t>
      </w:r>
      <w:r w:rsidRPr="006C7379">
        <w:rPr>
          <w:rFonts w:ascii="Tahoma" w:hAnsi="Tahoma" w:cs="Tahoma"/>
          <w:color w:val="F66400"/>
          <w:sz w:val="22"/>
        </w:rPr>
        <w:t xml:space="preserve"> Visual Studio Professional 2012 mit MSDN</w:t>
      </w:r>
      <w:bookmarkEnd w:id="1079"/>
      <w:bookmarkEnd w:id="1081"/>
      <w:r w:rsidRPr="006C7379">
        <w:rPr>
          <w:rFonts w:ascii="Tahoma" w:hAnsi="Tahoma" w:cs="Tahoma"/>
          <w:color w:val="F66400"/>
          <w:sz w:val="22"/>
        </w:rPr>
        <w:t xml:space="preserve"> </w:t>
      </w:r>
      <w:bookmarkEnd w:id="1076"/>
    </w:p>
    <w:p w:rsidR="00E076D7" w:rsidRPr="006C7379" w:rsidRDefault="00E076D7" w:rsidP="00E076D7">
      <w:pPr>
        <w:ind w:left="720"/>
        <w:rPr>
          <w:rFonts w:cs="Tahoma"/>
        </w:rPr>
      </w:pPr>
    </w:p>
    <w:bookmarkEnd w:id="1080"/>
    <w:p w:rsidR="00E076D7" w:rsidRPr="006C7379" w:rsidRDefault="00E076D7" w:rsidP="00E076D7">
      <w:pPr>
        <w:spacing w:after="60"/>
        <w:ind w:left="720"/>
        <w:rPr>
          <w:rFonts w:cs="Tahoma"/>
        </w:rPr>
      </w:pPr>
      <w:r w:rsidRPr="006C7379">
        <w:rPr>
          <w:rFonts w:cs="Tahoma"/>
          <w:b/>
        </w:rPr>
        <w:t>Visual Studio Team Foundation Server 2012</w:t>
      </w:r>
    </w:p>
    <w:p w:rsidR="00E076D7" w:rsidRPr="00AC65B6" w:rsidRDefault="00E076D7" w:rsidP="00E076D7">
      <w:pPr>
        <w:pStyle w:val="EndnoteText"/>
        <w:tabs>
          <w:tab w:val="num" w:pos="1350"/>
        </w:tabs>
        <w:ind w:left="720"/>
        <w:rPr>
          <w:rFonts w:ascii="Tahoma" w:hAnsi="Tahoma" w:cs="Tahoma"/>
          <w:lang w:val="de-DE"/>
        </w:rPr>
      </w:pPr>
      <w:r w:rsidRPr="00AC65B6">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E076D7" w:rsidRPr="00AC65B6" w:rsidRDefault="00E076D7" w:rsidP="00E076D7">
      <w:pPr>
        <w:pStyle w:val="EndnoteText"/>
        <w:tabs>
          <w:tab w:val="num" w:pos="1350"/>
        </w:tabs>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SQL Server Parallel Data Warehouse Developer</w:t>
      </w:r>
    </w:p>
    <w:p w:rsidR="00E076D7" w:rsidRPr="00AC65B6" w:rsidRDefault="00E076D7" w:rsidP="00E076D7">
      <w:pPr>
        <w:pStyle w:val="EndnoteText"/>
        <w:tabs>
          <w:tab w:val="num" w:pos="1350"/>
        </w:tabs>
        <w:ind w:left="720"/>
        <w:rPr>
          <w:rFonts w:ascii="Tahoma" w:hAnsi="Tahoma" w:cs="Tahoma"/>
          <w:lang w:val="de-DE"/>
        </w:rPr>
      </w:pPr>
      <w:r w:rsidRPr="00AC65B6">
        <w:rPr>
          <w:rFonts w:ascii="Tahoma" w:hAnsi="Tahoma" w:cs="Tahoma"/>
          <w:sz w:val="18"/>
          <w:lang w:val="de-DE"/>
        </w:rPr>
        <w:t>Der Abonnent ist zu einer Lizenz für SQL Server 2008 R2 Parallel Data Warehouse Developer berechtigt.</w:t>
      </w:r>
    </w:p>
    <w:p w:rsidR="00E076D7" w:rsidRPr="00AC65B6" w:rsidRDefault="00E076D7" w:rsidP="00E076D7">
      <w:pPr>
        <w:pStyle w:val="FootnoteBulletLevel1"/>
        <w:tabs>
          <w:tab w:val="clear" w:pos="900"/>
          <w:tab w:val="num" w:pos="1350"/>
        </w:tabs>
        <w:spacing w:before="0" w:after="0"/>
        <w:ind w:left="720" w:firstLine="0"/>
        <w:rPr>
          <w:rFonts w:ascii="Tahoma" w:hAnsi="Tahoma" w:cs="Tahoma"/>
          <w:lang w:val="de-DE"/>
        </w:rPr>
      </w:pPr>
    </w:p>
    <w:p w:rsidR="00E076D7" w:rsidRPr="006C7379" w:rsidRDefault="00E076D7" w:rsidP="00E076D7">
      <w:pPr>
        <w:spacing w:after="60"/>
        <w:ind w:left="720"/>
        <w:rPr>
          <w:rFonts w:cs="Tahoma"/>
        </w:rPr>
      </w:pPr>
      <w:r w:rsidRPr="006C7379">
        <w:rPr>
          <w:rFonts w:cs="Tahoma"/>
          <w:b/>
        </w:rPr>
        <w:t>Software Assurance-Migrationspfad für Visual Studio 2010 Professional mit MSDN Embedded</w:t>
      </w:r>
    </w:p>
    <w:p w:rsidR="00E076D7" w:rsidRPr="00BA0284" w:rsidRDefault="00E076D7" w:rsidP="00E076D7">
      <w:pPr>
        <w:pStyle w:val="FootnoteBulletLevel1"/>
        <w:tabs>
          <w:tab w:val="clear" w:pos="900"/>
          <w:tab w:val="num" w:pos="1350"/>
        </w:tabs>
        <w:spacing w:before="0" w:after="0"/>
        <w:ind w:left="720" w:firstLine="0"/>
        <w:rPr>
          <w:rFonts w:ascii="Tahoma" w:hAnsi="Tahoma" w:cs="Tahoma"/>
          <w:lang w:val="de-DE"/>
        </w:rPr>
      </w:pPr>
      <w:r w:rsidRPr="00BA0284">
        <w:rPr>
          <w:rFonts w:ascii="Tahoma" w:hAnsi="Tahoma" w:cs="Tahoma"/>
          <w:sz w:val="18"/>
          <w:lang w:val="de-DE"/>
        </w:rPr>
        <w:t xml:space="preserve">Die Folgeversion von Visual Studio 2010 Professional mit MSDN Embedded ist Visual Studio Professional 2012 mit MSDN. </w:t>
      </w:r>
    </w:p>
    <w:p w:rsidR="00E076D7" w:rsidRPr="00BA0284" w:rsidRDefault="00E076D7" w:rsidP="00E076D7">
      <w:pPr>
        <w:pStyle w:val="FootnoteBulletLevel1"/>
        <w:tabs>
          <w:tab w:val="clear" w:pos="900"/>
          <w:tab w:val="num" w:pos="135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Software Assurance-Berechtigung</w:t>
      </w:r>
    </w:p>
    <w:p w:rsidR="00E076D7" w:rsidRPr="00AC65B6" w:rsidRDefault="00E076D7" w:rsidP="00E076D7">
      <w:pPr>
        <w:pStyle w:val="EndnoteText"/>
        <w:tabs>
          <w:tab w:val="left" w:pos="1170"/>
        </w:tabs>
        <w:ind w:left="720"/>
        <w:rPr>
          <w:rFonts w:ascii="Tahoma" w:hAnsi="Tahoma" w:cs="Tahoma"/>
          <w:lang w:val="de-DE"/>
        </w:rPr>
      </w:pPr>
      <w:r w:rsidRPr="00AC65B6">
        <w:rPr>
          <w:rFonts w:ascii="Tahoma" w:hAnsi="Tahoma" w:cs="Tahoma"/>
          <w:sz w:val="18"/>
          <w:lang w:val="de-DE"/>
        </w:rPr>
        <w:t>Kunden, deren Software Assurance für Lizenzen für die folgenden Produkte abläuft, sind berechtigt, diese als Software Assurance für Visual Studio Professional 2012 mit MSDN zu verlängern.</w:t>
      </w:r>
      <w:r w:rsidRPr="00AC65B6">
        <w:rPr>
          <w:rFonts w:ascii="Tahoma" w:hAnsi="Tahoma" w:cs="Tahoma"/>
          <w:lang w:val="de-DE"/>
        </w:rPr>
        <w:t xml:space="preserve"> </w:t>
      </w:r>
      <w:r w:rsidRPr="00AC65B6">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E076D7" w:rsidRPr="00AC65B6" w:rsidRDefault="00E076D7" w:rsidP="00E076D7">
      <w:pPr>
        <w:pStyle w:val="EndnoteText"/>
        <w:rPr>
          <w:rFonts w:ascii="Tahoma" w:hAnsi="Tahoma" w:cs="Tahoma"/>
          <w:lang w:val="de-DE"/>
        </w:rPr>
      </w:pP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Ultimate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Premium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Embedded</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Professional</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Visual Studio Professional mit MSDN Premium</w:t>
      </w:r>
    </w:p>
    <w:p w:rsidR="00E076D7" w:rsidRPr="00BA0284" w:rsidRDefault="00E076D7" w:rsidP="00E076D7">
      <w:pPr>
        <w:pStyle w:val="FootnoteBulletLevel2"/>
        <w:numPr>
          <w:ilvl w:val="0"/>
          <w:numId w:val="4"/>
        </w:numPr>
        <w:spacing w:before="0" w:after="60"/>
        <w:ind w:left="1440"/>
        <w:rPr>
          <w:rFonts w:ascii="Tahoma" w:hAnsi="Tahoma" w:cs="Tahoma"/>
        </w:rPr>
      </w:pPr>
      <w:r w:rsidRPr="00BA0284">
        <w:rPr>
          <w:rFonts w:ascii="Tahoma" w:hAnsi="Tahoma" w:cs="Tahoma"/>
          <w:sz w:val="18"/>
        </w:rPr>
        <w:t>Visual Studio Team System Team Suite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Test Edition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Development Edition mit MSDN Premium</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 xml:space="preserve">Visual Studio Team System Architecture Edition mit MSDN Premium </w:t>
      </w:r>
    </w:p>
    <w:p w:rsidR="00E076D7" w:rsidRPr="006C7379" w:rsidRDefault="00E076D7" w:rsidP="00E076D7">
      <w:pPr>
        <w:pStyle w:val="FootnoteBulletLevel2"/>
        <w:numPr>
          <w:ilvl w:val="0"/>
          <w:numId w:val="4"/>
        </w:numPr>
        <w:spacing w:before="0" w:after="60"/>
        <w:ind w:left="1440"/>
        <w:rPr>
          <w:rFonts w:ascii="Tahoma" w:hAnsi="Tahoma" w:cs="Tahoma"/>
        </w:rPr>
      </w:pPr>
      <w:r w:rsidRPr="006C7379">
        <w:rPr>
          <w:rFonts w:ascii="Tahoma" w:hAnsi="Tahoma" w:cs="Tahoma"/>
          <w:sz w:val="18"/>
        </w:rPr>
        <w:t>Visual Studio Team System Database Edition mit MSDN Premium</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Aktives Einzelhandelsabonnement für eine der oben genannten Softwareversionen</w:t>
      </w:r>
    </w:p>
    <w:p w:rsidR="00E076D7" w:rsidRPr="00AC65B6" w:rsidRDefault="00E076D7" w:rsidP="00E076D7">
      <w:pPr>
        <w:pStyle w:val="FootnoteBulletLevel2"/>
        <w:numPr>
          <w:ilvl w:val="0"/>
          <w:numId w:val="4"/>
        </w:numPr>
        <w:spacing w:before="0" w:after="60"/>
        <w:ind w:left="1440"/>
        <w:rPr>
          <w:rFonts w:ascii="Tahoma" w:hAnsi="Tahoma" w:cs="Tahoma"/>
          <w:lang w:val="de-DE"/>
        </w:rPr>
      </w:pPr>
      <w:r w:rsidRPr="00AC65B6">
        <w:rPr>
          <w:rFonts w:ascii="Tahoma" w:hAnsi="Tahoma" w:cs="Tahoma"/>
          <w:sz w:val="18"/>
          <w:lang w:val="de-DE"/>
        </w:rPr>
        <w:t>MSDN Essentials (mit Einzelhandelslizenz für Visual Studio 2010 Professional erworben)</w:t>
      </w:r>
    </w:p>
    <w:p w:rsidR="00E076D7" w:rsidRPr="00AC65B6" w:rsidRDefault="00E076D7" w:rsidP="00E076D7">
      <w:pPr>
        <w:pStyle w:val="FootnoteBulletLevel1"/>
        <w:spacing w:before="0" w:after="0"/>
        <w:ind w:left="0" w:firstLine="0"/>
        <w:rPr>
          <w:rFonts w:ascii="Tahoma" w:hAnsi="Tahoma" w:cs="Tahoma"/>
          <w:lang w:val="de-DE"/>
        </w:rPr>
      </w:pPr>
    </w:p>
    <w:p w:rsidR="00E076D7" w:rsidRPr="00AC65B6" w:rsidRDefault="00E076D7" w:rsidP="00101A55">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Konzern-, Select- oder Open Value-Kunden mit aktiver Software Assurance für Visual Studio Professional</w:t>
      </w:r>
      <w:r w:rsidR="00101A55" w:rsidRPr="00AC65B6">
        <w:rPr>
          <w:rFonts w:ascii="Tahoma" w:hAnsi="Tahoma" w:cs="Tahoma"/>
          <w:sz w:val="18"/>
          <w:lang w:val="de-DE"/>
        </w:rPr>
        <w:t> </w:t>
      </w:r>
      <w:r w:rsidRPr="00AC65B6">
        <w:rPr>
          <w:rFonts w:ascii="Tahoma" w:hAnsi="Tahoma" w:cs="Tahoma"/>
          <w:sz w:val="18"/>
          <w:lang w:val="de-DE"/>
        </w:rPr>
        <w:t xml:space="preserve">2012 mit MSDN können </w:t>
      </w:r>
      <w:hyperlink w:anchor="Step_Up" w:history="1">
        <w:r w:rsidRPr="00AC65B6">
          <w:rPr>
            <w:rFonts w:ascii="Tahoma" w:hAnsi="Tahoma" w:cs="Tahoma"/>
            <w:sz w:val="18"/>
            <w:lang w:val="de-DE"/>
          </w:rPr>
          <w:t>Step Up-SKUs</w:t>
        </w:r>
      </w:hyperlink>
      <w:r w:rsidRPr="00AC65B6">
        <w:rPr>
          <w:rFonts w:ascii="Tahoma" w:hAnsi="Tahoma" w:cs="Tahoma"/>
          <w:sz w:val="18"/>
          <w:lang w:val="de-DE"/>
        </w:rPr>
        <w:t>für Visual Studio Premium 2012 mit MSDN oder Visual</w:t>
      </w:r>
      <w:r w:rsidR="00101A55" w:rsidRPr="00AC65B6">
        <w:rPr>
          <w:rFonts w:ascii="Tahoma" w:hAnsi="Tahoma" w:cs="Tahoma"/>
          <w:sz w:val="18"/>
          <w:lang w:val="de-DE"/>
        </w:rPr>
        <w:t> </w:t>
      </w:r>
      <w:r w:rsidRPr="00AC65B6">
        <w:rPr>
          <w:rFonts w:ascii="Tahoma" w:hAnsi="Tahoma" w:cs="Tahoma"/>
          <w:sz w:val="18"/>
          <w:lang w:val="de-DE"/>
        </w:rPr>
        <w:t>Studio Ultimate 2012 mit MSDN erwerben.</w:t>
      </w:r>
    </w:p>
    <w:p w:rsidR="00E076D7" w:rsidRPr="00AC65B6" w:rsidRDefault="00E076D7" w:rsidP="00E076D7">
      <w:pPr>
        <w:pStyle w:val="FootnoteBulletLevel2"/>
        <w:tabs>
          <w:tab w:val="clear" w:pos="1260"/>
        </w:tabs>
        <w:spacing w:before="0"/>
        <w:ind w:left="720" w:firstLine="0"/>
        <w:rPr>
          <w:rFonts w:ascii="Tahoma" w:hAnsi="Tahoma" w:cs="Tahoma"/>
          <w:lang w:val="de-DE"/>
        </w:rPr>
      </w:pPr>
    </w:p>
    <w:p w:rsidR="00E076D7" w:rsidRPr="00AC65B6" w:rsidRDefault="00E076D7" w:rsidP="00E076D7">
      <w:pPr>
        <w:keepNext/>
        <w:spacing w:after="60"/>
        <w:ind w:left="720"/>
        <w:rPr>
          <w:rFonts w:cs="Tahoma"/>
          <w:lang w:val="de-DE"/>
        </w:rPr>
      </w:pPr>
      <w:r w:rsidRPr="00AC65B6">
        <w:rPr>
          <w:rFonts w:cs="Tahoma"/>
          <w:b/>
          <w:lang w:val="de-DE"/>
        </w:rPr>
        <w:t>Abonnementdienste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Windows Azure Platform-Dienste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E076D7" w:rsidRPr="00AC65B6" w:rsidRDefault="00E076D7" w:rsidP="00E076D7">
      <w:pPr>
        <w:pStyle w:val="FootnoteBulletLevel2"/>
        <w:tabs>
          <w:tab w:val="clear" w:pos="1260"/>
        </w:tabs>
        <w:spacing w:before="0"/>
        <w:ind w:left="0" w:firstLine="0"/>
        <w:rPr>
          <w:rFonts w:ascii="Tahoma" w:hAnsi="Tahoma" w:cs="Tahoma"/>
          <w:lang w:val="de-DE"/>
        </w:rPr>
      </w:pPr>
    </w:p>
    <w:p w:rsidR="00E076D7" w:rsidRPr="00AC65B6" w:rsidRDefault="00E076D7"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E076D7" w:rsidRPr="006C7379" w:rsidRDefault="00E076D7" w:rsidP="00E076D7">
      <w:pPr>
        <w:pStyle w:val="Heading3"/>
        <w:rPr>
          <w:rFonts w:ascii="Tahoma" w:hAnsi="Tahoma" w:cs="Tahoma"/>
        </w:rPr>
      </w:pPr>
      <w:bookmarkStart w:id="1082" w:name="_21_Visual_Studio"/>
      <w:bookmarkStart w:id="1083" w:name="_Toc336338277"/>
      <w:bookmarkStart w:id="1084" w:name="_Toc252341837"/>
      <w:bookmarkStart w:id="1085" w:name="Aps_16VS2010PremiumMSDN"/>
      <w:bookmarkStart w:id="1086" w:name="_Toc368310800"/>
      <w:bookmarkEnd w:id="1082"/>
      <w:r w:rsidRPr="006C7379">
        <w:rPr>
          <w:rFonts w:ascii="Tahoma" w:hAnsi="Tahoma" w:cs="Tahoma"/>
          <w:caps/>
          <w:color w:val="F66400"/>
          <w:sz w:val="22"/>
          <w:vertAlign w:val="superscript"/>
        </w:rPr>
        <w:lastRenderedPageBreak/>
        <w:t>22</w:t>
      </w:r>
      <w:r w:rsidRPr="006C7379">
        <w:rPr>
          <w:rFonts w:ascii="Tahoma" w:hAnsi="Tahoma" w:cs="Tahoma"/>
          <w:color w:val="F66400"/>
          <w:sz w:val="22"/>
        </w:rPr>
        <w:t xml:space="preserve"> Visual Studio Premium 2012 mit MSDN</w:t>
      </w:r>
      <w:bookmarkEnd w:id="1083"/>
      <w:bookmarkEnd w:id="1086"/>
      <w:r w:rsidRPr="006C7379">
        <w:rPr>
          <w:rFonts w:ascii="Tahoma" w:hAnsi="Tahoma" w:cs="Tahoma"/>
          <w:color w:val="F66400"/>
          <w:sz w:val="22"/>
        </w:rPr>
        <w:t xml:space="preserve"> </w:t>
      </w:r>
      <w:bookmarkEnd w:id="1084"/>
    </w:p>
    <w:bookmarkEnd w:id="1085"/>
    <w:p w:rsidR="00E076D7" w:rsidRPr="006C7379" w:rsidRDefault="00E076D7" w:rsidP="00E076D7">
      <w:pPr>
        <w:pStyle w:val="FootnoteBulletLevel1"/>
        <w:tabs>
          <w:tab w:val="clear" w:pos="900"/>
        </w:tabs>
        <w:spacing w:before="0" w:after="0"/>
        <w:ind w:left="720" w:firstLine="0"/>
        <w:rPr>
          <w:rFonts w:ascii="Tahoma" w:hAnsi="Tahoma" w:cs="Tahoma"/>
        </w:rPr>
      </w:pPr>
    </w:p>
    <w:p w:rsidR="00E076D7" w:rsidRPr="006C7379" w:rsidRDefault="00E076D7" w:rsidP="00E076D7">
      <w:pPr>
        <w:spacing w:after="60"/>
        <w:ind w:left="720"/>
        <w:rPr>
          <w:rFonts w:cs="Tahoma"/>
        </w:rPr>
      </w:pPr>
      <w:r w:rsidRPr="006C7379">
        <w:rPr>
          <w:rFonts w:cs="Tahoma"/>
          <w:b/>
        </w:rPr>
        <w:t>Visual Studio Team Foundation Server 2012</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SQL Server Parallel Data Warehouse Developer</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Lizenz für SQL Server 2008 R2 Parallel Data Warehouse Developer berechtigt.</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Software Assurance-Berechtigung</w:t>
      </w:r>
    </w:p>
    <w:p w:rsidR="00E076D7" w:rsidRPr="00AC65B6" w:rsidRDefault="00E076D7" w:rsidP="00E076D7">
      <w:pPr>
        <w:pStyle w:val="EndnoteText"/>
        <w:tabs>
          <w:tab w:val="left" w:pos="1080"/>
        </w:tabs>
        <w:ind w:left="720"/>
        <w:rPr>
          <w:rFonts w:ascii="Tahoma" w:hAnsi="Tahoma" w:cs="Tahoma"/>
          <w:lang w:val="de-DE"/>
        </w:rPr>
      </w:pPr>
      <w:r w:rsidRPr="00AC65B6">
        <w:rPr>
          <w:rFonts w:ascii="Tahoma" w:hAnsi="Tahoma" w:cs="Tahoma"/>
          <w:sz w:val="18"/>
          <w:lang w:val="de-DE"/>
        </w:rPr>
        <w:t>Kunden, deren Software Assurance für eines der folgenden Produkte abläuft, sind berechtigt, diese als 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FootnoteBulletLevel2"/>
        <w:numPr>
          <w:ilvl w:val="0"/>
          <w:numId w:val="6"/>
        </w:numPr>
        <w:spacing w:before="0" w:after="60"/>
        <w:ind w:left="1440"/>
        <w:rPr>
          <w:rFonts w:ascii="Tahoma" w:hAnsi="Tahoma" w:cs="Tahoma"/>
          <w:lang w:val="de-DE"/>
        </w:rPr>
      </w:pPr>
      <w:r w:rsidRPr="00AC65B6">
        <w:rPr>
          <w:rFonts w:ascii="Tahoma" w:hAnsi="Tahoma" w:cs="Tahoma"/>
          <w:sz w:val="18"/>
          <w:lang w:val="de-DE"/>
        </w:rPr>
        <w:t>Visual Studio Ultimate mit MSDN</w:t>
      </w:r>
    </w:p>
    <w:p w:rsidR="00E076D7" w:rsidRPr="00AC65B6" w:rsidRDefault="00E076D7" w:rsidP="00E076D7">
      <w:pPr>
        <w:pStyle w:val="FootnoteBulletLevel2"/>
        <w:numPr>
          <w:ilvl w:val="0"/>
          <w:numId w:val="6"/>
        </w:numPr>
        <w:spacing w:before="0" w:after="60"/>
        <w:ind w:left="1440"/>
        <w:rPr>
          <w:rFonts w:ascii="Tahoma" w:hAnsi="Tahoma" w:cs="Tahoma"/>
          <w:lang w:val="de-DE"/>
        </w:rPr>
      </w:pPr>
      <w:r w:rsidRPr="00AC65B6">
        <w:rPr>
          <w:rFonts w:ascii="Tahoma" w:hAnsi="Tahoma" w:cs="Tahoma"/>
          <w:sz w:val="18"/>
          <w:lang w:val="de-DE"/>
        </w:rPr>
        <w:t>Visual Studio Premium mit MSDN</w:t>
      </w:r>
    </w:p>
    <w:p w:rsidR="00E076D7" w:rsidRPr="00AC65B6" w:rsidRDefault="00E076D7" w:rsidP="00E076D7">
      <w:pPr>
        <w:pStyle w:val="FootnoteBulletLevel2"/>
        <w:numPr>
          <w:ilvl w:val="0"/>
          <w:numId w:val="6"/>
        </w:numPr>
        <w:spacing w:before="0" w:after="60"/>
        <w:ind w:left="1440"/>
        <w:rPr>
          <w:rFonts w:ascii="Tahoma" w:hAnsi="Tahoma" w:cs="Tahoma"/>
          <w:lang w:val="de-DE"/>
        </w:rPr>
      </w:pPr>
      <w:r w:rsidRPr="00AC65B6">
        <w:rPr>
          <w:rFonts w:ascii="Tahoma" w:hAnsi="Tahoma" w:cs="Tahoma"/>
          <w:sz w:val="18"/>
          <w:lang w:val="de-DE"/>
        </w:rPr>
        <w:t>Visual Studio Professional mit MSDN Premium</w:t>
      </w:r>
    </w:p>
    <w:p w:rsidR="00E076D7" w:rsidRPr="00BA0284" w:rsidRDefault="00E076D7" w:rsidP="00E076D7">
      <w:pPr>
        <w:pStyle w:val="FootnoteBulletLevel2"/>
        <w:numPr>
          <w:ilvl w:val="0"/>
          <w:numId w:val="6"/>
        </w:numPr>
        <w:spacing w:before="0" w:after="60"/>
        <w:ind w:left="1440"/>
        <w:rPr>
          <w:rFonts w:ascii="Tahoma" w:hAnsi="Tahoma" w:cs="Tahoma"/>
        </w:rPr>
      </w:pPr>
      <w:r w:rsidRPr="00BA0284">
        <w:rPr>
          <w:rFonts w:ascii="Tahoma" w:hAnsi="Tahoma" w:cs="Tahoma"/>
          <w:sz w:val="18"/>
        </w:rPr>
        <w:t>Visual Studio Team System Team Suite mit MSDN Premium</w:t>
      </w:r>
    </w:p>
    <w:p w:rsidR="00E076D7" w:rsidRPr="006C7379" w:rsidRDefault="00E076D7" w:rsidP="00E076D7">
      <w:pPr>
        <w:pStyle w:val="FootnoteBulletLevel2"/>
        <w:numPr>
          <w:ilvl w:val="0"/>
          <w:numId w:val="6"/>
        </w:numPr>
        <w:spacing w:before="0" w:after="60"/>
        <w:ind w:left="1440"/>
        <w:rPr>
          <w:rFonts w:ascii="Tahoma" w:hAnsi="Tahoma" w:cs="Tahoma"/>
        </w:rPr>
      </w:pPr>
      <w:r w:rsidRPr="006C7379">
        <w:rPr>
          <w:rFonts w:ascii="Tahoma" w:hAnsi="Tahoma" w:cs="Tahoma"/>
          <w:sz w:val="18"/>
        </w:rPr>
        <w:t>Visual Studio Team System Test Edition mit MSDN Premium</w:t>
      </w:r>
    </w:p>
    <w:p w:rsidR="00E076D7" w:rsidRPr="006C7379" w:rsidRDefault="00E076D7" w:rsidP="00E076D7">
      <w:pPr>
        <w:pStyle w:val="FootnoteBulletLevel2"/>
        <w:numPr>
          <w:ilvl w:val="0"/>
          <w:numId w:val="6"/>
        </w:numPr>
        <w:spacing w:before="0" w:after="60"/>
        <w:ind w:left="1440"/>
        <w:rPr>
          <w:rFonts w:ascii="Tahoma" w:hAnsi="Tahoma" w:cs="Tahoma"/>
        </w:rPr>
      </w:pPr>
      <w:r w:rsidRPr="006C7379">
        <w:rPr>
          <w:rFonts w:ascii="Tahoma" w:hAnsi="Tahoma" w:cs="Tahoma"/>
          <w:sz w:val="18"/>
        </w:rPr>
        <w:t>Visual Studio Team System Development Edition mit MSDN Premium</w:t>
      </w:r>
    </w:p>
    <w:p w:rsidR="00E076D7" w:rsidRPr="006C7379" w:rsidRDefault="00E076D7" w:rsidP="00E076D7">
      <w:pPr>
        <w:pStyle w:val="FootnoteBulletLevel2"/>
        <w:numPr>
          <w:ilvl w:val="0"/>
          <w:numId w:val="6"/>
        </w:numPr>
        <w:spacing w:before="0" w:after="60"/>
        <w:ind w:left="1440"/>
        <w:rPr>
          <w:rFonts w:ascii="Tahoma" w:hAnsi="Tahoma" w:cs="Tahoma"/>
        </w:rPr>
      </w:pPr>
      <w:r w:rsidRPr="006C7379">
        <w:rPr>
          <w:rFonts w:ascii="Tahoma" w:hAnsi="Tahoma" w:cs="Tahoma"/>
          <w:sz w:val="18"/>
        </w:rPr>
        <w:t xml:space="preserve">Visual Studio Team System Architecture Edition mit MSDN Premium </w:t>
      </w:r>
    </w:p>
    <w:p w:rsidR="00E076D7" w:rsidRPr="006C7379" w:rsidRDefault="00E076D7" w:rsidP="00E076D7">
      <w:pPr>
        <w:pStyle w:val="FootnoteBulletLevel2"/>
        <w:numPr>
          <w:ilvl w:val="0"/>
          <w:numId w:val="6"/>
        </w:numPr>
        <w:spacing w:before="0" w:after="60"/>
        <w:ind w:left="1440"/>
        <w:rPr>
          <w:rFonts w:ascii="Tahoma" w:hAnsi="Tahoma" w:cs="Tahoma"/>
        </w:rPr>
      </w:pPr>
      <w:r w:rsidRPr="006C7379">
        <w:rPr>
          <w:rFonts w:ascii="Tahoma" w:hAnsi="Tahoma" w:cs="Tahoma"/>
          <w:sz w:val="18"/>
        </w:rPr>
        <w:t>Visual Studio Team System Database Edition mit MSDN Premium</w:t>
      </w:r>
    </w:p>
    <w:p w:rsidR="00E076D7" w:rsidRPr="00AC65B6" w:rsidRDefault="00E076D7" w:rsidP="00E076D7">
      <w:pPr>
        <w:pStyle w:val="FootnoteBulletLevel2"/>
        <w:numPr>
          <w:ilvl w:val="0"/>
          <w:numId w:val="6"/>
        </w:numPr>
        <w:spacing w:before="0" w:after="60"/>
        <w:ind w:left="1440"/>
        <w:rPr>
          <w:rFonts w:ascii="Tahoma" w:hAnsi="Tahoma" w:cs="Tahoma"/>
          <w:lang w:val="de-DE"/>
        </w:rPr>
      </w:pPr>
      <w:r w:rsidRPr="00AC65B6">
        <w:rPr>
          <w:rFonts w:ascii="Tahoma" w:hAnsi="Tahoma" w:cs="Tahoma"/>
          <w:sz w:val="18"/>
          <w:lang w:val="de-DE"/>
        </w:rPr>
        <w:t>Aktives Einzelhandelsabonnement für eine der oben genannten Softwareversionen</w:t>
      </w:r>
    </w:p>
    <w:p w:rsidR="00E076D7" w:rsidRPr="00AC65B6" w:rsidRDefault="00E076D7" w:rsidP="00E076D7">
      <w:pPr>
        <w:rPr>
          <w:rFonts w:cs="Tahoma"/>
          <w:lang w:val="de-DE"/>
        </w:rPr>
      </w:pPr>
    </w:p>
    <w:p w:rsidR="00E076D7" w:rsidRPr="00AC65B6" w:rsidRDefault="00E076D7" w:rsidP="00E076D7">
      <w:pPr>
        <w:pStyle w:val="FootnoteBulletLevel1"/>
        <w:keepNext/>
        <w:tabs>
          <w:tab w:val="clear" w:pos="900"/>
        </w:tabs>
        <w:spacing w:before="0" w:after="0"/>
        <w:ind w:left="720" w:firstLine="0"/>
        <w:rPr>
          <w:rFonts w:ascii="Tahoma" w:hAnsi="Tahoma" w:cs="Tahoma"/>
          <w:lang w:val="de-DE"/>
        </w:rPr>
      </w:pPr>
      <w:r w:rsidRPr="00AC65B6">
        <w:rPr>
          <w:rFonts w:ascii="Tahoma" w:hAnsi="Tahoma" w:cs="Tahoma"/>
          <w:sz w:val="18"/>
          <w:lang w:val="de-DE"/>
        </w:rPr>
        <w:t xml:space="preserve">Kunden, deren Software Assurance für Visual Studio Premium 2012 mit MSDN abläuft, sind berechtigt, diese als Software Assurance für Folgendes zu verlängern: </w:t>
      </w:r>
    </w:p>
    <w:p w:rsidR="00E076D7" w:rsidRPr="00AC65B6" w:rsidRDefault="00E076D7" w:rsidP="00E076D7">
      <w:pPr>
        <w:pStyle w:val="FootnoteBulletLevel1"/>
        <w:keepNext/>
        <w:spacing w:before="0" w:after="0"/>
        <w:ind w:left="907" w:firstLine="0"/>
        <w:rPr>
          <w:rFonts w:ascii="Tahoma" w:hAnsi="Tahoma" w:cs="Tahoma"/>
          <w:lang w:val="de-DE"/>
        </w:rPr>
      </w:pPr>
    </w:p>
    <w:p w:rsidR="00E076D7" w:rsidRPr="00AC65B6" w:rsidRDefault="00E076D7" w:rsidP="00E076D7">
      <w:pPr>
        <w:pStyle w:val="FootnoteBulletLevel2"/>
        <w:keepNext/>
        <w:numPr>
          <w:ilvl w:val="0"/>
          <w:numId w:val="6"/>
        </w:numPr>
        <w:spacing w:before="0" w:after="60"/>
        <w:ind w:left="1440"/>
        <w:rPr>
          <w:rFonts w:ascii="Tahoma" w:hAnsi="Tahoma" w:cs="Tahoma"/>
          <w:lang w:val="de-DE"/>
        </w:rPr>
      </w:pPr>
      <w:r w:rsidRPr="00AC65B6">
        <w:rPr>
          <w:rFonts w:ascii="Tahoma" w:hAnsi="Tahoma" w:cs="Tahoma"/>
          <w:sz w:val="18"/>
          <w:lang w:val="de-DE"/>
        </w:rPr>
        <w:t>Visual Studio Professional mit MSDN</w:t>
      </w:r>
    </w:p>
    <w:p w:rsidR="00E076D7" w:rsidRPr="006C7379" w:rsidRDefault="00E076D7" w:rsidP="00E076D7">
      <w:pPr>
        <w:pStyle w:val="FootnoteBulletLevel2"/>
        <w:numPr>
          <w:ilvl w:val="0"/>
          <w:numId w:val="6"/>
        </w:numPr>
        <w:spacing w:before="0" w:after="60"/>
        <w:ind w:left="1440"/>
        <w:rPr>
          <w:rFonts w:ascii="Tahoma" w:hAnsi="Tahoma" w:cs="Tahoma"/>
        </w:rPr>
      </w:pPr>
      <w:r w:rsidRPr="006C7379">
        <w:rPr>
          <w:rFonts w:ascii="Tahoma" w:hAnsi="Tahoma" w:cs="Tahoma"/>
          <w:sz w:val="18"/>
        </w:rPr>
        <w:t>Visual Studio Test Professional mit MSDN</w:t>
      </w:r>
    </w:p>
    <w:p w:rsidR="00E076D7" w:rsidRPr="00AC65B6" w:rsidRDefault="00E076D7" w:rsidP="00E076D7">
      <w:pPr>
        <w:pStyle w:val="FootnoteBulletLevel2"/>
        <w:numPr>
          <w:ilvl w:val="0"/>
          <w:numId w:val="6"/>
        </w:numPr>
        <w:spacing w:before="0" w:after="60"/>
        <w:ind w:left="1440"/>
        <w:rPr>
          <w:rFonts w:ascii="Tahoma" w:hAnsi="Tahoma" w:cs="Tahoma"/>
          <w:lang w:val="de-DE"/>
        </w:rPr>
      </w:pPr>
      <w:r w:rsidRPr="00AC65B6">
        <w:rPr>
          <w:rFonts w:ascii="Tahoma" w:hAnsi="Tahoma" w:cs="Tahoma"/>
          <w:sz w:val="18"/>
          <w:lang w:val="de-DE"/>
        </w:rPr>
        <w:t>MSDN-Betriebssysteme</w:t>
      </w:r>
    </w:p>
    <w:p w:rsidR="00E076D7" w:rsidRPr="00AC65B6" w:rsidRDefault="00E076D7" w:rsidP="00E076D7">
      <w:pPr>
        <w:pStyle w:val="FootnoteBulletLevel1"/>
        <w:spacing w:before="0" w:after="0"/>
        <w:ind w:left="907" w:firstLine="0"/>
        <w:rPr>
          <w:rFonts w:ascii="Tahoma" w:hAnsi="Tahoma" w:cs="Tahoma"/>
          <w:lang w:val="de-DE"/>
        </w:rPr>
      </w:pP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 xml:space="preserve">Konzern-, Select- oder Open Value-Kunden mit aktiver Software Assurance für Visual Studio Premium 2012 mit MSDN können eine </w:t>
      </w:r>
      <w:hyperlink w:anchor="Step_Up" w:history="1">
        <w:r w:rsidRPr="00AC65B6">
          <w:rPr>
            <w:rFonts w:ascii="Tahoma" w:hAnsi="Tahoma" w:cs="Tahoma"/>
            <w:sz w:val="18"/>
            <w:szCs w:val="24"/>
            <w:lang w:val="de-DE"/>
          </w:rPr>
          <w:t>Step-Up SKU</w:t>
        </w:r>
      </w:hyperlink>
      <w:r w:rsidRPr="00AC65B6">
        <w:rPr>
          <w:rFonts w:ascii="Tahoma" w:hAnsi="Tahoma" w:cs="Tahoma"/>
          <w:sz w:val="18"/>
          <w:lang w:val="de-DE"/>
        </w:rPr>
        <w:t xml:space="preserve"> für Visual Studio 2012 Ultimate mit MSDN erwerben.</w:t>
      </w:r>
    </w:p>
    <w:p w:rsidR="00E076D7" w:rsidRPr="00AC65B6" w:rsidRDefault="00E076D7" w:rsidP="00E076D7">
      <w:pPr>
        <w:pStyle w:val="FootnoteBulletLevel2"/>
        <w:tabs>
          <w:tab w:val="clear" w:pos="1260"/>
        </w:tabs>
        <w:spacing w:before="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Abonnementdienste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Windows Azure Platform-Dienste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E076D7" w:rsidRPr="00AC65B6" w:rsidRDefault="00E076D7" w:rsidP="00E076D7">
      <w:pPr>
        <w:pStyle w:val="FootnoteBulletLevel2"/>
        <w:tabs>
          <w:tab w:val="clear" w:pos="1260"/>
        </w:tabs>
        <w:spacing w:before="0"/>
        <w:ind w:left="0" w:firstLine="0"/>
        <w:rPr>
          <w:rFonts w:ascii="Tahoma" w:hAnsi="Tahoma" w:cs="Tahoma"/>
          <w:lang w:val="de-DE"/>
        </w:rPr>
      </w:pPr>
    </w:p>
    <w:p w:rsidR="00E076D7" w:rsidRPr="00AC65B6" w:rsidRDefault="00E076D7"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101A55" w:rsidRPr="00AC65B6" w:rsidRDefault="00101A55" w:rsidP="00E076D7">
      <w:pPr>
        <w:pStyle w:val="FootnoteBulletLevel2"/>
        <w:tabs>
          <w:tab w:val="clear" w:pos="1260"/>
        </w:tabs>
        <w:spacing w:before="0"/>
        <w:ind w:left="0" w:firstLine="0"/>
        <w:rPr>
          <w:rFonts w:ascii="Tahoma" w:hAnsi="Tahoma" w:cs="Tahoma"/>
          <w:lang w:val="de-DE"/>
        </w:rPr>
      </w:pPr>
    </w:p>
    <w:p w:rsidR="00E076D7" w:rsidRPr="00AC65B6" w:rsidRDefault="00E076D7" w:rsidP="00E076D7">
      <w:pPr>
        <w:pStyle w:val="Heading3"/>
        <w:rPr>
          <w:rFonts w:ascii="Tahoma" w:hAnsi="Tahoma" w:cs="Tahoma"/>
          <w:lang w:val="de-DE"/>
        </w:rPr>
      </w:pPr>
      <w:bookmarkStart w:id="1087" w:name="_22_Visual_Studio"/>
      <w:bookmarkStart w:id="1088" w:name="_Toc336338278"/>
      <w:bookmarkStart w:id="1089" w:name="Aps_18VS2010UltimateMSDN"/>
      <w:bookmarkStart w:id="1090" w:name="_Toc368310801"/>
      <w:bookmarkEnd w:id="1087"/>
      <w:r w:rsidRPr="00AC65B6">
        <w:rPr>
          <w:rFonts w:ascii="Tahoma" w:hAnsi="Tahoma" w:cs="Tahoma"/>
          <w:caps/>
          <w:color w:val="F66400"/>
          <w:sz w:val="22"/>
          <w:vertAlign w:val="superscript"/>
          <w:lang w:val="de-DE"/>
        </w:rPr>
        <w:lastRenderedPageBreak/>
        <w:t>23</w:t>
      </w:r>
      <w:r w:rsidRPr="00AC65B6">
        <w:rPr>
          <w:rFonts w:ascii="Tahoma" w:hAnsi="Tahoma" w:cs="Tahoma"/>
          <w:color w:val="F66400"/>
          <w:sz w:val="22"/>
          <w:lang w:val="de-DE"/>
        </w:rPr>
        <w:t xml:space="preserve"> Visual Studio Ultimate 2012 mit MSDN</w:t>
      </w:r>
      <w:bookmarkEnd w:id="1088"/>
      <w:bookmarkEnd w:id="1090"/>
      <w:r w:rsidRPr="00AC65B6">
        <w:rPr>
          <w:rFonts w:ascii="Tahoma" w:hAnsi="Tahoma" w:cs="Tahoma"/>
          <w:color w:val="F66400"/>
          <w:sz w:val="22"/>
          <w:lang w:val="de-DE"/>
        </w:rPr>
        <w:t xml:space="preserve"> </w:t>
      </w:r>
    </w:p>
    <w:bookmarkEnd w:id="1089"/>
    <w:p w:rsidR="00E076D7" w:rsidRPr="00AC65B6" w:rsidRDefault="00E076D7" w:rsidP="00E076D7">
      <w:pPr>
        <w:adjustRightInd w:val="0"/>
        <w:ind w:left="540"/>
        <w:textAlignment w:val="baseline"/>
        <w:rPr>
          <w:rFonts w:cs="Tahoma"/>
          <w:lang w:val="de-DE"/>
        </w:rPr>
      </w:pPr>
    </w:p>
    <w:p w:rsidR="00E076D7" w:rsidRPr="00AC65B6" w:rsidRDefault="00E076D7" w:rsidP="00E076D7">
      <w:pPr>
        <w:spacing w:after="60"/>
        <w:ind w:left="720"/>
        <w:rPr>
          <w:rFonts w:cs="Tahoma"/>
          <w:lang w:val="de-DE"/>
        </w:rPr>
      </w:pPr>
      <w:r w:rsidRPr="00AC65B6">
        <w:rPr>
          <w:rFonts w:cs="Tahoma"/>
          <w:b/>
          <w:lang w:val="de-DE"/>
        </w:rPr>
        <w:t>Visual Studio Team Foundation Server 2012</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SQL Server Parallel Data Warehouse Developer</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Lizenz für SQL Server 2008 R2 Parallel Data Warehouse Developer berechtigt.</w:t>
      </w:r>
    </w:p>
    <w:p w:rsidR="00E076D7" w:rsidRPr="00AC65B6" w:rsidRDefault="00E076D7" w:rsidP="00E076D7">
      <w:pPr>
        <w:adjustRightInd w:val="0"/>
        <w:ind w:left="720"/>
        <w:textAlignment w:val="baseline"/>
        <w:rPr>
          <w:rFonts w:cs="Tahoma"/>
          <w:lang w:val="de-DE"/>
        </w:rPr>
      </w:pPr>
    </w:p>
    <w:p w:rsidR="00E076D7" w:rsidRPr="00AC65B6" w:rsidRDefault="00E076D7" w:rsidP="00E076D7">
      <w:pPr>
        <w:spacing w:after="60"/>
        <w:ind w:left="720"/>
        <w:rPr>
          <w:rFonts w:cs="Tahoma"/>
          <w:lang w:val="de-DE"/>
        </w:rPr>
      </w:pPr>
      <w:r w:rsidRPr="00AC65B6">
        <w:rPr>
          <w:rFonts w:cs="Tahoma"/>
          <w:b/>
          <w:lang w:val="de-DE"/>
        </w:rPr>
        <w:t>Software Assurance-Berechtigung</w:t>
      </w:r>
    </w:p>
    <w:p w:rsidR="00E076D7" w:rsidRPr="00AC65B6" w:rsidRDefault="00E076D7" w:rsidP="00E076D7">
      <w:pPr>
        <w:pStyle w:val="EndnoteText"/>
        <w:ind w:left="720"/>
        <w:rPr>
          <w:rFonts w:ascii="Tahoma" w:hAnsi="Tahoma" w:cs="Tahoma"/>
          <w:lang w:val="de-DE"/>
        </w:rPr>
      </w:pPr>
      <w:r w:rsidRPr="00AC65B6">
        <w:rPr>
          <w:rFonts w:ascii="Tahoma" w:hAnsi="Tahoma" w:cs="Tahoma"/>
          <w:sz w:val="18"/>
          <w:szCs w:val="18"/>
          <w:lang w:val="de-DE"/>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w:t>
      </w:r>
      <w:r w:rsidRPr="00AC65B6">
        <w:rPr>
          <w:rFonts w:ascii="Tahoma" w:hAnsi="Tahoma" w:cs="Tahoma"/>
          <w:sz w:val="18"/>
          <w:lang w:val="de-DE"/>
        </w:rPr>
        <w:t xml:space="preserve"> muss entfernt werden.</w:t>
      </w:r>
    </w:p>
    <w:p w:rsidR="00E076D7" w:rsidRPr="00AC65B6" w:rsidRDefault="00E076D7" w:rsidP="00E076D7">
      <w:pPr>
        <w:ind w:left="900"/>
        <w:rPr>
          <w:rFonts w:cs="Tahoma"/>
          <w:lang w:val="de-DE"/>
        </w:rPr>
      </w:pPr>
    </w:p>
    <w:p w:rsidR="00E076D7" w:rsidRPr="00AC65B6" w:rsidRDefault="00E076D7" w:rsidP="00E076D7">
      <w:pPr>
        <w:numPr>
          <w:ilvl w:val="0"/>
          <w:numId w:val="6"/>
        </w:numPr>
        <w:adjustRightInd w:val="0"/>
        <w:snapToGrid w:val="0"/>
        <w:spacing w:after="60"/>
        <w:ind w:left="1440"/>
        <w:textAlignment w:val="baseline"/>
        <w:rPr>
          <w:rFonts w:cs="Tahoma"/>
          <w:lang w:val="de-DE"/>
        </w:rPr>
      </w:pPr>
      <w:r w:rsidRPr="00AC65B6">
        <w:rPr>
          <w:rFonts w:cs="Tahoma"/>
          <w:szCs w:val="24"/>
          <w:lang w:val="de-DE"/>
        </w:rPr>
        <w:t>Visual Studio Ultimate mit MSDN</w:t>
      </w:r>
    </w:p>
    <w:p w:rsidR="00E076D7" w:rsidRPr="00BA0284" w:rsidRDefault="00E076D7" w:rsidP="00E076D7">
      <w:pPr>
        <w:numPr>
          <w:ilvl w:val="0"/>
          <w:numId w:val="6"/>
        </w:numPr>
        <w:adjustRightInd w:val="0"/>
        <w:snapToGrid w:val="0"/>
        <w:spacing w:after="60"/>
        <w:ind w:left="1440"/>
        <w:textAlignment w:val="baseline"/>
        <w:rPr>
          <w:rFonts w:cs="Tahoma"/>
        </w:rPr>
      </w:pPr>
      <w:r w:rsidRPr="00BA0284">
        <w:rPr>
          <w:rFonts w:cs="Tahoma"/>
          <w:szCs w:val="24"/>
        </w:rPr>
        <w:t>Visual Studio Team System Team Suite mit MSDN Premium</w:t>
      </w:r>
    </w:p>
    <w:p w:rsidR="00E076D7" w:rsidRPr="006C7379" w:rsidRDefault="00E076D7" w:rsidP="00E076D7">
      <w:pPr>
        <w:numPr>
          <w:ilvl w:val="0"/>
          <w:numId w:val="6"/>
        </w:numPr>
        <w:adjustRightInd w:val="0"/>
        <w:snapToGrid w:val="0"/>
        <w:spacing w:after="60"/>
        <w:ind w:left="1440"/>
        <w:textAlignment w:val="baseline"/>
        <w:rPr>
          <w:rFonts w:cs="Tahoma"/>
        </w:rPr>
      </w:pPr>
      <w:r w:rsidRPr="006C7379">
        <w:rPr>
          <w:rFonts w:cs="Tahoma"/>
          <w:szCs w:val="24"/>
        </w:rPr>
        <w:t>Visual Studio Team System Test Edition mit MSDN Premium</w:t>
      </w:r>
    </w:p>
    <w:p w:rsidR="00E076D7" w:rsidRPr="006C7379" w:rsidRDefault="00E076D7" w:rsidP="00E076D7">
      <w:pPr>
        <w:numPr>
          <w:ilvl w:val="0"/>
          <w:numId w:val="6"/>
        </w:numPr>
        <w:adjustRightInd w:val="0"/>
        <w:snapToGrid w:val="0"/>
        <w:spacing w:after="60"/>
        <w:ind w:left="1440"/>
        <w:textAlignment w:val="baseline"/>
        <w:rPr>
          <w:rFonts w:cs="Tahoma"/>
        </w:rPr>
      </w:pPr>
      <w:r w:rsidRPr="006C7379">
        <w:rPr>
          <w:rFonts w:cs="Tahoma"/>
          <w:szCs w:val="24"/>
        </w:rPr>
        <w:t>Visual Studio Team System Development Edition mit MSDN Premium</w:t>
      </w:r>
    </w:p>
    <w:p w:rsidR="00E076D7" w:rsidRPr="006C7379" w:rsidRDefault="00E076D7" w:rsidP="00E076D7">
      <w:pPr>
        <w:numPr>
          <w:ilvl w:val="0"/>
          <w:numId w:val="6"/>
        </w:numPr>
        <w:adjustRightInd w:val="0"/>
        <w:snapToGrid w:val="0"/>
        <w:spacing w:after="60"/>
        <w:ind w:left="1440"/>
        <w:textAlignment w:val="baseline"/>
        <w:rPr>
          <w:rFonts w:cs="Tahoma"/>
        </w:rPr>
      </w:pPr>
      <w:r w:rsidRPr="006C7379">
        <w:rPr>
          <w:rFonts w:cs="Tahoma"/>
          <w:szCs w:val="24"/>
        </w:rPr>
        <w:t xml:space="preserve">Visual Studio Team System Architecture Edition mit MSDN Premium </w:t>
      </w:r>
    </w:p>
    <w:p w:rsidR="00E076D7" w:rsidRPr="006C7379" w:rsidRDefault="00E076D7" w:rsidP="00E076D7">
      <w:pPr>
        <w:numPr>
          <w:ilvl w:val="0"/>
          <w:numId w:val="6"/>
        </w:numPr>
        <w:adjustRightInd w:val="0"/>
        <w:snapToGrid w:val="0"/>
        <w:spacing w:after="60"/>
        <w:ind w:left="1440"/>
        <w:textAlignment w:val="baseline"/>
        <w:rPr>
          <w:rFonts w:cs="Tahoma"/>
        </w:rPr>
      </w:pPr>
      <w:r w:rsidRPr="006C7379">
        <w:rPr>
          <w:rFonts w:cs="Tahoma"/>
          <w:szCs w:val="24"/>
        </w:rPr>
        <w:t>Visual Studio Team System Database Edition mit MSDN Premium</w:t>
      </w:r>
    </w:p>
    <w:p w:rsidR="00E076D7" w:rsidRPr="00AC65B6" w:rsidRDefault="00E076D7" w:rsidP="00E076D7">
      <w:pPr>
        <w:numPr>
          <w:ilvl w:val="0"/>
          <w:numId w:val="6"/>
        </w:numPr>
        <w:adjustRightInd w:val="0"/>
        <w:snapToGrid w:val="0"/>
        <w:spacing w:after="60"/>
        <w:ind w:left="1440"/>
        <w:textAlignment w:val="baseline"/>
        <w:rPr>
          <w:rFonts w:cs="Tahoma"/>
          <w:lang w:val="de-DE"/>
        </w:rPr>
      </w:pPr>
      <w:r w:rsidRPr="00AC65B6">
        <w:rPr>
          <w:rFonts w:cs="Tahoma"/>
          <w:szCs w:val="24"/>
          <w:lang w:val="de-DE"/>
        </w:rPr>
        <w:t>Aktives Einzelhandelsabonnement für eine der oben genannten Softwareversionen</w:t>
      </w:r>
    </w:p>
    <w:p w:rsidR="00E076D7" w:rsidRPr="00AC65B6" w:rsidRDefault="00E076D7" w:rsidP="00E076D7">
      <w:pPr>
        <w:tabs>
          <w:tab w:val="num" w:pos="900"/>
        </w:tabs>
        <w:adjustRightInd w:val="0"/>
        <w:ind w:left="1440"/>
        <w:textAlignment w:val="baseline"/>
        <w:rPr>
          <w:rFonts w:cs="Tahoma"/>
          <w:lang w:val="de-DE"/>
        </w:rPr>
      </w:pPr>
    </w:p>
    <w:p w:rsidR="00E076D7" w:rsidRPr="00AC65B6" w:rsidRDefault="00E076D7" w:rsidP="00E076D7">
      <w:pPr>
        <w:adjustRightInd w:val="0"/>
        <w:ind w:left="720"/>
        <w:textAlignment w:val="baseline"/>
        <w:rPr>
          <w:rFonts w:cs="Tahoma"/>
          <w:lang w:val="de-DE"/>
        </w:rPr>
      </w:pPr>
      <w:r w:rsidRPr="00AC65B6">
        <w:rPr>
          <w:rFonts w:cs="Tahoma"/>
          <w:szCs w:val="20"/>
          <w:lang w:val="de-DE"/>
        </w:rPr>
        <w:t xml:space="preserve">Kunden, deren Software Assurance für Visual Studio Ultimate 2012 mit MSDN abläuft, sind berechtigt, diese als Software Assurance für Folgendes zu verlängern: </w:t>
      </w:r>
    </w:p>
    <w:p w:rsidR="00E076D7" w:rsidRPr="00AC65B6" w:rsidRDefault="00E076D7" w:rsidP="00E076D7">
      <w:pPr>
        <w:adjustRightInd w:val="0"/>
        <w:ind w:left="720"/>
        <w:textAlignment w:val="baseline"/>
        <w:rPr>
          <w:rFonts w:cs="Tahoma"/>
          <w:lang w:val="de-DE"/>
        </w:rPr>
      </w:pPr>
    </w:p>
    <w:p w:rsidR="00E076D7" w:rsidRPr="00AC65B6" w:rsidRDefault="00E076D7" w:rsidP="00E076D7">
      <w:pPr>
        <w:numPr>
          <w:ilvl w:val="0"/>
          <w:numId w:val="6"/>
        </w:numPr>
        <w:adjustRightInd w:val="0"/>
        <w:snapToGrid w:val="0"/>
        <w:spacing w:after="60"/>
        <w:ind w:left="1440"/>
        <w:textAlignment w:val="baseline"/>
        <w:rPr>
          <w:rFonts w:cs="Tahoma"/>
          <w:lang w:val="de-DE"/>
        </w:rPr>
      </w:pPr>
      <w:r w:rsidRPr="00AC65B6">
        <w:rPr>
          <w:rFonts w:cs="Tahoma"/>
          <w:szCs w:val="24"/>
          <w:lang w:val="de-DE"/>
        </w:rPr>
        <w:t>Visual Studio Premium mit MSDN</w:t>
      </w:r>
    </w:p>
    <w:p w:rsidR="00E076D7" w:rsidRPr="00AC65B6" w:rsidRDefault="00E076D7" w:rsidP="00E076D7">
      <w:pPr>
        <w:numPr>
          <w:ilvl w:val="0"/>
          <w:numId w:val="6"/>
        </w:numPr>
        <w:adjustRightInd w:val="0"/>
        <w:snapToGrid w:val="0"/>
        <w:spacing w:after="60"/>
        <w:ind w:left="1440"/>
        <w:textAlignment w:val="baseline"/>
        <w:rPr>
          <w:rFonts w:cs="Tahoma"/>
          <w:lang w:val="de-DE"/>
        </w:rPr>
      </w:pPr>
      <w:r w:rsidRPr="00AC65B6">
        <w:rPr>
          <w:rFonts w:cs="Tahoma"/>
          <w:szCs w:val="24"/>
          <w:lang w:val="de-DE"/>
        </w:rPr>
        <w:t>Visual Studio Professional mit MSDN</w:t>
      </w:r>
    </w:p>
    <w:p w:rsidR="00E076D7" w:rsidRPr="006C7379" w:rsidRDefault="00E076D7" w:rsidP="00E076D7">
      <w:pPr>
        <w:numPr>
          <w:ilvl w:val="0"/>
          <w:numId w:val="6"/>
        </w:numPr>
        <w:adjustRightInd w:val="0"/>
        <w:snapToGrid w:val="0"/>
        <w:spacing w:after="60"/>
        <w:ind w:left="1440"/>
        <w:textAlignment w:val="baseline"/>
        <w:rPr>
          <w:rFonts w:cs="Tahoma"/>
        </w:rPr>
      </w:pPr>
      <w:r w:rsidRPr="006C7379">
        <w:rPr>
          <w:rFonts w:cs="Tahoma"/>
          <w:szCs w:val="24"/>
        </w:rPr>
        <w:t>Visual Studio Test Professional mit MSDN</w:t>
      </w:r>
    </w:p>
    <w:p w:rsidR="00E076D7" w:rsidRPr="00AC65B6" w:rsidRDefault="00E076D7" w:rsidP="00E076D7">
      <w:pPr>
        <w:numPr>
          <w:ilvl w:val="0"/>
          <w:numId w:val="6"/>
        </w:numPr>
        <w:adjustRightInd w:val="0"/>
        <w:snapToGrid w:val="0"/>
        <w:spacing w:after="60"/>
        <w:ind w:left="1440"/>
        <w:textAlignment w:val="baseline"/>
        <w:rPr>
          <w:rFonts w:cs="Tahoma"/>
          <w:lang w:val="de-DE"/>
        </w:rPr>
      </w:pPr>
      <w:r w:rsidRPr="00AC65B6">
        <w:rPr>
          <w:rFonts w:cs="Tahoma"/>
          <w:szCs w:val="24"/>
          <w:lang w:val="de-DE"/>
        </w:rPr>
        <w:t>MSDN-Betriebssysteme</w:t>
      </w:r>
    </w:p>
    <w:p w:rsidR="00E076D7" w:rsidRPr="00AC65B6" w:rsidRDefault="00E076D7" w:rsidP="00E076D7">
      <w:pPr>
        <w:rPr>
          <w:rFonts w:cs="Tahoma"/>
          <w:lang w:val="de-DE"/>
        </w:rPr>
      </w:pPr>
    </w:p>
    <w:p w:rsidR="00E076D7" w:rsidRPr="00AC65B6" w:rsidRDefault="00E076D7" w:rsidP="00E076D7">
      <w:pPr>
        <w:keepNext/>
        <w:spacing w:after="60"/>
        <w:ind w:left="720"/>
        <w:rPr>
          <w:rFonts w:cs="Tahoma"/>
          <w:lang w:val="de-DE"/>
        </w:rPr>
      </w:pPr>
      <w:r w:rsidRPr="00AC65B6">
        <w:rPr>
          <w:rFonts w:cs="Tahoma"/>
          <w:b/>
          <w:lang w:val="de-DE"/>
        </w:rPr>
        <w:t>Abonnementdienste</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E076D7" w:rsidRPr="00AC65B6" w:rsidRDefault="00E076D7" w:rsidP="00E076D7">
      <w:pPr>
        <w:pStyle w:val="FootnoteBulletLevel1"/>
        <w:spacing w:before="0" w:after="0"/>
        <w:ind w:left="720" w:firstLine="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Windows Azure Platform-Dienste</w:t>
      </w:r>
    </w:p>
    <w:p w:rsidR="00E076D7" w:rsidRPr="00AC65B6" w:rsidRDefault="00E076D7" w:rsidP="00E076D7">
      <w:pPr>
        <w:adjustRightInd w:val="0"/>
        <w:snapToGrid w:val="0"/>
        <w:ind w:left="720"/>
        <w:textAlignment w:val="baseline"/>
        <w:rPr>
          <w:rFonts w:cs="Tahoma"/>
          <w:lang w:val="de-DE"/>
        </w:rPr>
      </w:pPr>
      <w:r w:rsidRPr="00AC65B6">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91" w:name="Aps_19VS2010TestMSDN"/>
    </w:p>
    <w:p w:rsidR="00E076D7" w:rsidRPr="00AC65B6" w:rsidRDefault="00E076D7" w:rsidP="00E076D7">
      <w:pPr>
        <w:adjustRightInd w:val="0"/>
        <w:snapToGrid w:val="0"/>
        <w:textAlignment w:val="baseline"/>
        <w:rPr>
          <w:rFonts w:cs="Tahoma"/>
          <w:lang w:val="de-DE"/>
        </w:rPr>
      </w:pPr>
    </w:p>
    <w:p w:rsidR="00E076D7" w:rsidRPr="00AC65B6" w:rsidRDefault="00E076D7" w:rsidP="00E076D7">
      <w:pPr>
        <w:adjustRightInd w:val="0"/>
        <w:snapToGrid w:val="0"/>
        <w:textAlignment w:val="baseline"/>
        <w:rPr>
          <w:rFonts w:cs="Tahoma"/>
          <w:lang w:val="de-DE"/>
        </w:rPr>
      </w:pPr>
    </w:p>
    <w:p w:rsidR="00E076D7" w:rsidRPr="006C7379" w:rsidRDefault="00E076D7" w:rsidP="00E076D7">
      <w:pPr>
        <w:pStyle w:val="Heading3"/>
        <w:keepNext/>
        <w:rPr>
          <w:rFonts w:ascii="Tahoma" w:hAnsi="Tahoma" w:cs="Tahoma"/>
        </w:rPr>
      </w:pPr>
      <w:bookmarkStart w:id="1092" w:name="_23_Visual_Studio"/>
      <w:bookmarkStart w:id="1093" w:name="_24_Visual_Studio"/>
      <w:bookmarkStart w:id="1094" w:name="_Toc336338279"/>
      <w:bookmarkStart w:id="1095" w:name="_Toc368310802"/>
      <w:bookmarkEnd w:id="1092"/>
      <w:bookmarkEnd w:id="1093"/>
      <w:r w:rsidRPr="006C7379">
        <w:rPr>
          <w:rFonts w:ascii="Tahoma" w:hAnsi="Tahoma" w:cs="Tahoma"/>
          <w:caps/>
          <w:color w:val="F66400"/>
          <w:sz w:val="22"/>
          <w:vertAlign w:val="superscript"/>
        </w:rPr>
        <w:t>24</w:t>
      </w:r>
      <w:r w:rsidRPr="006C7379">
        <w:rPr>
          <w:rFonts w:ascii="Tahoma" w:hAnsi="Tahoma" w:cs="Tahoma"/>
          <w:color w:val="F66400"/>
          <w:sz w:val="22"/>
        </w:rPr>
        <w:t xml:space="preserve"> Visual Studio Test Professional 2012 mit </w:t>
      </w:r>
      <w:bookmarkEnd w:id="1091"/>
      <w:r w:rsidRPr="006C7379">
        <w:rPr>
          <w:rFonts w:ascii="Tahoma" w:hAnsi="Tahoma" w:cs="Tahoma"/>
          <w:color w:val="F66400"/>
          <w:sz w:val="22"/>
        </w:rPr>
        <w:t>MSDN</w:t>
      </w:r>
      <w:bookmarkEnd w:id="1094"/>
      <w:bookmarkEnd w:id="1095"/>
      <w:r w:rsidRPr="006C7379">
        <w:rPr>
          <w:rFonts w:ascii="Tahoma" w:hAnsi="Tahoma" w:cs="Tahoma"/>
          <w:color w:val="F66400"/>
          <w:sz w:val="22"/>
        </w:rPr>
        <w:t xml:space="preserve"> </w:t>
      </w:r>
    </w:p>
    <w:p w:rsidR="00E076D7" w:rsidRPr="006C7379" w:rsidRDefault="00E076D7" w:rsidP="00E076D7">
      <w:pPr>
        <w:pStyle w:val="FootnoteBulletLevel1"/>
        <w:keepNext/>
        <w:spacing w:before="0" w:after="0"/>
        <w:rPr>
          <w:rFonts w:ascii="Tahoma" w:hAnsi="Tahoma" w:cs="Tahoma"/>
        </w:rPr>
      </w:pPr>
    </w:p>
    <w:p w:rsidR="00E076D7" w:rsidRPr="006C7379" w:rsidRDefault="00E076D7" w:rsidP="00E076D7">
      <w:pPr>
        <w:keepNext/>
        <w:spacing w:after="60"/>
        <w:ind w:left="720"/>
        <w:rPr>
          <w:rFonts w:cs="Tahoma"/>
        </w:rPr>
      </w:pPr>
      <w:r w:rsidRPr="006C7379">
        <w:rPr>
          <w:rFonts w:cs="Tahoma"/>
          <w:b/>
        </w:rPr>
        <w:t>Visual Studio Team Foundation Server 2012</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SQL Server Parallel Data Warehouse Developer</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Der Abonnent ist zu einer Lizenz für SQL Server 2008 R2 Parallel Data Warehouse Developer berechtigt.</w:t>
      </w:r>
    </w:p>
    <w:p w:rsidR="00E076D7" w:rsidRPr="00AC65B6" w:rsidRDefault="00E076D7" w:rsidP="00E076D7">
      <w:pPr>
        <w:keepNext/>
        <w:spacing w:after="60"/>
        <w:ind w:left="720"/>
        <w:rPr>
          <w:rFonts w:cs="Tahoma"/>
          <w:lang w:val="de-DE"/>
        </w:rPr>
      </w:pPr>
      <w:r w:rsidRPr="00AC65B6">
        <w:rPr>
          <w:rFonts w:cs="Tahoma"/>
          <w:b/>
          <w:lang w:val="de-DE"/>
        </w:rPr>
        <w:lastRenderedPageBreak/>
        <w:t>Software Assurance-Berechtigung</w:t>
      </w:r>
    </w:p>
    <w:p w:rsidR="00E076D7" w:rsidRPr="00AC65B6" w:rsidRDefault="00E076D7" w:rsidP="00E076D7">
      <w:pPr>
        <w:tabs>
          <w:tab w:val="num" w:pos="1170"/>
        </w:tabs>
        <w:ind w:left="720"/>
        <w:rPr>
          <w:rFonts w:cs="Tahoma"/>
          <w:lang w:val="de-DE"/>
        </w:rPr>
      </w:pPr>
      <w:r w:rsidRPr="00AC65B6">
        <w:rPr>
          <w:rFonts w:cs="Tahoma"/>
          <w:lang w:val="de-DE"/>
        </w:rPr>
        <w:t>Kunden, deren Software Assurance für eines der folgenden Produkte abläuft, sind berechtigt, diese als Software Assurance für Visual Studio Test Professional 2012 mit MSDN zu verlängern</w:t>
      </w:r>
      <w:r w:rsidRPr="00AC65B6">
        <w:rPr>
          <w:rFonts w:cs="Tahoma"/>
          <w:szCs w:val="24"/>
          <w:lang w:val="de-DE"/>
        </w:rPr>
        <w:t xml:space="preserve">. </w:t>
      </w:r>
      <w:r w:rsidRPr="00AC65B6">
        <w:rPr>
          <w:rFonts w:cs="Tahoma"/>
          <w:lang w:val="de-DE"/>
        </w:rPr>
        <w:t>Bei Verlängerung auf einer anderen MSDN-Abonnementebene ersetzen die neuen Nutzungsbestimmungen die alten, und jegliche Software, die nicht im neuen MSDN-Abonnement enthalten ist, muss entfernt werden.</w:t>
      </w:r>
    </w:p>
    <w:p w:rsidR="00E076D7" w:rsidRPr="00AC65B6" w:rsidRDefault="00E076D7" w:rsidP="00E076D7">
      <w:pPr>
        <w:pStyle w:val="EndnoteText"/>
        <w:rPr>
          <w:rFonts w:ascii="Tahoma" w:hAnsi="Tahoma" w:cs="Tahoma"/>
          <w:lang w:val="de-DE"/>
        </w:rPr>
      </w:pPr>
    </w:p>
    <w:p w:rsidR="00E076D7" w:rsidRPr="00AC65B6" w:rsidRDefault="00E076D7" w:rsidP="00E076D7">
      <w:pPr>
        <w:pStyle w:val="FootnoteBulletLevel2"/>
        <w:numPr>
          <w:ilvl w:val="0"/>
          <w:numId w:val="5"/>
        </w:numPr>
        <w:spacing w:before="0" w:after="60"/>
        <w:ind w:left="1440"/>
        <w:rPr>
          <w:rFonts w:ascii="Tahoma" w:hAnsi="Tahoma" w:cs="Tahoma"/>
          <w:lang w:val="de-DE"/>
        </w:rPr>
      </w:pPr>
      <w:r w:rsidRPr="00AC65B6">
        <w:rPr>
          <w:rFonts w:ascii="Tahoma" w:hAnsi="Tahoma" w:cs="Tahoma"/>
          <w:sz w:val="18"/>
          <w:lang w:val="de-DE"/>
        </w:rPr>
        <w:t>Visual Studio Ultimate mit MSDN</w:t>
      </w:r>
    </w:p>
    <w:p w:rsidR="00E076D7" w:rsidRPr="00AC65B6" w:rsidRDefault="00E076D7" w:rsidP="00E076D7">
      <w:pPr>
        <w:pStyle w:val="FootnoteBulletLevel2"/>
        <w:numPr>
          <w:ilvl w:val="0"/>
          <w:numId w:val="5"/>
        </w:numPr>
        <w:spacing w:before="0" w:after="60"/>
        <w:ind w:left="1440"/>
        <w:rPr>
          <w:rFonts w:ascii="Tahoma" w:hAnsi="Tahoma" w:cs="Tahoma"/>
          <w:lang w:val="de-DE"/>
        </w:rPr>
      </w:pPr>
      <w:r w:rsidRPr="00AC65B6">
        <w:rPr>
          <w:rFonts w:ascii="Tahoma" w:hAnsi="Tahoma" w:cs="Tahoma"/>
          <w:sz w:val="18"/>
          <w:lang w:val="de-DE"/>
        </w:rPr>
        <w:t>Visual Studio Premium mit MSDN</w:t>
      </w:r>
    </w:p>
    <w:p w:rsidR="00E076D7" w:rsidRPr="006C7379" w:rsidRDefault="00E076D7" w:rsidP="00E076D7">
      <w:pPr>
        <w:pStyle w:val="FootnoteBulletLevel2"/>
        <w:numPr>
          <w:ilvl w:val="0"/>
          <w:numId w:val="5"/>
        </w:numPr>
        <w:spacing w:before="0" w:after="60"/>
        <w:ind w:left="1440"/>
        <w:rPr>
          <w:rFonts w:ascii="Tahoma" w:hAnsi="Tahoma" w:cs="Tahoma"/>
        </w:rPr>
      </w:pPr>
      <w:r w:rsidRPr="006C7379">
        <w:rPr>
          <w:rFonts w:ascii="Tahoma" w:hAnsi="Tahoma" w:cs="Tahoma"/>
          <w:sz w:val="18"/>
        </w:rPr>
        <w:t>Visual Studio Test Professional mit MSDN</w:t>
      </w:r>
    </w:p>
    <w:p w:rsidR="00E076D7" w:rsidRPr="00AC65B6" w:rsidRDefault="00E076D7" w:rsidP="00E076D7">
      <w:pPr>
        <w:pStyle w:val="FootnoteBulletLevel2"/>
        <w:numPr>
          <w:ilvl w:val="0"/>
          <w:numId w:val="5"/>
        </w:numPr>
        <w:spacing w:before="0" w:after="60"/>
        <w:ind w:left="1440"/>
        <w:rPr>
          <w:rFonts w:ascii="Tahoma" w:hAnsi="Tahoma" w:cs="Tahoma"/>
          <w:lang w:val="de-DE"/>
        </w:rPr>
      </w:pPr>
      <w:r w:rsidRPr="00AC65B6">
        <w:rPr>
          <w:rFonts w:ascii="Tahoma" w:hAnsi="Tahoma" w:cs="Tahoma"/>
          <w:sz w:val="18"/>
          <w:lang w:val="de-DE"/>
        </w:rPr>
        <w:t>Aktives Einzelhandelsabonnement für eine der oben genannten Softwareversionen</w:t>
      </w:r>
    </w:p>
    <w:p w:rsidR="00E076D7" w:rsidRPr="00AC65B6" w:rsidRDefault="00E076D7" w:rsidP="00E076D7">
      <w:pPr>
        <w:pStyle w:val="FootnoteBulletLevel1"/>
        <w:spacing w:before="0" w:after="0"/>
        <w:ind w:firstLine="0"/>
        <w:rPr>
          <w:rFonts w:ascii="Tahoma" w:hAnsi="Tahoma" w:cs="Tahoma"/>
          <w:lang w:val="de-DE"/>
        </w:rPr>
      </w:pP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lang w:val="de-DE"/>
        </w:rPr>
        <w:t xml:space="preserve">Konzern-, Select- oder Open Value-Kunden mit aktiver Software Assurance für Visual Studio Test Professional 2012 mit MSDN können </w:t>
      </w:r>
      <w:hyperlink w:anchor="Step_Up" w:history="1">
        <w:r w:rsidRPr="00AC65B6">
          <w:rPr>
            <w:rFonts w:ascii="Tahoma" w:hAnsi="Tahoma" w:cs="Tahoma"/>
            <w:sz w:val="18"/>
            <w:lang w:val="de-DE"/>
          </w:rPr>
          <w:t>Step Up-SKUs</w:t>
        </w:r>
      </w:hyperlink>
      <w:r w:rsidRPr="00AC65B6">
        <w:rPr>
          <w:rFonts w:ascii="Tahoma" w:hAnsi="Tahoma" w:cs="Tahoma"/>
          <w:lang w:val="de-DE"/>
        </w:rPr>
        <w:t xml:space="preserve"> für Visual Studio Premium 2012 mit MSDN erwerben.</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lang w:val="de-DE"/>
        </w:rPr>
        <w:t>Abonnementdienste</w:t>
      </w:r>
    </w:p>
    <w:p w:rsidR="00E076D7" w:rsidRPr="00AC65B6" w:rsidRDefault="00E076D7" w:rsidP="00E076D7">
      <w:pPr>
        <w:ind w:left="720"/>
        <w:rPr>
          <w:rFonts w:cs="Tahoma"/>
          <w:lang w:val="de-DE"/>
        </w:rPr>
      </w:pPr>
      <w:r w:rsidRPr="00AC65B6">
        <w:rPr>
          <w:rFonts w:cs="Tahoma"/>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bookmarkStart w:id="1096" w:name="_14_Operating_System"/>
      <w:bookmarkEnd w:id="1096"/>
    </w:p>
    <w:p w:rsidR="00E076D7" w:rsidRPr="00AC65B6" w:rsidRDefault="00E076D7" w:rsidP="00E076D7">
      <w:pPr>
        <w:rPr>
          <w:rFonts w:cs="Tahoma"/>
          <w:lang w:val="de-DE"/>
        </w:rPr>
      </w:pPr>
      <w:r w:rsidRPr="00AC65B6">
        <w:rPr>
          <w:rFonts w:cs="Tahoma"/>
          <w:lang w:val="de-DE"/>
        </w:rPr>
        <w:br w:type="page"/>
      </w:r>
      <w:bookmarkStart w:id="1097" w:name="_Toc336338280"/>
    </w:p>
    <w:p w:rsidR="00E076D7" w:rsidRPr="00BA0284" w:rsidRDefault="00E076D7" w:rsidP="00E076D7">
      <w:pPr>
        <w:pStyle w:val="Heading2"/>
        <w:ind w:left="0"/>
        <w:rPr>
          <w:rFonts w:ascii="Tahoma" w:hAnsi="Tahoma" w:cs="Tahoma"/>
        </w:rPr>
      </w:pPr>
      <w:bookmarkStart w:id="1098" w:name="_Toc368310803"/>
      <w:r w:rsidRPr="00BA0284">
        <w:rPr>
          <w:rFonts w:ascii="Tahoma" w:hAnsi="Tahoma" w:cs="Tahoma"/>
          <w:sz w:val="28"/>
        </w:rPr>
        <w:lastRenderedPageBreak/>
        <w:t>System-Pool</w:t>
      </w:r>
      <w:bookmarkEnd w:id="1097"/>
      <w:bookmarkEnd w:id="1098"/>
    </w:p>
    <w:p w:rsidR="00E076D7" w:rsidRPr="00BA0284" w:rsidRDefault="00E076D7" w:rsidP="00E076D7">
      <w:pPr>
        <w:rPr>
          <w:rFonts w:cs="Tahoma"/>
        </w:rPr>
      </w:pPr>
    </w:p>
    <w:p w:rsidR="00E076D7" w:rsidRPr="00BA0284" w:rsidRDefault="00E076D7" w:rsidP="00E076D7">
      <w:pPr>
        <w:rPr>
          <w:rFonts w:cs="Tahoma"/>
        </w:rPr>
      </w:pPr>
    </w:p>
    <w:p w:rsidR="00E076D7" w:rsidRPr="00BA0284" w:rsidRDefault="00E076D7" w:rsidP="00E076D7">
      <w:pPr>
        <w:pStyle w:val="Heading3"/>
        <w:rPr>
          <w:rFonts w:ascii="Tahoma" w:hAnsi="Tahoma" w:cs="Tahoma"/>
        </w:rPr>
      </w:pPr>
      <w:bookmarkStart w:id="1099" w:name="_24_Microsoft_Desktop"/>
      <w:bookmarkStart w:id="1100" w:name="_25_Microsoft_Desktop"/>
      <w:bookmarkStart w:id="1101" w:name="_Toc336338283"/>
      <w:bookmarkStart w:id="1102" w:name="Sys_21MDOPforSA"/>
      <w:bookmarkStart w:id="1103" w:name="Sys_25MDOPforSA"/>
      <w:bookmarkStart w:id="1104" w:name="_Toc368310804"/>
      <w:bookmarkEnd w:id="1099"/>
      <w:bookmarkEnd w:id="1100"/>
      <w:r w:rsidRPr="00BA0284">
        <w:rPr>
          <w:rFonts w:ascii="Tahoma" w:hAnsi="Tahoma" w:cs="Tahoma"/>
          <w:caps/>
          <w:color w:val="F66400"/>
          <w:sz w:val="22"/>
          <w:vertAlign w:val="superscript"/>
        </w:rPr>
        <w:t>25</w:t>
      </w:r>
      <w:r w:rsidRPr="00BA0284">
        <w:rPr>
          <w:rFonts w:ascii="Tahoma" w:hAnsi="Tahoma" w:cs="Tahoma"/>
          <w:color w:val="F66400"/>
          <w:sz w:val="22"/>
        </w:rPr>
        <w:t xml:space="preserve"> Microsoft Desktop Optimization Pack für Software Assurance</w:t>
      </w:r>
      <w:bookmarkEnd w:id="1101"/>
      <w:bookmarkEnd w:id="1104"/>
    </w:p>
    <w:bookmarkEnd w:id="1102"/>
    <w:p w:rsidR="00E076D7" w:rsidRPr="00BA0284" w:rsidRDefault="00E076D7" w:rsidP="00E076D7">
      <w:pPr>
        <w:rPr>
          <w:rFonts w:cs="Tahoma"/>
        </w:rPr>
      </w:pPr>
    </w:p>
    <w:p w:rsidR="00E076D7" w:rsidRPr="00AC65B6" w:rsidRDefault="00E076D7" w:rsidP="00E076D7">
      <w:pPr>
        <w:ind w:left="720"/>
        <w:rPr>
          <w:rFonts w:cs="Tahoma"/>
          <w:lang w:val="de-DE"/>
        </w:rPr>
      </w:pPr>
      <w:r w:rsidRPr="00AC65B6">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E076D7" w:rsidRPr="00AC65B6" w:rsidRDefault="00E076D7" w:rsidP="00E076D7">
      <w:pPr>
        <w:ind w:left="720"/>
        <w:rPr>
          <w:rFonts w:cs="Tahoma"/>
          <w:lang w:val="de-DE"/>
        </w:rPr>
      </w:pPr>
    </w:p>
    <w:p w:rsidR="00E076D7" w:rsidRPr="00AC65B6" w:rsidRDefault="00E076D7" w:rsidP="00E076D7">
      <w:pPr>
        <w:numPr>
          <w:ilvl w:val="0"/>
          <w:numId w:val="49"/>
        </w:numPr>
        <w:tabs>
          <w:tab w:val="left" w:pos="1440"/>
        </w:tabs>
        <w:ind w:left="1440" w:hanging="446"/>
        <w:rPr>
          <w:rFonts w:cs="Tahoma"/>
          <w:lang w:val="de-DE"/>
        </w:rPr>
      </w:pPr>
      <w:r w:rsidRPr="00AC65B6">
        <w:rPr>
          <w:rFonts w:eastAsia="Calibri" w:cs="Tahoma"/>
          <w:color w:val="000000"/>
          <w:szCs w:val="18"/>
          <w:lang w:val="de-DE"/>
        </w:rPr>
        <w:t>aktive Software Assurance für das Windows Desktop-Betriebssystem oder</w:t>
      </w:r>
    </w:p>
    <w:p w:rsidR="00E076D7" w:rsidRPr="006C7379" w:rsidRDefault="00E076D7" w:rsidP="00E076D7">
      <w:pPr>
        <w:numPr>
          <w:ilvl w:val="0"/>
          <w:numId w:val="49"/>
        </w:numPr>
        <w:tabs>
          <w:tab w:val="left" w:pos="1440"/>
        </w:tabs>
        <w:ind w:left="1440" w:hanging="446"/>
        <w:rPr>
          <w:rFonts w:cs="Tahoma"/>
        </w:rPr>
      </w:pPr>
      <w:r w:rsidRPr="006C7379">
        <w:rPr>
          <w:rFonts w:eastAsia="Calibri" w:cs="Tahoma"/>
          <w:color w:val="000000"/>
          <w:szCs w:val="18"/>
        </w:rPr>
        <w:t>eine Windows Virtual Desktop Access-Lizenz oder</w:t>
      </w:r>
    </w:p>
    <w:p w:rsidR="00E076D7" w:rsidRPr="00AC65B6" w:rsidRDefault="00E076D7" w:rsidP="00E076D7">
      <w:pPr>
        <w:numPr>
          <w:ilvl w:val="0"/>
          <w:numId w:val="49"/>
        </w:numPr>
        <w:tabs>
          <w:tab w:val="left" w:pos="1440"/>
        </w:tabs>
        <w:ind w:left="1440" w:hanging="446"/>
        <w:rPr>
          <w:rFonts w:cs="Tahoma"/>
          <w:lang w:val="de-DE"/>
        </w:rPr>
      </w:pPr>
      <w:r w:rsidRPr="00AC65B6">
        <w:rPr>
          <w:rFonts w:eastAsia="Calibri" w:cs="Tahoma"/>
          <w:color w:val="000000"/>
          <w:szCs w:val="18"/>
          <w:lang w:val="de-DE"/>
        </w:rPr>
        <w:t xml:space="preserve">ein aktives Abonnement für Windows Intune </w:t>
      </w:r>
      <w:r w:rsidRPr="00AC65B6">
        <w:rPr>
          <w:rFonts w:cs="Tahoma"/>
          <w:szCs w:val="18"/>
          <w:lang w:val="de-DE"/>
        </w:rPr>
        <w:t>(Pro Gerät)</w:t>
      </w:r>
      <w:r w:rsidRPr="00AC65B6">
        <w:rPr>
          <w:rFonts w:eastAsia="Calibri" w:cs="Tahoma"/>
          <w:color w:val="000000"/>
          <w:szCs w:val="18"/>
          <w:lang w:val="de-DE"/>
        </w:rPr>
        <w:t>.</w:t>
      </w:r>
    </w:p>
    <w:p w:rsidR="00E076D7" w:rsidRPr="00AC65B6" w:rsidRDefault="00E076D7" w:rsidP="00E076D7">
      <w:pPr>
        <w:spacing w:before="120"/>
        <w:ind w:left="720"/>
        <w:rPr>
          <w:rFonts w:cs="Tahoma"/>
          <w:lang w:val="de-DE"/>
        </w:rPr>
      </w:pPr>
      <w:r w:rsidRPr="00AC65B6">
        <w:rPr>
          <w:rFonts w:eastAsia="Calibri" w:cs="Tahoma"/>
          <w:color w:val="000000"/>
          <w:szCs w:val="18"/>
          <w:lang w:val="de-DE"/>
        </w:rPr>
        <w:t>Geräte, die durch eine aktive Windows Companion-Abonnementlizenz abgedeckt sind, sind ebenfalls zulässig.</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Kunden mit Volumenlizenzverträgen, die aktive Lizenzen für MDOP besitzen, erhalten die folgende Software (sobald sie verfügbar ist):</w:t>
      </w:r>
    </w:p>
    <w:p w:rsidR="00E076D7" w:rsidRPr="00AC65B6" w:rsidRDefault="00E076D7" w:rsidP="00E076D7">
      <w:pPr>
        <w:ind w:left="720"/>
        <w:rPr>
          <w:rFonts w:cs="Tahoma"/>
          <w:lang w:val="de-DE"/>
        </w:rPr>
      </w:pPr>
    </w:p>
    <w:p w:rsidR="00E076D7" w:rsidRPr="006C7379" w:rsidRDefault="00E076D7" w:rsidP="00E076D7">
      <w:pPr>
        <w:numPr>
          <w:ilvl w:val="0"/>
          <w:numId w:val="49"/>
        </w:numPr>
        <w:tabs>
          <w:tab w:val="left" w:pos="1440"/>
        </w:tabs>
        <w:spacing w:after="60"/>
        <w:ind w:left="1440" w:hanging="446"/>
        <w:rPr>
          <w:rFonts w:cs="Tahoma"/>
        </w:rPr>
      </w:pPr>
      <w:r w:rsidRPr="006C7379">
        <w:rPr>
          <w:rFonts w:eastAsia="Calibri" w:cs="Tahoma"/>
          <w:color w:val="000000"/>
          <w:szCs w:val="18"/>
        </w:rPr>
        <w:t>Microsoft Application Virtualization für Windows Desktops (App-V)</w:t>
      </w:r>
    </w:p>
    <w:p w:rsidR="00E076D7" w:rsidRPr="006C7379" w:rsidRDefault="00E076D7" w:rsidP="00E076D7">
      <w:pPr>
        <w:numPr>
          <w:ilvl w:val="0"/>
          <w:numId w:val="49"/>
        </w:numPr>
        <w:tabs>
          <w:tab w:val="left" w:pos="1440"/>
        </w:tabs>
        <w:spacing w:after="60"/>
        <w:ind w:left="1440" w:hanging="446"/>
        <w:rPr>
          <w:rFonts w:cs="Tahoma"/>
        </w:rPr>
      </w:pPr>
      <w:r w:rsidRPr="006C7379">
        <w:rPr>
          <w:rFonts w:eastAsia="Calibri" w:cs="Tahoma"/>
          <w:color w:val="000000"/>
          <w:szCs w:val="18"/>
        </w:rPr>
        <w:t>Microsoft Advanced Group Policy Management (AGPM)</w:t>
      </w:r>
    </w:p>
    <w:p w:rsidR="00E076D7" w:rsidRPr="00AC65B6" w:rsidRDefault="00E076D7" w:rsidP="00E076D7">
      <w:pPr>
        <w:numPr>
          <w:ilvl w:val="0"/>
          <w:numId w:val="49"/>
        </w:numPr>
        <w:tabs>
          <w:tab w:val="left" w:pos="1440"/>
        </w:tabs>
        <w:spacing w:after="60"/>
        <w:ind w:left="1440" w:hanging="446"/>
        <w:rPr>
          <w:rFonts w:cs="Tahoma"/>
          <w:lang w:val="de-DE"/>
        </w:rPr>
      </w:pPr>
      <w:r w:rsidRPr="00AC65B6">
        <w:rPr>
          <w:rFonts w:eastAsia="Calibri" w:cs="Tahoma"/>
          <w:color w:val="000000"/>
          <w:szCs w:val="18"/>
          <w:lang w:val="de-DE"/>
        </w:rPr>
        <w:t>Microsoft Toolset für Diagnose und Wiederherstellung (DART)</w:t>
      </w:r>
    </w:p>
    <w:p w:rsidR="00E076D7" w:rsidRPr="00AC65B6" w:rsidRDefault="00E076D7" w:rsidP="00E076D7">
      <w:pPr>
        <w:numPr>
          <w:ilvl w:val="0"/>
          <w:numId w:val="49"/>
        </w:numPr>
        <w:tabs>
          <w:tab w:val="left" w:pos="1440"/>
        </w:tabs>
        <w:spacing w:after="60"/>
        <w:ind w:left="1440" w:hanging="446"/>
        <w:rPr>
          <w:rFonts w:cs="Tahoma"/>
          <w:lang w:val="de-DE"/>
        </w:rPr>
      </w:pPr>
      <w:r w:rsidRPr="00AC65B6">
        <w:rPr>
          <w:rFonts w:eastAsia="Calibri" w:cs="Tahoma"/>
          <w:color w:val="000000"/>
          <w:szCs w:val="18"/>
          <w:lang w:val="de-DE"/>
        </w:rPr>
        <w:t>Microsoft Enterprise Desktop Virtualization (MED-V)</w:t>
      </w:r>
    </w:p>
    <w:p w:rsidR="00E076D7" w:rsidRPr="00AC65B6" w:rsidRDefault="00E076D7" w:rsidP="00E076D7">
      <w:pPr>
        <w:numPr>
          <w:ilvl w:val="0"/>
          <w:numId w:val="49"/>
        </w:numPr>
        <w:tabs>
          <w:tab w:val="left" w:pos="1440"/>
        </w:tabs>
        <w:spacing w:after="60"/>
        <w:ind w:left="1440" w:hanging="446"/>
        <w:rPr>
          <w:rFonts w:cs="Tahoma"/>
          <w:lang w:val="de-DE"/>
        </w:rPr>
      </w:pPr>
      <w:r w:rsidRPr="00AC65B6">
        <w:rPr>
          <w:rFonts w:eastAsia="Calibri" w:cs="Tahoma"/>
          <w:color w:val="000000"/>
          <w:szCs w:val="18"/>
          <w:lang w:val="de-DE"/>
        </w:rPr>
        <w:t>Microsoft BitLocker</w:t>
      </w:r>
      <w:r w:rsidR="00D46B4C" w:rsidRPr="00AC65B6">
        <w:rPr>
          <w:rFonts w:eastAsia="Calibri" w:cs="Tahoma"/>
          <w:color w:val="000000"/>
          <w:szCs w:val="18"/>
          <w:vertAlign w:val="superscript"/>
          <w:lang w:val="de-DE"/>
        </w:rPr>
        <w:t>®</w:t>
      </w:r>
      <w:r w:rsidRPr="00AC65B6">
        <w:rPr>
          <w:rFonts w:eastAsia="Calibri" w:cs="Tahoma"/>
          <w:color w:val="000000"/>
          <w:szCs w:val="18"/>
          <w:lang w:val="de-DE"/>
        </w:rPr>
        <w:t xml:space="preserve"> Administration und Überwachung (MBAM)</w:t>
      </w:r>
    </w:p>
    <w:p w:rsidR="00E076D7" w:rsidRPr="00AC65B6" w:rsidRDefault="00E076D7" w:rsidP="00E076D7">
      <w:pPr>
        <w:numPr>
          <w:ilvl w:val="0"/>
          <w:numId w:val="49"/>
        </w:numPr>
        <w:tabs>
          <w:tab w:val="left" w:pos="1440"/>
        </w:tabs>
        <w:spacing w:after="60"/>
        <w:ind w:left="1440" w:hanging="446"/>
        <w:rPr>
          <w:rFonts w:cs="Tahoma"/>
          <w:lang w:val="de-DE"/>
        </w:rPr>
      </w:pPr>
      <w:r w:rsidRPr="00AC65B6">
        <w:rPr>
          <w:rFonts w:eastAsia="Calibri" w:cs="Tahoma"/>
          <w:color w:val="000000"/>
          <w:szCs w:val="18"/>
          <w:lang w:val="de-DE"/>
        </w:rPr>
        <w:t>Microsoft User Experience Virtualization (UE-V)</w:t>
      </w:r>
    </w:p>
    <w:p w:rsidR="00E076D7" w:rsidRPr="00AC65B6" w:rsidRDefault="00E076D7" w:rsidP="00E076D7">
      <w:pPr>
        <w:tabs>
          <w:tab w:val="left" w:pos="1440"/>
        </w:tabs>
        <w:ind w:left="994"/>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Windows Companion-Abonnementlizenz (CSL) und MDOP</w:t>
      </w:r>
    </w:p>
    <w:p w:rsidR="00E076D7" w:rsidRPr="00AC65B6" w:rsidRDefault="00E076D7" w:rsidP="00E076D7">
      <w:pPr>
        <w:tabs>
          <w:tab w:val="left" w:pos="1440"/>
        </w:tabs>
        <w:ind w:left="720"/>
        <w:rPr>
          <w:rFonts w:cs="Tahoma"/>
          <w:lang w:val="de-DE"/>
        </w:rPr>
      </w:pPr>
      <w:r w:rsidRPr="00AC65B6">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rsidR="00E076D7" w:rsidRPr="00AC65B6" w:rsidRDefault="00E076D7" w:rsidP="00E076D7">
      <w:pPr>
        <w:tabs>
          <w:tab w:val="left" w:pos="1440"/>
        </w:tabs>
        <w:ind w:left="994"/>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Windows Intune (Pro Gerät)-Angebot für Microsoft Desktop Optimization Pack (MDOP)-Kunden, die Asset Inventory Service verwenden</w:t>
      </w:r>
    </w:p>
    <w:p w:rsidR="00E076D7" w:rsidRPr="00AC65B6" w:rsidRDefault="00E076D7" w:rsidP="00E076D7">
      <w:pPr>
        <w:ind w:left="720"/>
        <w:rPr>
          <w:rFonts w:cs="Tahoma"/>
          <w:lang w:val="de-DE"/>
        </w:rPr>
      </w:pPr>
      <w:r w:rsidRPr="00AC65B6">
        <w:rPr>
          <w:rFonts w:cs="Tahoma"/>
          <w:color w:val="000000"/>
          <w:szCs w:val="18"/>
          <w:lang w:val="de-DE"/>
        </w:rPr>
        <w:t xml:space="preserve">Der Asset Inventory Service (AIS), der im Rahmen von MDOP angeboten wird, wird am 3. April 2013 eingestellt. Ab diesem Datum haben Kunden keinen Zugriff mehr auf den Service. MDOP-Kunden mit aktiven AIS-Accounts, die am oder vor dem 30. April 2012 im Center für Volumenlizenz-Services aktiviert wurden, haben die Möglichkeit, auf den Windows Intune </w:t>
      </w:r>
      <w:r w:rsidRPr="00AC65B6">
        <w:rPr>
          <w:rFonts w:cs="Tahoma"/>
          <w:szCs w:val="18"/>
          <w:lang w:val="de-DE"/>
        </w:rPr>
        <w:t>(Pro Gerät)</w:t>
      </w:r>
      <w:r w:rsidRPr="00AC65B6">
        <w:rPr>
          <w:rFonts w:cs="Tahoma"/>
          <w:color w:val="000000"/>
          <w:szCs w:val="18"/>
          <w:lang w:val="de-DE"/>
        </w:rPr>
        <w:t xml:space="preserve">-Onlinedienst überzugehen und diesen zu verwenden, </w:t>
      </w:r>
      <w:r w:rsidRPr="00AC65B6">
        <w:rPr>
          <w:rFonts w:cs="Tahoma"/>
          <w:color w:val="000000"/>
          <w:lang w:val="de-DE"/>
        </w:rPr>
        <w:t xml:space="preserve">sofern </w:t>
      </w:r>
      <w:r w:rsidRPr="00AC65B6">
        <w:rPr>
          <w:rFonts w:cs="Tahoma"/>
          <w:color w:val="000000"/>
          <w:szCs w:val="18"/>
          <w:lang w:val="de-DE"/>
        </w:rPr>
        <w:t xml:space="preserve">Windows Intune </w:t>
      </w:r>
      <w:r w:rsidRPr="00AC65B6">
        <w:rPr>
          <w:rFonts w:cs="Tahoma"/>
          <w:szCs w:val="18"/>
          <w:lang w:val="de-DE"/>
        </w:rPr>
        <w:t xml:space="preserve">(Pro Gerät) </w:t>
      </w:r>
      <w:r w:rsidRPr="00AC65B6">
        <w:rPr>
          <w:rFonts w:cs="Tahoma"/>
          <w:color w:val="000000"/>
          <w:lang w:val="de-DE"/>
        </w:rPr>
        <w:t xml:space="preserve">im Land des Kunden kommerziell verfügbar ist. Eine Liste der Länder, in denen Windows Intune </w:t>
      </w:r>
      <w:r w:rsidRPr="00AC65B6">
        <w:rPr>
          <w:rFonts w:cs="Tahoma"/>
          <w:szCs w:val="18"/>
          <w:lang w:val="de-DE"/>
        </w:rPr>
        <w:t xml:space="preserve">(Pro Gerät) </w:t>
      </w:r>
      <w:r w:rsidRPr="00AC65B6">
        <w:rPr>
          <w:rFonts w:cs="Tahoma"/>
          <w:color w:val="000000"/>
          <w:lang w:val="de-DE"/>
        </w:rPr>
        <w:t xml:space="preserve">kommerziell verfügbar ist, finden Sie hier: </w:t>
      </w:r>
      <w:hyperlink r:id="rId43" w:history="1">
        <w:r w:rsidRPr="00AC65B6">
          <w:rPr>
            <w:rFonts w:cs="Tahoma"/>
            <w:color w:val="0000FF"/>
            <w:u w:val="single"/>
            <w:lang w:val="de-DE"/>
          </w:rPr>
          <w:t>www.microsoft.com/en-us/windows/windowsintune/faq/default.aspx</w:t>
        </w:r>
      </w:hyperlink>
      <w:r w:rsidRPr="00AC65B6">
        <w:rPr>
          <w:rFonts w:cs="Tahoma"/>
          <w:color w:val="0000FF"/>
          <w:u w:val="single"/>
          <w:lang w:val="de-DE"/>
        </w:rPr>
        <w:t>.</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Angebotsdetails</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Dieses Angebot kann jederzeit zwischen dem 3. April 2012 und dem Ablauf des aktuellen MDOP-Abonnements des Kunden angenommen werden.</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 xml:space="preserve">Um dieses Angebot anzunehmen, müssen Kunden (1) ein Windows Intune </w:t>
      </w:r>
      <w:r w:rsidRPr="00AC65B6">
        <w:rPr>
          <w:rFonts w:cs="Tahoma"/>
          <w:szCs w:val="18"/>
          <w:lang w:val="de-DE"/>
        </w:rPr>
        <w:t>(Pro Gerät)-</w:t>
      </w:r>
      <w:r w:rsidRPr="00AC65B6">
        <w:rPr>
          <w:rFonts w:eastAsia="Calibri" w:cs="Tahoma"/>
          <w:color w:val="000000"/>
          <w:szCs w:val="18"/>
          <w:lang w:val="de-DE"/>
        </w:rPr>
        <w:t>Testaccount unter http://www.microsoft.com/en-us/windows/windowsintune/try-and-buy.aspx einrichten und anschließend (2) das Formblatt für die Angebotsannahme unter http://go.microsoft.com/fwlink/?LinkID=242876 einreichen.</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 xml:space="preserve">Der Zugriff auf und die Verwendung von Windows Intune </w:t>
      </w:r>
      <w:r w:rsidRPr="00AC65B6">
        <w:rPr>
          <w:rFonts w:cs="Tahoma"/>
          <w:szCs w:val="18"/>
          <w:lang w:val="de-DE"/>
        </w:rPr>
        <w:t xml:space="preserve">(Pro Gerät) </w:t>
      </w:r>
      <w:r w:rsidRPr="00AC65B6">
        <w:rPr>
          <w:rFonts w:eastAsia="Calibri" w:cs="Tahoma"/>
          <w:color w:val="000000"/>
          <w:szCs w:val="18"/>
          <w:lang w:val="de-DE"/>
        </w:rPr>
        <w:t>im Rahmen dieses Angebots enden bei Ablauf des MDOP-Abonnements des Kunden.</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p>
    <w:p w:rsidR="00101A55" w:rsidRPr="00AC65B6" w:rsidRDefault="00101A55" w:rsidP="00101A55">
      <w:pPr>
        <w:spacing w:after="60"/>
        <w:rPr>
          <w:rFonts w:eastAsia="Calibri" w:cs="Tahoma"/>
          <w:color w:val="000000"/>
          <w:szCs w:val="18"/>
          <w:lang w:val="de-DE"/>
        </w:rPr>
      </w:pPr>
    </w:p>
    <w:p w:rsidR="00101A55" w:rsidRPr="00AC65B6" w:rsidRDefault="00101A55" w:rsidP="00101A55">
      <w:pPr>
        <w:spacing w:after="60"/>
        <w:rPr>
          <w:rFonts w:eastAsia="Calibri" w:cs="Tahoma"/>
          <w:color w:val="000000"/>
          <w:szCs w:val="18"/>
          <w:lang w:val="de-DE"/>
        </w:rPr>
      </w:pPr>
    </w:p>
    <w:p w:rsidR="00101A55" w:rsidRPr="00AC65B6" w:rsidRDefault="00101A55" w:rsidP="00101A55">
      <w:pPr>
        <w:spacing w:after="60"/>
        <w:rPr>
          <w:rFonts w:eastAsia="Calibri" w:cs="Tahoma"/>
          <w:color w:val="000000"/>
          <w:szCs w:val="18"/>
          <w:lang w:val="de-DE"/>
        </w:rPr>
      </w:pP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lastRenderedPageBreak/>
        <w:t xml:space="preserve">Die Anzahl der Geräte, von denen ein Kunde unter diesem Angebot zum Zugriff auf Windows Intune </w:t>
      </w:r>
      <w:r w:rsidRPr="00AC65B6">
        <w:rPr>
          <w:rFonts w:cs="Tahoma"/>
          <w:szCs w:val="18"/>
          <w:lang w:val="de-DE"/>
        </w:rPr>
        <w:t>(Pro Gerät)</w:t>
      </w:r>
      <w:r w:rsidRPr="00AC65B6">
        <w:rPr>
          <w:rFonts w:eastAsia="Calibri" w:cs="Tahoma"/>
          <w:color w:val="000000"/>
          <w:szCs w:val="18"/>
          <w:lang w:val="de-DE"/>
        </w:rPr>
        <w:t xml:space="preserve"> berechtigt ist, entspricht der Gesamtzahl der AIS-Abonnement-Arbeitsplätze zu dem Zeitpunkt, an dem der Kunde dieses Windows Intune </w:t>
      </w:r>
      <w:r w:rsidRPr="00AC65B6">
        <w:rPr>
          <w:rFonts w:cs="Tahoma"/>
          <w:szCs w:val="18"/>
          <w:lang w:val="de-DE"/>
        </w:rPr>
        <w:t>(Pro Gerät)</w:t>
      </w:r>
      <w:r w:rsidRPr="00AC65B6">
        <w:rPr>
          <w:rFonts w:eastAsia="Calibri" w:cs="Tahoma"/>
          <w:color w:val="000000"/>
          <w:szCs w:val="18"/>
          <w:lang w:val="de-DE"/>
        </w:rPr>
        <w:t>-Angebot annimmt. AIS-Arbeitsplätze, die einem aktiven Account bis zu dem Zeitpunkt hinzugefügt werden, an dem der Kunde das Windows</w:t>
      </w:r>
      <w:r w:rsidR="00D46B4C" w:rsidRPr="00AC65B6">
        <w:rPr>
          <w:rFonts w:eastAsia="Calibri" w:cs="Tahoma"/>
          <w:color w:val="000000"/>
          <w:szCs w:val="18"/>
          <w:vertAlign w:val="superscript"/>
          <w:lang w:val="de-DE"/>
        </w:rPr>
        <w:t>®</w:t>
      </w:r>
      <w:r w:rsidRPr="00AC65B6">
        <w:rPr>
          <w:rFonts w:eastAsia="Calibri" w:cs="Tahoma"/>
          <w:color w:val="000000"/>
          <w:szCs w:val="18"/>
          <w:lang w:val="de-DE"/>
        </w:rPr>
        <w:t xml:space="preserve"> Intune-Angebot annimmt, sind in der Anzahl enthalten.</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 xml:space="preserve">MDOP-Arbeitsplätze, die nach Annahme dieses Windows Intune </w:t>
      </w:r>
      <w:r w:rsidRPr="00AC65B6">
        <w:rPr>
          <w:rFonts w:cs="Tahoma"/>
          <w:szCs w:val="18"/>
          <w:lang w:val="de-DE"/>
        </w:rPr>
        <w:t>(Pro Gerät)</w:t>
      </w:r>
      <w:r w:rsidRPr="00AC65B6">
        <w:rPr>
          <w:rFonts w:eastAsia="Calibri" w:cs="Tahoma"/>
          <w:color w:val="000000"/>
          <w:szCs w:val="18"/>
          <w:lang w:val="de-DE"/>
        </w:rPr>
        <w:t xml:space="preserve">-Angebots durch den Kunden erworben werden, einschließlich durch den True Up-Prozess unter dem Volumenlizenzvertrag erworbene Lizenzen, sind nicht zum Zugriff auf Windows Intune </w:t>
      </w:r>
      <w:r w:rsidRPr="00AC65B6">
        <w:rPr>
          <w:rFonts w:cs="Tahoma"/>
          <w:szCs w:val="18"/>
          <w:lang w:val="de-DE"/>
        </w:rPr>
        <w:t xml:space="preserve">(Pro Gerät) </w:t>
      </w:r>
      <w:r w:rsidRPr="00AC65B6">
        <w:rPr>
          <w:rFonts w:eastAsia="Calibri" w:cs="Tahoma"/>
          <w:color w:val="000000"/>
          <w:szCs w:val="18"/>
          <w:lang w:val="de-DE"/>
        </w:rPr>
        <w:t xml:space="preserve">unter diesem Angebot berechtigt. Wenn ein Kunde von einer Anzahl von Geräten auf Windows Intune </w:t>
      </w:r>
      <w:r w:rsidRPr="00AC65B6">
        <w:rPr>
          <w:rFonts w:cs="Tahoma"/>
          <w:szCs w:val="18"/>
          <w:lang w:val="de-DE"/>
        </w:rPr>
        <w:t>(Pro Gerät)</w:t>
      </w:r>
      <w:r w:rsidRPr="00AC65B6">
        <w:rPr>
          <w:rFonts w:eastAsia="Calibri" w:cs="Tahoma"/>
          <w:color w:val="000000"/>
          <w:szCs w:val="18"/>
          <w:lang w:val="de-DE"/>
        </w:rPr>
        <w:t xml:space="preserve"> zugreifen möchte, die die unter diesem Angebot zulässige Anzahl übersteigt, muss er zusätzliche Lizenzen separat erwerben.</w:t>
      </w:r>
    </w:p>
    <w:p w:rsidR="00E076D7" w:rsidRPr="00AC65B6" w:rsidRDefault="00E076D7" w:rsidP="00E076D7">
      <w:pPr>
        <w:numPr>
          <w:ilvl w:val="1"/>
          <w:numId w:val="82"/>
        </w:numPr>
        <w:spacing w:after="60"/>
        <w:rPr>
          <w:rFonts w:cs="Tahoma"/>
          <w:lang w:val="de-DE"/>
        </w:rPr>
      </w:pPr>
      <w:r w:rsidRPr="00AC65B6">
        <w:rPr>
          <w:rFonts w:eastAsia="Calibri" w:cs="Tahoma"/>
          <w:color w:val="000000"/>
          <w:szCs w:val="18"/>
          <w:lang w:val="de-DE"/>
        </w:rPr>
        <w:t xml:space="preserve">Rechte für den Zugriff auf Windows Intune </w:t>
      </w:r>
      <w:r w:rsidRPr="00AC65B6">
        <w:rPr>
          <w:rFonts w:cs="Tahoma"/>
          <w:szCs w:val="18"/>
          <w:lang w:val="de-DE"/>
        </w:rPr>
        <w:t>(Pro Gerät)</w:t>
      </w:r>
      <w:r w:rsidRPr="00AC65B6">
        <w:rPr>
          <w:rFonts w:eastAsia="Calibri" w:cs="Tahoma"/>
          <w:color w:val="000000"/>
          <w:szCs w:val="18"/>
          <w:lang w:val="de-DE"/>
        </w:rPr>
        <w:t xml:space="preserve"> unter diesem Angebot umfassen keine Rechte zur Verwendung des Windows Desktop-Betriebssystems. </w:t>
      </w:r>
      <w:bookmarkStart w:id="1105" w:name="_24_Windows®_Companion"/>
      <w:bookmarkStart w:id="1106" w:name="_24_Windows®_8"/>
      <w:bookmarkStart w:id="1107" w:name="Sys_22WindowsPartnersLearning"/>
      <w:bookmarkEnd w:id="1103"/>
      <w:bookmarkEnd w:id="1105"/>
      <w:bookmarkEnd w:id="1106"/>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108" w:name="_25_Windows_Embedded"/>
      <w:bookmarkStart w:id="1109" w:name="_Toc368310805"/>
      <w:bookmarkEnd w:id="1108"/>
      <w:r w:rsidRPr="00AC65B6">
        <w:rPr>
          <w:rFonts w:ascii="Tahoma" w:hAnsi="Tahoma" w:cs="Tahoma"/>
          <w:caps/>
          <w:color w:val="F66400"/>
          <w:sz w:val="22"/>
          <w:vertAlign w:val="superscript"/>
          <w:lang w:val="de-DE"/>
        </w:rPr>
        <w:t>26</w:t>
      </w:r>
      <w:r w:rsidRPr="00AC65B6">
        <w:rPr>
          <w:rFonts w:ascii="Tahoma" w:hAnsi="Tahoma" w:cs="Tahoma"/>
          <w:caps/>
          <w:color w:val="F66400"/>
          <w:sz w:val="22"/>
          <w:lang w:val="de-DE"/>
        </w:rPr>
        <w:t xml:space="preserve"> </w:t>
      </w:r>
      <w:r w:rsidRPr="00AC65B6">
        <w:rPr>
          <w:rFonts w:ascii="Tahoma" w:hAnsi="Tahoma" w:cs="Tahoma"/>
          <w:color w:val="F66400"/>
          <w:sz w:val="22"/>
          <w:lang w:val="de-DE"/>
        </w:rPr>
        <w:t>Windows Embedded 8 Standard Enterprise Kit</w:t>
      </w:r>
      <w:bookmarkEnd w:id="1109"/>
    </w:p>
    <w:p w:rsidR="00E076D7" w:rsidRPr="00AC65B6" w:rsidRDefault="00E076D7" w:rsidP="00E076D7">
      <w:pPr>
        <w:pStyle w:val="FootnoteBulletLevel1"/>
        <w:tabs>
          <w:tab w:val="clear" w:pos="900"/>
        </w:tabs>
        <w:adjustRightInd/>
        <w:spacing w:before="0" w:after="0"/>
        <w:ind w:left="720" w:hanging="7"/>
        <w:textAlignment w:val="auto"/>
        <w:rPr>
          <w:rFonts w:ascii="Tahoma" w:hAnsi="Tahoma" w:cs="Tahoma"/>
          <w:lang w:val="de-DE"/>
        </w:rPr>
      </w:pP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r w:rsidRPr="00AC65B6">
        <w:rPr>
          <w:rFonts w:ascii="Tahoma" w:hAnsi="Tahoma" w:cs="Tahoma"/>
          <w:sz w:val="18"/>
          <w:szCs w:val="22"/>
          <w:lang w:val="de-DE"/>
        </w:rPr>
        <w:t xml:space="preserve">Kunden, die ein OEM-Gerät mit vorinstallierter Windows Embedded 8 Standard-Software erwerben, können eine Lizenz für Windows Embedded 8 Standard Enterprise Kit erwerben, um bestimmte Softwarefunktionen zu lizenzieren, zu entsperren und zu aktivieren (u.a.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 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w:t>
      </w:r>
    </w:p>
    <w:p w:rsidR="00E076D7" w:rsidRPr="00AC65B6" w:rsidRDefault="00E076D7" w:rsidP="00E076D7">
      <w:pPr>
        <w:contextualSpacing/>
        <w:rPr>
          <w:rFonts w:cs="Tahoma"/>
          <w:lang w:val="de-DE"/>
        </w:rPr>
      </w:pPr>
    </w:p>
    <w:p w:rsidR="00E076D7" w:rsidRPr="00AC65B6" w:rsidRDefault="00E076D7" w:rsidP="00E076D7">
      <w:pPr>
        <w:contextualSpacing/>
        <w:rPr>
          <w:rFonts w:cs="Tahoma"/>
          <w:lang w:val="de-DE"/>
        </w:rPr>
      </w:pPr>
    </w:p>
    <w:p w:rsidR="00E076D7" w:rsidRPr="00AC65B6" w:rsidRDefault="00E076D7" w:rsidP="00E076D7">
      <w:pPr>
        <w:pStyle w:val="Heading3"/>
        <w:rPr>
          <w:rFonts w:ascii="Tahoma" w:hAnsi="Tahoma" w:cs="Tahoma"/>
          <w:lang w:val="de-DE"/>
        </w:rPr>
      </w:pPr>
      <w:bookmarkStart w:id="1110" w:name="_26_Windows_Embedded"/>
      <w:bookmarkStart w:id="1111" w:name="_27_Windows_Embedded"/>
      <w:bookmarkStart w:id="1112" w:name="_Toc368310806"/>
      <w:bookmarkEnd w:id="1110"/>
      <w:bookmarkEnd w:id="1111"/>
      <w:r w:rsidRPr="00AC65B6">
        <w:rPr>
          <w:rFonts w:ascii="Tahoma" w:hAnsi="Tahoma" w:cs="Tahoma"/>
          <w:caps/>
          <w:color w:val="F66400"/>
          <w:sz w:val="22"/>
          <w:vertAlign w:val="superscript"/>
          <w:lang w:val="de-DE"/>
        </w:rPr>
        <w:t>27</w:t>
      </w:r>
      <w:r w:rsidRPr="00AC65B6">
        <w:rPr>
          <w:rFonts w:ascii="Tahoma" w:hAnsi="Tahoma" w:cs="Tahoma"/>
          <w:caps/>
          <w:color w:val="F66400"/>
          <w:sz w:val="22"/>
          <w:lang w:val="de-DE"/>
        </w:rPr>
        <w:t xml:space="preserve"> </w:t>
      </w:r>
      <w:r w:rsidRPr="00AC65B6">
        <w:rPr>
          <w:rFonts w:ascii="Tahoma" w:hAnsi="Tahoma" w:cs="Tahoma"/>
          <w:color w:val="F66400"/>
          <w:sz w:val="22"/>
          <w:lang w:val="de-DE"/>
        </w:rPr>
        <w:t>Windows Embedded 8 Industry Pro Sideloading</w:t>
      </w:r>
      <w:bookmarkEnd w:id="1112"/>
      <w:r w:rsidRPr="00AC65B6">
        <w:rPr>
          <w:rFonts w:ascii="Tahoma" w:hAnsi="Tahoma" w:cs="Tahoma"/>
          <w:caps/>
          <w:color w:val="F66400"/>
          <w:sz w:val="22"/>
          <w:vertAlign w:val="superscript"/>
          <w:lang w:val="de-DE"/>
        </w:rPr>
        <w:t xml:space="preserve"> </w:t>
      </w:r>
    </w:p>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t>Windows Embedded 8 Industry Pro Sideloading-Lizenz zum Erwerb verfügbar</w:t>
      </w:r>
    </w:p>
    <w:p w:rsidR="00E076D7" w:rsidRPr="00AC65B6" w:rsidRDefault="00E076D7" w:rsidP="00101A55">
      <w:pPr>
        <w:ind w:left="720"/>
        <w:rPr>
          <w:rFonts w:cs="Tahoma"/>
          <w:lang w:val="de-DE"/>
        </w:rPr>
      </w:pPr>
      <w:r w:rsidRPr="00AC65B6">
        <w:rPr>
          <w:rFonts w:cs="Tahoma"/>
          <w:szCs w:val="18"/>
          <w:lang w:val="de-DE"/>
        </w:rPr>
        <w:t>Die Kunden können Windows Embedded 8 Industry Pro Sideloading-Lizenzen für Geräte erwerben, die für</w:t>
      </w:r>
      <w:r w:rsidR="00101A55" w:rsidRPr="00AC65B6">
        <w:rPr>
          <w:rFonts w:cs="Tahoma"/>
          <w:szCs w:val="18"/>
          <w:lang w:val="de-DE"/>
        </w:rPr>
        <w:t> </w:t>
      </w:r>
      <w:r w:rsidRPr="00AC65B6">
        <w:rPr>
          <w:rFonts w:cs="Tahoma"/>
          <w:szCs w:val="18"/>
          <w:lang w:val="de-DE"/>
        </w:rPr>
        <w:t>Windows Embedded 8 Industry Pro lizenziert sind. Jede derartige Lizenz muss einem Gerät dauerhaft zugewiesen sein. Anmerkung: Sideloading-Lizenzen, die für Windows Embedded 8 Pro erworben wurden, dürfen nicht auf Geräten verwendet werden, die Windows Embedded 8 Industry Pro ausführen. Informationen zu Windows Embedded 8 Pro-Geräten finden Sie im Produkthinweis zu Windows 8 Enterprise Sideloading dieses Dokuments.</w:t>
      </w:r>
    </w:p>
    <w:p w:rsidR="00E076D7" w:rsidRPr="00AC65B6" w:rsidRDefault="00E076D7" w:rsidP="00E076D7">
      <w:pPr>
        <w:rPr>
          <w:rFonts w:cs="Tahoma"/>
          <w:lang w:val="de-DE"/>
        </w:rPr>
      </w:pPr>
    </w:p>
    <w:p w:rsidR="00E076D7" w:rsidRPr="00AC65B6" w:rsidRDefault="00E076D7" w:rsidP="00E076D7">
      <w:pPr>
        <w:contextualSpacing/>
        <w:rPr>
          <w:rFonts w:cs="Tahoma"/>
          <w:lang w:val="de-DE"/>
        </w:rPr>
      </w:pPr>
    </w:p>
    <w:p w:rsidR="00E076D7" w:rsidRPr="006C7379" w:rsidRDefault="00E076D7" w:rsidP="00E076D7">
      <w:pPr>
        <w:pStyle w:val="Heading3"/>
        <w:rPr>
          <w:rFonts w:ascii="Tahoma" w:hAnsi="Tahoma" w:cs="Tahoma"/>
        </w:rPr>
      </w:pPr>
      <w:bookmarkStart w:id="1113" w:name="_27_Windows®_Embedded"/>
      <w:bookmarkStart w:id="1114" w:name="_28_Windows®_Embedded"/>
      <w:bookmarkStart w:id="1115" w:name="_Toc368310807"/>
      <w:bookmarkEnd w:id="1113"/>
      <w:bookmarkEnd w:id="1114"/>
      <w:r w:rsidRPr="006C7379">
        <w:rPr>
          <w:rFonts w:ascii="Tahoma" w:hAnsi="Tahoma" w:cs="Tahoma"/>
          <w:caps/>
          <w:color w:val="F66400"/>
          <w:sz w:val="22"/>
          <w:vertAlign w:val="superscript"/>
        </w:rPr>
        <w:t xml:space="preserve">28 </w:t>
      </w:r>
      <w:r w:rsidRPr="006C7379">
        <w:rPr>
          <w:rFonts w:ascii="Tahoma" w:hAnsi="Tahoma" w:cs="Tahoma"/>
          <w:color w:val="F66400"/>
          <w:sz w:val="22"/>
        </w:rPr>
        <w:t>Windows</w:t>
      </w:r>
      <w:r w:rsidR="00D46B4C" w:rsidRPr="006C7379">
        <w:rPr>
          <w:rFonts w:ascii="Tahoma" w:hAnsi="Tahoma" w:cs="Tahoma"/>
          <w:color w:val="F66400"/>
          <w:sz w:val="22"/>
          <w:vertAlign w:val="superscript"/>
        </w:rPr>
        <w:t>®</w:t>
      </w:r>
      <w:r w:rsidRPr="006C7379">
        <w:rPr>
          <w:rFonts w:ascii="Tahoma" w:hAnsi="Tahoma" w:cs="Tahoma"/>
          <w:color w:val="F66400"/>
          <w:sz w:val="22"/>
        </w:rPr>
        <w:t xml:space="preserve"> Embedded 8 Industry Pro-Upgrade</w:t>
      </w:r>
      <w:bookmarkEnd w:id="1115"/>
    </w:p>
    <w:p w:rsidR="00E076D7" w:rsidRPr="006C7379" w:rsidRDefault="00E076D7" w:rsidP="00E076D7">
      <w:pPr>
        <w:rPr>
          <w:rFonts w:cs="Tahoma"/>
        </w:rPr>
      </w:pPr>
    </w:p>
    <w:p w:rsidR="00E076D7" w:rsidRPr="006C7379" w:rsidRDefault="00E076D7" w:rsidP="00E076D7">
      <w:pPr>
        <w:pStyle w:val="FootnoteBulletLevel1"/>
        <w:tabs>
          <w:tab w:val="clear" w:pos="900"/>
        </w:tabs>
        <w:adjustRightInd/>
        <w:spacing w:before="0" w:after="60"/>
        <w:ind w:left="720" w:firstLine="0"/>
        <w:textAlignment w:val="auto"/>
        <w:rPr>
          <w:rFonts w:ascii="Tahoma" w:hAnsi="Tahoma" w:cs="Tahoma"/>
        </w:rPr>
      </w:pPr>
      <w:r w:rsidRPr="006C7379">
        <w:rPr>
          <w:rFonts w:ascii="Tahoma" w:hAnsi="Tahoma" w:cs="Tahoma"/>
          <w:b/>
          <w:bCs/>
          <w:sz w:val="18"/>
          <w:szCs w:val="18"/>
        </w:rPr>
        <w:t>Windows</w:t>
      </w:r>
      <w:r w:rsidR="00D46B4C" w:rsidRPr="006C7379">
        <w:rPr>
          <w:rFonts w:ascii="Tahoma" w:hAnsi="Tahoma" w:cs="Tahoma"/>
          <w:b/>
          <w:bCs/>
          <w:sz w:val="18"/>
          <w:szCs w:val="18"/>
          <w:vertAlign w:val="superscript"/>
        </w:rPr>
        <w:t>®</w:t>
      </w:r>
      <w:r w:rsidRPr="006C7379">
        <w:rPr>
          <w:rFonts w:ascii="Tahoma" w:hAnsi="Tahoma" w:cs="Tahoma"/>
          <w:b/>
          <w:bCs/>
          <w:sz w:val="18"/>
          <w:szCs w:val="18"/>
        </w:rPr>
        <w:t xml:space="preserve"> Embedded 8 Industry Pro-Upgrade und Software Assurance</w:t>
      </w:r>
      <w:r w:rsidRPr="006C7379">
        <w:rPr>
          <w:rFonts w:ascii="Tahoma" w:hAnsi="Tahoma" w:cs="Tahoma"/>
          <w:b/>
          <w:sz w:val="18"/>
          <w:szCs w:val="18"/>
          <w:u w:val="single"/>
        </w:rPr>
        <w:t xml:space="preserve"> </w:t>
      </w:r>
    </w:p>
    <w:p w:rsidR="00E076D7" w:rsidRPr="00BA0284" w:rsidRDefault="00E076D7" w:rsidP="00E076D7">
      <w:pPr>
        <w:ind w:left="720"/>
        <w:rPr>
          <w:rFonts w:cs="Tahoma"/>
          <w:lang w:val="de-DE"/>
        </w:rPr>
      </w:pPr>
      <w:r w:rsidRPr="00BA0284">
        <w:rPr>
          <w:rFonts w:cs="Tahoma"/>
          <w:szCs w:val="18"/>
          <w:u w:val="single"/>
          <w:lang w:val="de-DE"/>
        </w:rPr>
        <w:t>Betriebssystem-Upgrade-Lizenz für Windows Embedded 8 Industry Pro</w:t>
      </w:r>
    </w:p>
    <w:p w:rsidR="00E076D7" w:rsidRPr="00AC65B6" w:rsidRDefault="00E076D7" w:rsidP="00E076D7">
      <w:pPr>
        <w:pStyle w:val="FootnoteBulletLevel1"/>
        <w:tabs>
          <w:tab w:val="clear" w:pos="900"/>
        </w:tabs>
        <w:adjustRightInd/>
        <w:spacing w:before="0" w:after="0"/>
        <w:ind w:left="720" w:hanging="7"/>
        <w:textAlignment w:val="auto"/>
        <w:rPr>
          <w:rFonts w:ascii="Tahoma" w:hAnsi="Tahoma" w:cs="Tahoma"/>
          <w:lang w:val="de-DE"/>
        </w:rPr>
      </w:pPr>
      <w:r w:rsidRPr="00AC65B6">
        <w:rPr>
          <w:rFonts w:ascii="Tahoma" w:hAnsi="Tahoma" w:cs="Tahoma"/>
          <w:sz w:val="18"/>
          <w:szCs w:val="18"/>
          <w:lang w:val="de-DE"/>
        </w:rPr>
        <w:t>Die für Windows Embedded 8 Industry Pro gewährten Betriebssystemlizenzen sind ausschließlich Upgrade-Lizenzen. Es sind keine Lizenzen für Vollversionen von Desktop-Betriebssystemen verfügbar. Daher muss jeder Desktop, für den Sie das Windows Embedded 8 Industry Pro-Upgrade erwerben und auf dem Sie es ausführen, zur Ausführung eines der unten genannten qualifizierenden Betriebssysteme lizenziert sein.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18"/>
          <w:u w:val="single"/>
          <w:lang w:val="de-DE"/>
        </w:rPr>
        <w:t>Regeln für qualifizierende Betriebssysteme für Windows Embedded 8 Industry Pro</w:t>
      </w:r>
    </w:p>
    <w:p w:rsidR="00E076D7" w:rsidRPr="00AC65B6" w:rsidRDefault="00E076D7" w:rsidP="00E076D7">
      <w:pPr>
        <w:numPr>
          <w:ilvl w:val="0"/>
          <w:numId w:val="84"/>
        </w:numPr>
        <w:spacing w:after="60"/>
        <w:ind w:left="1440"/>
        <w:rPr>
          <w:rFonts w:cs="Tahoma"/>
          <w:lang w:val="de-DE"/>
        </w:rPr>
      </w:pPr>
      <w:r w:rsidRPr="00AC65B6">
        <w:rPr>
          <w:rFonts w:cs="Tahoma"/>
          <w:szCs w:val="18"/>
          <w:lang w:val="de-DE"/>
        </w:rPr>
        <w:t>Das qualifizierende Betriebssystem muss auf dem Gerät installiert sein, dem die Windows Embedded 8 Industry Pro-Upgrade-Lizenz zugewiesen wird.</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 xml:space="preserve">Kunden müssen das qualifizierende Betriebssystem von dem Gerät entfernen, um die Windows Embedded 8 Industry Pro-Upgrade-Lizenz bereitstellen zu können, außer unten ist etwas anderes angegeben. </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lastRenderedPageBreak/>
        <w:t>Kunden, die mehr als ein lizenziertes Betriebssystem gleichzeitig installieren oder ausführen möchten (einschließlich des qualifizierenden Betriebssystems), sind berechtigt, Software Assurance für ihre Windows Embedded 8 Industry Pro-Upgrade-Lizenz zu erwerben.</w:t>
      </w:r>
    </w:p>
    <w:p w:rsidR="00E076D7" w:rsidRPr="00AC65B6" w:rsidRDefault="00E076D7" w:rsidP="00E076D7">
      <w:pPr>
        <w:numPr>
          <w:ilvl w:val="1"/>
          <w:numId w:val="86"/>
        </w:numPr>
        <w:ind w:left="1440"/>
        <w:rPr>
          <w:rFonts w:cs="Tahoma"/>
          <w:lang w:val="de-DE"/>
        </w:rPr>
      </w:pPr>
      <w:r w:rsidRPr="00AC65B6">
        <w:rPr>
          <w:rFonts w:cs="Tahoma"/>
          <w:szCs w:val="18"/>
          <w:lang w:val="de-DE"/>
        </w:rPr>
        <w:t xml:space="preserve">Kunden mit aktiver Software Assurance müssen das qualifizierende Betriebssystem nicht deinstallieren und können dieses zusammen mit Windows Embedded 8 Industry Pro installieren und ausführen. </w:t>
      </w:r>
    </w:p>
    <w:p w:rsidR="00E076D7" w:rsidRPr="00AC65B6" w:rsidRDefault="00E076D7" w:rsidP="00E076D7">
      <w:pPr>
        <w:spacing w:after="60"/>
        <w:rPr>
          <w:rFonts w:cs="Tahoma"/>
          <w:lang w:val="de-DE"/>
        </w:rPr>
      </w:pPr>
    </w:p>
    <w:p w:rsidR="00E076D7" w:rsidRPr="00AC65B6" w:rsidRDefault="00E076D7" w:rsidP="00E076D7">
      <w:pPr>
        <w:pStyle w:val="ListParagraph"/>
        <w:rPr>
          <w:rFonts w:ascii="Tahoma" w:hAnsi="Tahoma" w:cs="Tahoma"/>
          <w:lang w:val="de-DE"/>
        </w:rPr>
      </w:pPr>
      <w:r w:rsidRPr="00AC65B6">
        <w:rPr>
          <w:rFonts w:ascii="Tahoma" w:hAnsi="Tahoma" w:cs="Tahoma"/>
          <w:sz w:val="18"/>
          <w:szCs w:val="18"/>
          <w:u w:val="single"/>
          <w:lang w:val="de-DE"/>
        </w:rPr>
        <w:t>Qualifizierende Betriebssysteme</w:t>
      </w:r>
      <w:r w:rsidRPr="00AC65B6">
        <w:rPr>
          <w:rFonts w:ascii="Tahoma" w:hAnsi="Tahoma" w:cs="Tahoma"/>
          <w:sz w:val="18"/>
          <w:szCs w:val="18"/>
          <w:lang w:val="de-DE"/>
        </w:rPr>
        <w:t>:</w:t>
      </w:r>
    </w:p>
    <w:p w:rsidR="00E076D7" w:rsidRPr="006C7379" w:rsidRDefault="00E076D7" w:rsidP="00E076D7">
      <w:pPr>
        <w:numPr>
          <w:ilvl w:val="1"/>
          <w:numId w:val="86"/>
        </w:numPr>
        <w:spacing w:after="60"/>
        <w:ind w:left="1440"/>
        <w:rPr>
          <w:rFonts w:cs="Tahoma"/>
        </w:rPr>
      </w:pPr>
      <w:r w:rsidRPr="006C7379">
        <w:rPr>
          <w:rFonts w:cs="Tahoma"/>
          <w:szCs w:val="18"/>
        </w:rPr>
        <w:t>Windows Embedded for Point of Service (WEPOS)</w:t>
      </w:r>
    </w:p>
    <w:p w:rsidR="00E076D7" w:rsidRPr="006C7379" w:rsidRDefault="00E076D7" w:rsidP="00E076D7">
      <w:pPr>
        <w:numPr>
          <w:ilvl w:val="1"/>
          <w:numId w:val="86"/>
        </w:numPr>
        <w:spacing w:after="60"/>
        <w:ind w:left="1440"/>
        <w:rPr>
          <w:rFonts w:cs="Tahoma"/>
        </w:rPr>
      </w:pPr>
      <w:r w:rsidRPr="006C7379">
        <w:rPr>
          <w:rFonts w:cs="Tahoma"/>
          <w:szCs w:val="18"/>
        </w:rPr>
        <w:t>Windows Embedded POSReady 2009 und POSReady 7</w:t>
      </w:r>
    </w:p>
    <w:p w:rsidR="00E076D7" w:rsidRPr="006C7379" w:rsidRDefault="00E076D7" w:rsidP="00E076D7">
      <w:pPr>
        <w:numPr>
          <w:ilvl w:val="1"/>
          <w:numId w:val="86"/>
        </w:numPr>
        <w:spacing w:after="60"/>
        <w:ind w:left="1440"/>
        <w:rPr>
          <w:rFonts w:cs="Tahoma"/>
        </w:rPr>
      </w:pPr>
      <w:r w:rsidRPr="006C7379">
        <w:rPr>
          <w:rFonts w:cs="Tahoma"/>
          <w:szCs w:val="18"/>
        </w:rPr>
        <w:t xml:space="preserve">Windows XP Professional for Embedded Systems </w:t>
      </w:r>
    </w:p>
    <w:p w:rsidR="00E076D7" w:rsidRPr="006C7379" w:rsidRDefault="00E076D7" w:rsidP="00E076D7">
      <w:pPr>
        <w:numPr>
          <w:ilvl w:val="1"/>
          <w:numId w:val="86"/>
        </w:numPr>
        <w:spacing w:after="60"/>
        <w:ind w:left="1440"/>
        <w:rPr>
          <w:rFonts w:cs="Tahoma"/>
        </w:rPr>
      </w:pPr>
      <w:r w:rsidRPr="006C7379">
        <w:rPr>
          <w:rFonts w:cs="Tahoma"/>
          <w:szCs w:val="18"/>
        </w:rPr>
        <w:t>Windows Vista Business for Embedded Systems und Windows Vista Ultimate for Embedded Systems</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 xml:space="preserve">Windows 2000 Professional for Embedded Systems </w:t>
      </w:r>
    </w:p>
    <w:p w:rsidR="00E076D7" w:rsidRPr="006C7379" w:rsidRDefault="00E076D7" w:rsidP="00E076D7">
      <w:pPr>
        <w:numPr>
          <w:ilvl w:val="1"/>
          <w:numId w:val="86"/>
        </w:numPr>
        <w:spacing w:after="60"/>
        <w:ind w:left="1440"/>
        <w:rPr>
          <w:rFonts w:cs="Tahoma"/>
        </w:rPr>
      </w:pPr>
      <w:r w:rsidRPr="006C7379">
        <w:rPr>
          <w:rFonts w:cs="Tahoma"/>
          <w:szCs w:val="18"/>
        </w:rPr>
        <w:t>Windows NT Embedded for Embedded Systems</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Windows 7 Professional for Embedded Systems</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Windows 7 Ultimate for Embedded Systems</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Windows XP Embedded</w:t>
      </w:r>
    </w:p>
    <w:p w:rsidR="00E076D7" w:rsidRPr="006C7379" w:rsidRDefault="00E076D7" w:rsidP="00E076D7">
      <w:pPr>
        <w:numPr>
          <w:ilvl w:val="1"/>
          <w:numId w:val="86"/>
        </w:numPr>
        <w:spacing w:after="60"/>
        <w:ind w:left="1440"/>
        <w:rPr>
          <w:rFonts w:cs="Tahoma"/>
        </w:rPr>
      </w:pPr>
      <w:r w:rsidRPr="006C7379">
        <w:rPr>
          <w:rFonts w:cs="Tahoma"/>
          <w:szCs w:val="18"/>
        </w:rPr>
        <w:t>Windows Embedded Standard 7, 2009 und Windows Embedded 8 Standard</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Windows Embedded 8 Pro</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Windows Embedded 8 Industry Pro: Allgemein und Einzelhandel</w:t>
      </w:r>
    </w:p>
    <w:p w:rsidR="00E076D7" w:rsidRPr="00AC65B6" w:rsidRDefault="00E076D7" w:rsidP="00E076D7">
      <w:pPr>
        <w:rPr>
          <w:rFonts w:cs="Tahoma"/>
          <w:lang w:val="de-DE"/>
        </w:rPr>
      </w:pPr>
    </w:p>
    <w:p w:rsidR="00E076D7" w:rsidRPr="00AC65B6" w:rsidRDefault="00E076D7" w:rsidP="00E076D7">
      <w:pPr>
        <w:pStyle w:val="FootnoteBulletLevel1"/>
        <w:tabs>
          <w:tab w:val="clear" w:pos="900"/>
        </w:tabs>
        <w:spacing w:before="0" w:after="0"/>
        <w:ind w:left="0" w:firstLine="0"/>
        <w:rPr>
          <w:rFonts w:ascii="Tahoma" w:hAnsi="Tahoma" w:cs="Tahoma"/>
          <w:lang w:val="de-DE"/>
        </w:rPr>
      </w:pPr>
      <w:r w:rsidRPr="00AC65B6">
        <w:rPr>
          <w:rFonts w:ascii="Tahoma" w:hAnsi="Tahoma" w:cs="Tahoma"/>
          <w:sz w:val="18"/>
          <w:szCs w:val="18"/>
          <w:lang w:val="de-DE"/>
        </w:rPr>
        <w:t>Oben nicht aufgeführte Betriebssysteme sind keine qualifizierenden Betriebssysteme. So qualifiziert z. B. eine Windows 8 Pro-Lizenz nicht für das Windows Embedded 8 Industry-Upgrade.</w:t>
      </w:r>
    </w:p>
    <w:p w:rsidR="00E076D7" w:rsidRPr="00AC65B6" w:rsidRDefault="00E076D7" w:rsidP="00E076D7">
      <w:pPr>
        <w:pStyle w:val="FootnoteBulletLevel1"/>
        <w:tabs>
          <w:tab w:val="clear" w:pos="900"/>
        </w:tabs>
        <w:spacing w:before="0" w:after="0"/>
        <w:ind w:left="0" w:firstLine="0"/>
        <w:rPr>
          <w:rFonts w:ascii="Tahoma" w:hAnsi="Tahoma" w:cs="Tahoma"/>
          <w:lang w:val="de-DE"/>
        </w:rPr>
      </w:pPr>
    </w:p>
    <w:p w:rsidR="00E076D7" w:rsidRPr="00AC65B6" w:rsidRDefault="00E076D7" w:rsidP="00E076D7">
      <w:pPr>
        <w:pStyle w:val="FootnoteBulletLevel2"/>
        <w:tabs>
          <w:tab w:val="clear" w:pos="1260"/>
        </w:tabs>
        <w:adjustRightInd/>
        <w:spacing w:before="0"/>
        <w:ind w:left="0" w:firstLine="0"/>
        <w:textAlignment w:val="auto"/>
        <w:rPr>
          <w:rFonts w:ascii="Tahoma" w:hAnsi="Tahoma" w:cs="Tahoma"/>
          <w:lang w:val="de-DE"/>
        </w:rPr>
      </w:pPr>
      <w:r w:rsidRPr="00AC65B6">
        <w:rPr>
          <w:rFonts w:ascii="Tahoma" w:hAnsi="Tahoma" w:cs="Tahoma"/>
          <w:sz w:val="18"/>
          <w:szCs w:val="18"/>
          <w:lang w:val="de-DE"/>
        </w:rPr>
        <w:t>Kunden, die Windows Embedded 8 Industry Pro-Upgrades und Software Assurance zusammen erwerben möchten, stehen folgende Möglichkeiten offen:</w:t>
      </w:r>
    </w:p>
    <w:p w:rsidR="00E076D7" w:rsidRPr="00AC65B6" w:rsidRDefault="00E076D7" w:rsidP="00E076D7">
      <w:pPr>
        <w:pStyle w:val="FootnoteBulletLevel2"/>
        <w:numPr>
          <w:ilvl w:val="0"/>
          <w:numId w:val="25"/>
        </w:numPr>
        <w:adjustRightInd/>
        <w:spacing w:before="0" w:after="60"/>
        <w:ind w:left="1440"/>
        <w:textAlignment w:val="auto"/>
        <w:rPr>
          <w:rFonts w:ascii="Tahoma" w:hAnsi="Tahoma" w:cs="Tahoma"/>
          <w:lang w:val="de-DE"/>
        </w:rPr>
      </w:pPr>
      <w:r w:rsidRPr="00AC65B6">
        <w:rPr>
          <w:rFonts w:ascii="Tahoma" w:hAnsi="Tahoma" w:cs="Tahoma"/>
          <w:sz w:val="18"/>
          <w:szCs w:val="18"/>
          <w:lang w:val="de-DE"/>
        </w:rPr>
        <w:t>Konzernvertrag-, Select Plus-, Open Value- (nicht unternehmensweit) und Open-Lizenzprogramme:</w:t>
      </w:r>
    </w:p>
    <w:p w:rsidR="00E076D7" w:rsidRPr="00AC65B6" w:rsidRDefault="00E076D7" w:rsidP="00E076D7">
      <w:pPr>
        <w:pStyle w:val="AppendixBodyText"/>
        <w:numPr>
          <w:ilvl w:val="0"/>
          <w:numId w:val="80"/>
        </w:numPr>
        <w:ind w:left="1800" w:right="720"/>
        <w:rPr>
          <w:rFonts w:ascii="Tahoma" w:hAnsi="Tahoma" w:cs="Tahoma"/>
          <w:lang w:val="de-DE"/>
        </w:rPr>
      </w:pPr>
      <w:r w:rsidRPr="00AC65B6">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rsidR="00E076D7" w:rsidRPr="00AC65B6" w:rsidRDefault="00E076D7" w:rsidP="00E076D7">
      <w:pPr>
        <w:pStyle w:val="AppendixBodyText"/>
        <w:numPr>
          <w:ilvl w:val="0"/>
          <w:numId w:val="80"/>
        </w:numPr>
        <w:ind w:left="1800" w:right="720"/>
        <w:rPr>
          <w:rFonts w:ascii="Tahoma" w:hAnsi="Tahoma" w:cs="Tahoma"/>
          <w:lang w:val="de-DE"/>
        </w:rPr>
      </w:pPr>
      <w:r w:rsidRPr="00AC65B6">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E076D7" w:rsidRPr="00AC65B6" w:rsidRDefault="00E076D7" w:rsidP="00E076D7">
      <w:pPr>
        <w:pStyle w:val="Footnotedash"/>
        <w:spacing w:before="0" w:after="0"/>
        <w:ind w:left="360"/>
        <w:rPr>
          <w:rFonts w:ascii="Tahoma" w:hAnsi="Tahoma" w:cs="Tahoma"/>
          <w:lang w:val="de-DE"/>
        </w:rPr>
      </w:pPr>
      <w:r w:rsidRPr="00AC65B6">
        <w:rPr>
          <w:rFonts w:ascii="Tahoma" w:hAnsi="Tahoma" w:cs="Tahoma"/>
          <w:sz w:val="18"/>
          <w:szCs w:val="18"/>
          <w:u w:val="single"/>
          <w:lang w:val="de-DE"/>
        </w:rPr>
        <w:t>Downgraderechte</w:t>
      </w:r>
    </w:p>
    <w:p w:rsidR="00E076D7" w:rsidRPr="00AC65B6" w:rsidRDefault="00E076D7" w:rsidP="00E076D7">
      <w:pPr>
        <w:pStyle w:val="ListParagraph"/>
        <w:ind w:left="0"/>
        <w:contextualSpacing w:val="0"/>
        <w:rPr>
          <w:rFonts w:ascii="Tahoma" w:hAnsi="Tahoma" w:cs="Tahoma"/>
          <w:lang w:val="de-DE"/>
        </w:rPr>
      </w:pPr>
      <w:r w:rsidRPr="00AC65B6">
        <w:rPr>
          <w:rFonts w:ascii="Tahoma" w:hAnsi="Tahoma" w:cs="Tahoma"/>
          <w:bCs/>
          <w:sz w:val="18"/>
          <w:szCs w:val="18"/>
          <w:lang w:val="de-DE"/>
        </w:rPr>
        <w:t>Microsoft Windows Embedded 8 Industry Pro:</w:t>
      </w:r>
      <w:r w:rsidRPr="00AC65B6">
        <w:rPr>
          <w:rFonts w:ascii="Tahoma" w:hAnsi="Tahoma" w:cs="Tahoma"/>
          <w:b/>
          <w:bCs/>
          <w:sz w:val="18"/>
          <w:szCs w:val="18"/>
          <w:lang w:val="de-DE"/>
        </w:rPr>
        <w:t xml:space="preserve"> </w:t>
      </w:r>
      <w:r w:rsidRPr="00AC65B6">
        <w:rPr>
          <w:rFonts w:ascii="Tahoma" w:hAnsi="Tahoma" w:cs="Tahoma"/>
          <w:sz w:val="18"/>
          <w:szCs w:val="18"/>
          <w:lang w:val="de-DE"/>
        </w:rPr>
        <w:t>Volumenlizenzkunden mit einer gültigen Lizenz für Windows Embedded 8 Industry Pro, die im Rahmen des Volumenlizenzprogramms für Windows Embedded 8 Industry erworben wurde, sind berechtigt, eine frühere Version als die lizenzierte zu verwenden. Berechtigte frühere Versionen von Windows Embedded 8 Industry sind Windows Embedded POSReady 7 und Windows Embedded POSReady 2009.</w:t>
      </w:r>
    </w:p>
    <w:p w:rsidR="00E076D7" w:rsidRPr="00AC65B6" w:rsidRDefault="00E076D7" w:rsidP="00E076D7">
      <w:pPr>
        <w:pStyle w:val="FootnoteBulletLevel2"/>
        <w:tabs>
          <w:tab w:val="clear" w:pos="1260"/>
        </w:tabs>
        <w:spacing w:before="0"/>
        <w:ind w:left="0" w:firstLine="0"/>
        <w:rPr>
          <w:rFonts w:ascii="Tahoma" w:hAnsi="Tahoma" w:cs="Tahoma"/>
          <w:lang w:val="de-DE"/>
        </w:rPr>
      </w:pPr>
    </w:p>
    <w:p w:rsidR="00E076D7" w:rsidRPr="00AC65B6" w:rsidRDefault="00E076D7" w:rsidP="00E076D7">
      <w:pPr>
        <w:pStyle w:val="FootnoteBulletLevel2"/>
        <w:tabs>
          <w:tab w:val="clear" w:pos="1260"/>
        </w:tabs>
        <w:spacing w:before="0"/>
        <w:ind w:left="0" w:firstLine="0"/>
        <w:rPr>
          <w:rFonts w:ascii="Tahoma" w:hAnsi="Tahoma" w:cs="Tahoma"/>
          <w:lang w:val="de-DE"/>
        </w:rPr>
      </w:pPr>
      <w:r w:rsidRPr="00AC65B6">
        <w:rPr>
          <w:rFonts w:ascii="Tahoma" w:hAnsi="Tahoma" w:cs="Tahoma"/>
          <w:sz w:val="18"/>
          <w:szCs w:val="18"/>
          <w:u w:val="single"/>
          <w:lang w:val="de-DE"/>
        </w:rPr>
        <w:t>Für das Re-imaging von Windows Embedded gelten die folgenden Anforderungen</w:t>
      </w:r>
      <w:r w:rsidRPr="00AC65B6">
        <w:rPr>
          <w:rFonts w:ascii="Tahoma" w:hAnsi="Tahoma" w:cs="Tahoma"/>
          <w:sz w:val="18"/>
          <w:szCs w:val="18"/>
          <w:lang w:val="de-DE"/>
        </w:rPr>
        <w:t>:</w:t>
      </w:r>
    </w:p>
    <w:p w:rsidR="00E076D7" w:rsidRPr="00AC65B6" w:rsidRDefault="00E076D7" w:rsidP="00101A55">
      <w:pPr>
        <w:pStyle w:val="FootnoteBulletLevel2"/>
        <w:tabs>
          <w:tab w:val="clear" w:pos="1260"/>
        </w:tabs>
        <w:spacing w:before="0"/>
        <w:ind w:left="0" w:firstLine="0"/>
        <w:rPr>
          <w:rFonts w:ascii="Tahoma" w:hAnsi="Tahoma" w:cs="Tahoma"/>
          <w:lang w:val="de-DE"/>
        </w:rPr>
      </w:pPr>
      <w:r w:rsidRPr="00AC65B6">
        <w:rPr>
          <w:rFonts w:ascii="Tahoma" w:hAnsi="Tahoma" w:cs="Tahoma"/>
          <w:sz w:val="18"/>
          <w:szCs w:val="18"/>
          <w:lang w:val="de-DE"/>
        </w:rPr>
        <w:t>Wenn ein Dritter ein Re-imaging von Windows Embedded auf einem Gerät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w:t>
      </w:r>
      <w:r w:rsidR="00101A55" w:rsidRPr="00AC65B6">
        <w:rPr>
          <w:rFonts w:ascii="Tahoma" w:hAnsi="Tahoma" w:cs="Tahoma"/>
          <w:sz w:val="18"/>
          <w:szCs w:val="18"/>
          <w:lang w:val="de-DE"/>
        </w:rPr>
        <w:t> </w:t>
      </w:r>
      <w:r w:rsidRPr="00AC65B6">
        <w:rPr>
          <w:rFonts w:ascii="Tahoma" w:hAnsi="Tahoma" w:cs="Tahoma"/>
          <w:sz w:val="18"/>
          <w:szCs w:val="18"/>
          <w:lang w:val="de-DE"/>
        </w:rPr>
        <w:t xml:space="preserve">bereitstellen. Das Formular „Microsoft License Verification for Third Party Imaging/Installing Microsoft Operating System Software“ finden Sie unter </w:t>
      </w:r>
      <w:hyperlink r:id="rId44" w:history="1">
        <w:r w:rsidRPr="00AC65B6">
          <w:rPr>
            <w:rFonts w:ascii="Tahoma" w:hAnsi="Tahoma" w:cs="Tahoma"/>
            <w:sz w:val="18"/>
            <w:szCs w:val="18"/>
            <w:lang w:val="de-DE"/>
          </w:rPr>
          <w:t>www.microsoft.com/licensing/contracts</w:t>
        </w:r>
      </w:hyperlink>
      <w:r w:rsidRPr="00AC65B6">
        <w:rPr>
          <w:rFonts w:ascii="Tahoma" w:hAnsi="Tahoma" w:cs="Tahoma"/>
          <w:sz w:val="18"/>
          <w:szCs w:val="18"/>
          <w:lang w:val="de-DE"/>
        </w:rPr>
        <w:t>.</w:t>
      </w:r>
    </w:p>
    <w:p w:rsidR="00E076D7" w:rsidRPr="00AC65B6" w:rsidRDefault="00E076D7" w:rsidP="00E076D7">
      <w:pPr>
        <w:pStyle w:val="Footnotedash"/>
        <w:tabs>
          <w:tab w:val="clear" w:pos="1620"/>
        </w:tabs>
        <w:spacing w:before="0" w:after="0"/>
        <w:ind w:left="360"/>
        <w:rPr>
          <w:rFonts w:ascii="Tahoma" w:hAnsi="Tahoma" w:cs="Tahoma"/>
          <w:lang w:val="de-DE"/>
        </w:rPr>
      </w:pPr>
      <w:r w:rsidRPr="00AC65B6">
        <w:rPr>
          <w:rFonts w:ascii="Tahoma" w:eastAsia="Calibri" w:hAnsi="Tahoma" w:cs="Tahoma"/>
          <w:sz w:val="18"/>
          <w:szCs w:val="18"/>
          <w:u w:val="single"/>
          <w:lang w:val="de-DE"/>
        </w:rPr>
        <w:lastRenderedPageBreak/>
        <w:t>Beschränkung auf Industry Devices</w:t>
      </w:r>
    </w:p>
    <w:p w:rsidR="00E076D7" w:rsidRPr="00AC65B6" w:rsidRDefault="00E076D7" w:rsidP="00101A55">
      <w:pPr>
        <w:pStyle w:val="Footnotedash"/>
        <w:tabs>
          <w:tab w:val="clear" w:pos="1620"/>
        </w:tabs>
        <w:spacing w:before="0"/>
        <w:ind w:left="0" w:firstLine="0"/>
        <w:rPr>
          <w:rFonts w:ascii="Tahoma" w:hAnsi="Tahoma" w:cs="Tahoma"/>
          <w:lang w:val="de-DE"/>
        </w:rPr>
      </w:pPr>
      <w:r w:rsidRPr="00AC65B6">
        <w:rPr>
          <w:rFonts w:ascii="Tahoma" w:eastAsia="Calibri" w:hAnsi="Tahoma" w:cs="Tahoma"/>
          <w:sz w:val="18"/>
          <w:szCs w:val="18"/>
          <w:lang w:val="de-DE"/>
        </w:rPr>
        <w:t xml:space="preserve">Windows Embedded 8 Industry Pro darf nur auf Industry Devices installiert werden. Keine anderen Geräte sind zulässig. </w:t>
      </w:r>
      <w:r w:rsidRPr="00AC65B6">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w:t>
      </w:r>
      <w:r w:rsidR="00101A55" w:rsidRPr="00AC65B6">
        <w:rPr>
          <w:rFonts w:ascii="Tahoma" w:hAnsi="Tahoma" w:cs="Tahoma"/>
          <w:sz w:val="18"/>
          <w:szCs w:val="18"/>
          <w:lang w:val="de-DE"/>
        </w:rPr>
        <w:t> </w:t>
      </w:r>
      <w:r w:rsidRPr="00AC65B6">
        <w:rPr>
          <w:rFonts w:ascii="Tahoma" w:hAnsi="Tahoma" w:cs="Tahoma"/>
          <w:sz w:val="18"/>
          <w:szCs w:val="18"/>
          <w:lang w:val="de-DE"/>
        </w:rPr>
        <w:t>verwendet wird, oder ein Programm für den Einsatz am Verkaufsort) („Branchenprogramm“) einsetzen.</w:t>
      </w:r>
      <w:r w:rsidR="00101A55" w:rsidRPr="00AC65B6">
        <w:rPr>
          <w:rFonts w:ascii="Tahoma" w:hAnsi="Tahoma" w:cs="Tahoma"/>
          <w:sz w:val="18"/>
          <w:szCs w:val="18"/>
          <w:lang w:val="de-DE"/>
        </w:rPr>
        <w:t> </w:t>
      </w:r>
      <w:r w:rsidRPr="00AC65B6">
        <w:rPr>
          <w:rFonts w:ascii="Tahoma" w:hAnsi="Tahoma" w:cs="Tahoma"/>
          <w:sz w:val="18"/>
          <w:szCs w:val="18"/>
          <w:lang w:val="de-DE"/>
        </w:rPr>
        <w:t>Das Gerät kann Features und Funktionen umfassen, die aus Microsoft-Software oder der Software Dritter</w:t>
      </w:r>
      <w:r w:rsidR="00101A55" w:rsidRPr="00AC65B6">
        <w:rPr>
          <w:rFonts w:ascii="Tahoma" w:hAnsi="Tahoma" w:cs="Tahoma"/>
          <w:sz w:val="18"/>
          <w:szCs w:val="18"/>
          <w:lang w:val="de-DE"/>
        </w:rPr>
        <w:t> </w:t>
      </w:r>
      <w:r w:rsidRPr="00AC65B6">
        <w:rPr>
          <w:rFonts w:ascii="Tahoma" w:hAnsi="Tahoma" w:cs="Tahoma"/>
          <w:sz w:val="18"/>
          <w:szCs w:val="18"/>
          <w:lang w:val="de-DE"/>
        </w:rPr>
        <w:t>abgeleitet sind. Falls das Gerät Desktop-Funktionen (z. B. E-Mail, Textverarbeitung, Tabellenkalkulationen, Datenbankfunktionen, Netzwerk- oder Internetbrowsen, Terminplanung oder private Finanzanwendungen) ausführt,</w:t>
      </w:r>
      <w:r w:rsidR="00101A55" w:rsidRPr="00AC65B6">
        <w:rPr>
          <w:rFonts w:ascii="Tahoma" w:hAnsi="Tahoma" w:cs="Tahoma"/>
          <w:sz w:val="18"/>
          <w:szCs w:val="18"/>
          <w:lang w:val="de-DE"/>
        </w:rPr>
        <w:t> </w:t>
      </w:r>
      <w:r w:rsidRPr="00AC65B6">
        <w:rPr>
          <w:rFonts w:ascii="Tahoma" w:hAnsi="Tahoma" w:cs="Tahoma"/>
          <w:sz w:val="18"/>
          <w:szCs w:val="18"/>
          <w:lang w:val="de-DE"/>
        </w:rPr>
        <w:t xml:space="preserve">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 </w:t>
      </w:r>
    </w:p>
    <w:p w:rsidR="00E076D7" w:rsidRPr="00AC65B6" w:rsidRDefault="00E076D7" w:rsidP="00E076D7">
      <w:pPr>
        <w:contextualSpacing/>
        <w:rPr>
          <w:rFonts w:cs="Tahoma"/>
          <w:lang w:val="de-DE"/>
        </w:rPr>
      </w:pPr>
    </w:p>
    <w:p w:rsidR="00E076D7" w:rsidRPr="00AC65B6" w:rsidRDefault="00E076D7" w:rsidP="00E076D7">
      <w:pPr>
        <w:contextualSpacing/>
        <w:rPr>
          <w:rFonts w:cs="Tahoma"/>
          <w:lang w:val="de-DE"/>
        </w:rPr>
      </w:pPr>
    </w:p>
    <w:p w:rsidR="00E076D7" w:rsidRPr="00AC65B6" w:rsidRDefault="00E076D7" w:rsidP="00E076D7">
      <w:pPr>
        <w:pStyle w:val="Heading3"/>
        <w:keepNext/>
        <w:rPr>
          <w:rFonts w:ascii="Tahoma" w:hAnsi="Tahoma" w:cs="Tahoma"/>
          <w:lang w:val="de-DE"/>
        </w:rPr>
      </w:pPr>
      <w:bookmarkStart w:id="1116" w:name="_25_Windows®_Companion"/>
      <w:bookmarkStart w:id="1117" w:name="_28_Windows®_Companion"/>
      <w:bookmarkStart w:id="1118" w:name="_29_Windows®_Companion-Abonnementliz"/>
      <w:bookmarkStart w:id="1119" w:name="_Toc336338281"/>
      <w:bookmarkStart w:id="1120" w:name="_Toc368310808"/>
      <w:bookmarkEnd w:id="1116"/>
      <w:bookmarkEnd w:id="1117"/>
      <w:bookmarkEnd w:id="1118"/>
      <w:r w:rsidRPr="00AC65B6">
        <w:rPr>
          <w:rFonts w:ascii="Tahoma" w:hAnsi="Tahoma" w:cs="Tahoma"/>
          <w:caps/>
          <w:color w:val="F66400"/>
          <w:sz w:val="22"/>
          <w:vertAlign w:val="superscript"/>
          <w:lang w:val="de-DE"/>
        </w:rPr>
        <w:t>29</w:t>
      </w:r>
      <w:r w:rsidRPr="00AC65B6">
        <w:rPr>
          <w:rFonts w:ascii="Tahoma" w:hAnsi="Tahoma" w:cs="Tahoma"/>
          <w:caps/>
          <w:color w:val="F66400"/>
          <w:sz w:val="22"/>
          <w:lang w:val="de-DE"/>
        </w:rPr>
        <w:t xml:space="preserve"> </w:t>
      </w:r>
      <w:r w:rsidRPr="00AC65B6">
        <w:rPr>
          <w:rFonts w:ascii="Tahoma" w:hAnsi="Tahoma" w:cs="Tahoma"/>
          <w:color w:val="F66400"/>
          <w:sz w:val="22"/>
          <w:lang w:val="de-DE"/>
        </w:rPr>
        <w:t>Windows</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Companion-Abonnementlizenz</w:t>
      </w:r>
      <w:bookmarkEnd w:id="1119"/>
      <w:bookmarkEnd w:id="1120"/>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Einrichtungen mit einem School-Vertrag</w:t>
      </w:r>
    </w:p>
    <w:p w:rsidR="00E076D7" w:rsidRPr="00AC65B6" w:rsidRDefault="00E076D7" w:rsidP="00E076D7">
      <w:pPr>
        <w:ind w:left="720"/>
        <w:rPr>
          <w:rFonts w:cs="Tahoma"/>
          <w:lang w:val="de-DE"/>
        </w:rPr>
      </w:pPr>
      <w:r w:rsidRPr="00AC65B6">
        <w:rPr>
          <w:rFonts w:cs="Tahoma"/>
          <w:color w:val="000000"/>
          <w:lang w:val="de-DE"/>
        </w:rPr>
        <w:t>Einrichtungen sind berechtigt, die Windows Companion-Abonnementlizenz (CSL) zu erwerben, wenn die qualifizierenden Produkte abgedeckt sind. Die maximale Anzahl von CSLs, die erworben werden dürfen, entspricht der Anzahl Berechtigter PCs der qualifizierenden Produkte.</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Companion-Geräte und Qualifizierte Geräte</w:t>
      </w:r>
    </w:p>
    <w:p w:rsidR="00E076D7" w:rsidRPr="00AC65B6" w:rsidRDefault="00E076D7" w:rsidP="00E076D7">
      <w:pPr>
        <w:ind w:left="720"/>
        <w:rPr>
          <w:rFonts w:cs="Tahoma"/>
          <w:lang w:val="de-DE"/>
        </w:rPr>
      </w:pPr>
      <w:r w:rsidRPr="00AC65B6">
        <w:rPr>
          <w:rFonts w:cs="Tahoma"/>
          <w:color w:val="000000"/>
          <w:lang w:val="de-DE"/>
        </w:rPr>
        <w:t xml:space="preserve">Companion-Geräte, bei denen Nutzungsrechte angewendet werden, die von der CSL bereitgestellt werden, sind Qualifizierte Geräte. Die CSL ist ein Konzernprodukt und erfüllt daher den Systemteil einer jeden Abnahmeverpflichtung für Qualifizierte Geräte. Die CSLs können in beliebiger Menge erworben werden und müssen nicht für alle Qualifizierten </w:t>
      </w:r>
      <w:r w:rsidRPr="00AC65B6">
        <w:rPr>
          <w:rFonts w:cs="Tahoma"/>
          <w:lang w:val="de-DE"/>
        </w:rPr>
        <w:t>Geräte einer Organisation erworben werden, jedoch darf die Anzahl der CSLs in keinem Fall die Zahl der Summe aus Windows-Upgrades und VDA-Lizenzen übersteigen.</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121" w:name="_26_Windows_Vista"/>
      <w:bookmarkStart w:id="1122" w:name="_29_Windows_Vista"/>
      <w:bookmarkStart w:id="1123" w:name="_29_30_Windows"/>
      <w:bookmarkStart w:id="1124" w:name="_30_Windows_Vista"/>
      <w:bookmarkStart w:id="1125" w:name="_Toc336338282"/>
      <w:bookmarkStart w:id="1126" w:name="Sys_24WindowsVistaDVDPack"/>
      <w:bookmarkStart w:id="1127" w:name="_Toc368310809"/>
      <w:bookmarkEnd w:id="1121"/>
      <w:bookmarkEnd w:id="1122"/>
      <w:bookmarkEnd w:id="1123"/>
      <w:bookmarkEnd w:id="1124"/>
      <w:r w:rsidRPr="00AC65B6">
        <w:rPr>
          <w:rFonts w:ascii="Tahoma" w:hAnsi="Tahoma" w:cs="Tahoma"/>
          <w:caps/>
          <w:color w:val="F66400"/>
          <w:sz w:val="22"/>
          <w:vertAlign w:val="superscript"/>
          <w:lang w:val="de-DE"/>
        </w:rPr>
        <w:t>30</w:t>
      </w:r>
      <w:r w:rsidRPr="00AC65B6">
        <w:rPr>
          <w:rFonts w:ascii="Tahoma" w:eastAsia="Times New Roman" w:hAnsi="Tahoma" w:cs="Tahoma"/>
          <w:bCs/>
          <w:color w:val="F66400"/>
          <w:sz w:val="22"/>
          <w:szCs w:val="22"/>
          <w:lang w:val="de-DE"/>
        </w:rPr>
        <w:t xml:space="preserve"> Windows Vista DVD Playback Pack</w:t>
      </w:r>
      <w:bookmarkEnd w:id="1125"/>
      <w:bookmarkEnd w:id="1127"/>
    </w:p>
    <w:bookmarkEnd w:id="1126"/>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p>
    <w:p w:rsidR="00E076D7" w:rsidRPr="00AC65B6" w:rsidRDefault="00E076D7" w:rsidP="00E076D7">
      <w:pPr>
        <w:rPr>
          <w:rFonts w:cs="Tahoma"/>
          <w:lang w:val="de-DE"/>
        </w:rPr>
      </w:pPr>
    </w:p>
    <w:p w:rsidR="00E076D7" w:rsidRPr="00AC65B6" w:rsidRDefault="00E076D7" w:rsidP="00E076D7">
      <w:pPr>
        <w:contextualSpacing/>
        <w:rPr>
          <w:rFonts w:cs="Tahoma"/>
          <w:lang w:val="de-DE"/>
        </w:rPr>
      </w:pPr>
    </w:p>
    <w:p w:rsidR="00E076D7" w:rsidRPr="00AC65B6" w:rsidRDefault="00E076D7" w:rsidP="00E076D7">
      <w:pPr>
        <w:pStyle w:val="Heading3"/>
        <w:rPr>
          <w:rFonts w:ascii="Tahoma" w:hAnsi="Tahoma" w:cs="Tahoma"/>
          <w:lang w:val="de-DE"/>
        </w:rPr>
      </w:pPr>
      <w:bookmarkStart w:id="1128" w:name="_30_Windows®_7"/>
      <w:bookmarkStart w:id="1129" w:name="_31_Windows®_7"/>
      <w:bookmarkStart w:id="1130" w:name="Sys_25WindowsPartnersLearning"/>
      <w:bookmarkStart w:id="1131" w:name="_Toc336338284"/>
      <w:bookmarkStart w:id="1132" w:name="_Toc368310810"/>
      <w:bookmarkEnd w:id="1128"/>
      <w:bookmarkEnd w:id="1129"/>
      <w:r w:rsidRPr="00AC65B6">
        <w:rPr>
          <w:rFonts w:ascii="Tahoma" w:hAnsi="Tahoma" w:cs="Tahoma"/>
          <w:caps/>
          <w:color w:val="F66400"/>
          <w:sz w:val="22"/>
          <w:vertAlign w:val="superscript"/>
          <w:lang w:val="de-DE"/>
        </w:rPr>
        <w:t>31</w:t>
      </w:r>
      <w:r w:rsidRPr="00AC65B6">
        <w:rPr>
          <w:rFonts w:ascii="Tahoma" w:hAnsi="Tahoma" w:cs="Tahoma"/>
          <w:color w:val="F66400"/>
          <w:sz w:val="22"/>
          <w:lang w:val="de-DE"/>
        </w:rPr>
        <w:t xml:space="preserve"> Windows</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7 Partners in Learning</w:t>
      </w:r>
      <w:bookmarkEnd w:id="1130"/>
      <w:bookmarkEnd w:id="1132"/>
    </w:p>
    <w:p w:rsidR="00E076D7" w:rsidRPr="00AC65B6" w:rsidRDefault="00E076D7" w:rsidP="00E076D7">
      <w:pPr>
        <w:rPr>
          <w:rFonts w:cs="Tahoma"/>
          <w:lang w:val="de-DE"/>
        </w:rPr>
      </w:pPr>
    </w:p>
    <w:p w:rsidR="00E076D7" w:rsidRPr="00AC65B6" w:rsidRDefault="00E076D7" w:rsidP="00E076D7">
      <w:pPr>
        <w:ind w:left="720" w:right="-810"/>
        <w:rPr>
          <w:rFonts w:cs="Tahoma"/>
          <w:lang w:val="de-DE"/>
        </w:rPr>
      </w:pPr>
      <w:r w:rsidRPr="00AC65B6">
        <w:rPr>
          <w:rFonts w:cs="Tahoma"/>
          <w:color w:val="000000"/>
          <w:szCs w:val="18"/>
          <w:lang w:val="de-DE"/>
        </w:rPr>
        <w:t xml:space="preserve">Informationen zur Lizenzberechtigung und zum Beitritt für Partner erhalten Sie unter </w:t>
      </w:r>
      <w:hyperlink r:id="rId45" w:history="1">
        <w:r w:rsidRPr="00AC65B6">
          <w:rPr>
            <w:rStyle w:val="Hyperlink"/>
            <w:rFonts w:cs="Tahoma"/>
            <w:szCs w:val="18"/>
            <w:lang w:val="de-DE"/>
          </w:rPr>
          <w:t>http://www.microsoft.com/education/pil/partnersinlearning.aspx</w:t>
        </w:r>
      </w:hyperlink>
      <w:r w:rsidRPr="00AC65B6">
        <w:rPr>
          <w:rFonts w:cs="Tahoma"/>
          <w:color w:val="000000"/>
          <w:lang w:val="de-DE"/>
        </w:rPr>
        <w:t xml:space="preserve"> </w:t>
      </w:r>
    </w:p>
    <w:p w:rsidR="00E076D7" w:rsidRPr="00AC65B6" w:rsidRDefault="00E076D7" w:rsidP="00E076D7">
      <w:pPr>
        <w:ind w:right="-810"/>
        <w:rPr>
          <w:rFonts w:cs="Tahoma"/>
          <w:lang w:val="de-DE"/>
        </w:rPr>
      </w:pPr>
    </w:p>
    <w:p w:rsidR="00E076D7" w:rsidRPr="00AC65B6" w:rsidRDefault="00E076D7" w:rsidP="00E076D7">
      <w:pPr>
        <w:ind w:right="-810"/>
        <w:rPr>
          <w:rFonts w:cs="Tahoma"/>
          <w:lang w:val="de-DE"/>
        </w:rPr>
      </w:pPr>
    </w:p>
    <w:p w:rsidR="00E076D7" w:rsidRPr="00AC65B6" w:rsidRDefault="00E076D7" w:rsidP="00E076D7">
      <w:pPr>
        <w:pStyle w:val="Heading3"/>
        <w:rPr>
          <w:rFonts w:ascii="Tahoma" w:hAnsi="Tahoma" w:cs="Tahoma"/>
          <w:lang w:val="de-DE"/>
        </w:rPr>
      </w:pPr>
      <w:bookmarkStart w:id="1133" w:name="_28_Windows®_8"/>
      <w:bookmarkStart w:id="1134" w:name="_31_Windows®_8"/>
      <w:bookmarkStart w:id="1135" w:name="_Toc368310811"/>
      <w:bookmarkEnd w:id="1133"/>
      <w:bookmarkEnd w:id="1134"/>
      <w:r w:rsidRPr="00AC65B6">
        <w:rPr>
          <w:rFonts w:ascii="Tahoma" w:hAnsi="Tahoma" w:cs="Tahoma"/>
          <w:caps/>
          <w:color w:val="F66400"/>
          <w:sz w:val="22"/>
          <w:vertAlign w:val="superscript"/>
          <w:lang w:val="de-DE"/>
        </w:rPr>
        <w:t>32</w:t>
      </w:r>
      <w:r w:rsidRPr="00AC65B6">
        <w:rPr>
          <w:rFonts w:ascii="Tahoma" w:hAnsi="Tahoma" w:cs="Tahoma"/>
          <w:color w:val="F66400"/>
          <w:sz w:val="22"/>
          <w:lang w:val="de-DE"/>
        </w:rPr>
        <w:t xml:space="preserve"> Windows</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8 Enterprise Sideloading</w:t>
      </w:r>
      <w:bookmarkEnd w:id="1131"/>
      <w:bookmarkEnd w:id="1135"/>
    </w:p>
    <w:p w:rsidR="00E076D7" w:rsidRPr="00AC65B6" w:rsidRDefault="00E076D7" w:rsidP="00E076D7">
      <w:pPr>
        <w:rPr>
          <w:rFonts w:cs="Tahoma"/>
          <w:lang w:val="de-DE"/>
        </w:rPr>
      </w:pPr>
    </w:p>
    <w:p w:rsidR="00E076D7" w:rsidRPr="00AC65B6" w:rsidRDefault="00E076D7" w:rsidP="00E076D7">
      <w:pPr>
        <w:rPr>
          <w:rFonts w:cs="Tahoma"/>
          <w:lang w:val="de-DE"/>
        </w:rPr>
      </w:pPr>
    </w:p>
    <w:tbl>
      <w:tblPr>
        <w:tblW w:w="5838" w:type="dxa"/>
        <w:tblInd w:w="780" w:type="dxa"/>
        <w:tblCellMar>
          <w:left w:w="0" w:type="dxa"/>
          <w:right w:w="0" w:type="dxa"/>
        </w:tblCellMar>
        <w:tblLook w:val="04A0" w:firstRow="1" w:lastRow="0" w:firstColumn="1" w:lastColumn="0" w:noHBand="0" w:noVBand="1"/>
      </w:tblPr>
      <w:tblGrid>
        <w:gridCol w:w="2740"/>
        <w:gridCol w:w="1553"/>
        <w:gridCol w:w="1545"/>
      </w:tblGrid>
      <w:tr w:rsidR="00E076D7" w:rsidRPr="00AC65B6" w:rsidTr="00101A55">
        <w:trPr>
          <w:trHeight w:val="754"/>
          <w:tblHeader/>
        </w:trPr>
        <w:tc>
          <w:tcPr>
            <w:tcW w:w="274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E076D7" w:rsidRPr="00AC65B6" w:rsidRDefault="00E076D7" w:rsidP="00BE7FE3">
            <w:pPr>
              <w:jc w:val="center"/>
              <w:rPr>
                <w:rFonts w:eastAsia="Calibri" w:cs="Tahoma"/>
                <w:b/>
                <w:bCs/>
                <w:szCs w:val="18"/>
                <w:lang w:val="de-DE"/>
              </w:rPr>
            </w:pPr>
            <w:r w:rsidRPr="00AC65B6">
              <w:rPr>
                <w:rFonts w:cs="Tahoma"/>
                <w:b/>
                <w:bCs/>
                <w:szCs w:val="18"/>
                <w:lang w:val="de-DE"/>
              </w:rPr>
              <w:t>Programmverfügbarkeit</w:t>
            </w:r>
          </w:p>
        </w:tc>
        <w:tc>
          <w:tcPr>
            <w:tcW w:w="1553" w:type="dxa"/>
            <w:tcBorders>
              <w:top w:val="single" w:sz="4" w:space="0" w:color="auto"/>
              <w:left w:val="nil"/>
              <w:bottom w:val="single" w:sz="4" w:space="0" w:color="auto"/>
              <w:right w:val="single" w:sz="4" w:space="0" w:color="auto"/>
            </w:tcBorders>
            <w:shd w:val="clear" w:color="auto" w:fill="FABF8F"/>
            <w:vAlign w:val="bottom"/>
          </w:tcPr>
          <w:p w:rsidR="00E076D7" w:rsidRPr="00AC65B6" w:rsidRDefault="00E076D7" w:rsidP="00BE7FE3">
            <w:pPr>
              <w:jc w:val="center"/>
              <w:rPr>
                <w:rFonts w:cs="Tahoma"/>
                <w:b/>
                <w:bCs/>
                <w:szCs w:val="18"/>
                <w:lang w:val="de-DE"/>
              </w:rPr>
            </w:pPr>
            <w:r w:rsidRPr="00AC65B6">
              <w:rPr>
                <w:rFonts w:cs="Tahoma"/>
                <w:b/>
                <w:bCs/>
                <w:szCs w:val="18"/>
                <w:lang w:val="de-DE"/>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E076D7" w:rsidRPr="00AC65B6" w:rsidRDefault="00E076D7" w:rsidP="00BE7FE3">
            <w:pPr>
              <w:jc w:val="center"/>
              <w:rPr>
                <w:rFonts w:eastAsia="Calibri" w:cs="Tahoma"/>
                <w:b/>
                <w:bCs/>
                <w:szCs w:val="18"/>
                <w:lang w:val="de-DE"/>
              </w:rPr>
            </w:pPr>
            <w:r w:rsidRPr="00AC65B6">
              <w:rPr>
                <w:rFonts w:cs="Tahoma"/>
                <w:b/>
                <w:bCs/>
                <w:szCs w:val="18"/>
                <w:lang w:val="de-DE"/>
              </w:rPr>
              <w:t>Als SA-Vergünstigung verfügbar</w:t>
            </w:r>
          </w:p>
        </w:tc>
      </w:tr>
      <w:tr w:rsidR="00E076D7" w:rsidRPr="00AC65B6" w:rsidTr="00101A55">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E076D7" w:rsidRPr="00AC65B6" w:rsidRDefault="00E076D7" w:rsidP="00BE7FE3">
            <w:pPr>
              <w:jc w:val="center"/>
              <w:rPr>
                <w:rFonts w:eastAsia="Calibri" w:cs="Tahoma"/>
                <w:b/>
                <w:bCs/>
                <w:szCs w:val="18"/>
                <w:lang w:val="de-DE"/>
              </w:rPr>
            </w:pPr>
            <w:r w:rsidRPr="00AC65B6">
              <w:rPr>
                <w:rFonts w:cs="Tahoma"/>
                <w:b/>
                <w:bCs/>
                <w:szCs w:val="18"/>
                <w:lang w:val="de-DE"/>
              </w:rPr>
              <w:t>Open-Lizenz</w:t>
            </w:r>
          </w:p>
        </w:tc>
        <w:tc>
          <w:tcPr>
            <w:tcW w:w="1553" w:type="dxa"/>
            <w:tcBorders>
              <w:top w:val="single" w:sz="4" w:space="0" w:color="auto"/>
              <w:left w:val="single" w:sz="4" w:space="0" w:color="auto"/>
              <w:bottom w:val="single" w:sz="4" w:space="0" w:color="auto"/>
              <w:right w:val="single" w:sz="4" w:space="0" w:color="auto"/>
            </w:tcBorders>
            <w:vAlign w:val="center"/>
          </w:tcPr>
          <w:p w:rsidR="00E076D7" w:rsidRPr="00AC65B6" w:rsidRDefault="00E076D7" w:rsidP="00BE7FE3">
            <w:pPr>
              <w:jc w:val="center"/>
              <w:rPr>
                <w:rFonts w:cs="Tahoma"/>
                <w:szCs w:val="18"/>
                <w:lang w:val="de-DE"/>
              </w:rPr>
            </w:pPr>
            <w:r w:rsidRPr="00AC65B6">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E076D7" w:rsidRPr="00AC65B6" w:rsidRDefault="00E076D7" w:rsidP="00BE7FE3">
            <w:pPr>
              <w:jc w:val="center"/>
              <w:rPr>
                <w:rFonts w:eastAsia="Calibri" w:cs="Tahoma"/>
                <w:szCs w:val="18"/>
                <w:lang w:val="de-DE"/>
              </w:rPr>
            </w:pPr>
          </w:p>
        </w:tc>
      </w:tr>
      <w:tr w:rsidR="00E076D7" w:rsidRPr="00AC65B6" w:rsidTr="00101A55">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cs="Tahoma"/>
                <w:b/>
                <w:bCs/>
                <w:szCs w:val="18"/>
                <w:lang w:val="de-DE"/>
              </w:rPr>
            </w:pPr>
            <w:r w:rsidRPr="00AC65B6">
              <w:rPr>
                <w:rFonts w:cs="Tahoma"/>
                <w:b/>
                <w:bCs/>
                <w:szCs w:val="18"/>
                <w:lang w:val="de-DE"/>
              </w:rPr>
              <w:t>Select/Select Plus</w:t>
            </w:r>
          </w:p>
        </w:tc>
        <w:tc>
          <w:tcPr>
            <w:tcW w:w="1553" w:type="dxa"/>
            <w:tcBorders>
              <w:top w:val="single" w:sz="4" w:space="0" w:color="auto"/>
              <w:left w:val="single" w:sz="4" w:space="0" w:color="auto"/>
              <w:bottom w:val="single" w:sz="4" w:space="0" w:color="auto"/>
              <w:right w:val="single" w:sz="4" w:space="0" w:color="auto"/>
            </w:tcBorders>
            <w:vAlign w:val="center"/>
          </w:tcPr>
          <w:p w:rsidR="00E076D7" w:rsidRPr="00AC65B6" w:rsidRDefault="00E076D7" w:rsidP="00BE7FE3">
            <w:pPr>
              <w:jc w:val="center"/>
              <w:rPr>
                <w:rFonts w:cs="Tahoma"/>
                <w:szCs w:val="18"/>
                <w:lang w:val="de-DE"/>
              </w:rPr>
            </w:pPr>
            <w:r w:rsidRPr="00AC65B6">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eastAsia="Calibri" w:cs="Tahoma"/>
                <w:szCs w:val="18"/>
                <w:lang w:val="de-DE"/>
              </w:rPr>
            </w:pPr>
            <w:r w:rsidRPr="00AC65B6">
              <w:rPr>
                <w:rFonts w:eastAsia="Calibri" w:cs="Tahoma"/>
                <w:szCs w:val="18"/>
                <w:lang w:val="de-DE"/>
              </w:rPr>
              <w:t>x</w:t>
            </w:r>
          </w:p>
        </w:tc>
      </w:tr>
      <w:tr w:rsidR="00E076D7" w:rsidRPr="00AC65B6" w:rsidTr="00101A55">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cs="Tahoma"/>
                <w:b/>
                <w:bCs/>
                <w:szCs w:val="18"/>
                <w:lang w:val="de-DE"/>
              </w:rPr>
            </w:pPr>
            <w:r w:rsidRPr="00AC65B6">
              <w:rPr>
                <w:rFonts w:cs="Tahoma"/>
                <w:b/>
                <w:bCs/>
                <w:szCs w:val="18"/>
                <w:lang w:val="de-DE"/>
              </w:rPr>
              <w:t>Konzernvertrag/EAS</w:t>
            </w:r>
          </w:p>
        </w:tc>
        <w:tc>
          <w:tcPr>
            <w:tcW w:w="1553" w:type="dxa"/>
            <w:tcBorders>
              <w:top w:val="single" w:sz="4" w:space="0" w:color="auto"/>
              <w:left w:val="single" w:sz="4" w:space="0" w:color="auto"/>
              <w:bottom w:val="single" w:sz="4" w:space="0" w:color="auto"/>
              <w:right w:val="single" w:sz="4" w:space="0" w:color="auto"/>
            </w:tcBorders>
            <w:vAlign w:val="center"/>
          </w:tcPr>
          <w:p w:rsidR="00E076D7" w:rsidRPr="00AC65B6" w:rsidRDefault="00E076D7" w:rsidP="00BE7FE3">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eastAsia="Calibri" w:cs="Tahoma"/>
                <w:szCs w:val="18"/>
                <w:lang w:val="de-DE"/>
              </w:rPr>
            </w:pPr>
            <w:r w:rsidRPr="00AC65B6">
              <w:rPr>
                <w:rFonts w:eastAsia="Calibri" w:cs="Tahoma"/>
                <w:szCs w:val="18"/>
                <w:lang w:val="de-DE"/>
              </w:rPr>
              <w:t>x</w:t>
            </w:r>
          </w:p>
        </w:tc>
      </w:tr>
      <w:tr w:rsidR="00E076D7" w:rsidRPr="00AC65B6" w:rsidTr="00101A55">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cs="Tahoma"/>
                <w:b/>
                <w:bCs/>
                <w:szCs w:val="18"/>
                <w:lang w:val="de-DE"/>
              </w:rPr>
            </w:pPr>
            <w:r w:rsidRPr="00AC65B6">
              <w:rPr>
                <w:rFonts w:cs="Tahoma"/>
                <w:b/>
                <w:bCs/>
                <w:szCs w:val="18"/>
                <w:lang w:val="de-DE"/>
              </w:rPr>
              <w:t>EES</w:t>
            </w:r>
          </w:p>
        </w:tc>
        <w:tc>
          <w:tcPr>
            <w:tcW w:w="1553" w:type="dxa"/>
            <w:tcBorders>
              <w:top w:val="single" w:sz="4" w:space="0" w:color="auto"/>
              <w:left w:val="single" w:sz="4" w:space="0" w:color="auto"/>
              <w:bottom w:val="single" w:sz="4" w:space="0" w:color="auto"/>
              <w:right w:val="single" w:sz="4" w:space="0" w:color="auto"/>
            </w:tcBorders>
            <w:vAlign w:val="center"/>
          </w:tcPr>
          <w:p w:rsidR="00E076D7" w:rsidRPr="00AC65B6" w:rsidRDefault="00E076D7" w:rsidP="00BE7FE3">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076D7" w:rsidRPr="00AC65B6" w:rsidRDefault="00E076D7" w:rsidP="00BE7FE3">
            <w:pPr>
              <w:jc w:val="center"/>
              <w:rPr>
                <w:rFonts w:eastAsia="Calibri" w:cs="Tahoma"/>
                <w:szCs w:val="18"/>
                <w:lang w:val="de-DE"/>
              </w:rPr>
            </w:pPr>
            <w:r w:rsidRPr="00AC65B6">
              <w:rPr>
                <w:rFonts w:eastAsia="Calibri" w:cs="Tahoma"/>
                <w:szCs w:val="18"/>
                <w:lang w:val="de-DE"/>
              </w:rPr>
              <w:t>x</w:t>
            </w:r>
          </w:p>
        </w:tc>
      </w:tr>
    </w:tbl>
    <w:p w:rsidR="00E076D7" w:rsidRPr="00AC65B6" w:rsidRDefault="00E076D7" w:rsidP="00101A55">
      <w:pPr>
        <w:ind w:left="720"/>
        <w:rPr>
          <w:rFonts w:cs="Tahoma"/>
          <w:lang w:val="de-DE"/>
        </w:rPr>
      </w:pPr>
      <w:r w:rsidRPr="00AC65B6">
        <w:rPr>
          <w:rFonts w:cs="Tahoma"/>
          <w:szCs w:val="18"/>
          <w:lang w:val="de-DE"/>
        </w:rPr>
        <w:lastRenderedPageBreak/>
        <w:t>Windows Enterprise Sideloading bezeichnet die Installation neuer Windows 8-Apps, die zu Gunsten des Kunden direkt ohne Windows Store als Zwischenstation auf einem Gerät verwendet werden. Bei Geräten mit</w:t>
      </w:r>
      <w:r w:rsidR="00101A55" w:rsidRPr="00AC65B6">
        <w:rPr>
          <w:rFonts w:cs="Tahoma"/>
          <w:szCs w:val="18"/>
          <w:lang w:val="de-DE"/>
        </w:rPr>
        <w:t> </w:t>
      </w:r>
      <w:r w:rsidRPr="00AC65B6">
        <w:rPr>
          <w:rFonts w:cs="Tahoma"/>
          <w:szCs w:val="18"/>
          <w:lang w:val="de-DE"/>
        </w:rPr>
        <w:t>Beitritt zur Domäne, die Windows 8 Enterprise Edition in einem beliebigen VL-Programm ausführen, sind</w:t>
      </w:r>
      <w:r w:rsidR="00101A55" w:rsidRPr="00AC65B6">
        <w:rPr>
          <w:rFonts w:cs="Tahoma"/>
          <w:szCs w:val="18"/>
          <w:lang w:val="de-DE"/>
        </w:rPr>
        <w:t> </w:t>
      </w:r>
      <w:r w:rsidRPr="00AC65B6">
        <w:rPr>
          <w:rFonts w:cs="Tahoma"/>
          <w:szCs w:val="18"/>
          <w:lang w:val="de-DE"/>
        </w:rPr>
        <w:t>die Features für Windows Enterprise Sideloading aktiviert. Windows Enterprise Sideloading kann auch auf Geräten unter Windows 8 Enterprise aktiviert werden, die nicht über einen Beitritt zur Domäne verfügen, sowie auf Geräten unter Windows 8 Pro oder Windows RT über die Verwendung eines Product Key. In jedem Fall darf Windows Enterprise Sideloading nur zur Bereitstellung von Apps verwendet werden, die zu Gunsten des Volumenlizenzkunden verwendet werden. Die Windows Enterprise Sideloading-Funktionalität ergänzt das Windows Desktop-Betriebssystem, und daher gelten die auf das Windows Desktop-Betriebssystem anwendbaren Lizenzbestimmungen, wie hier ergänzt, für dessen Verwendung durch den Kunden.</w:t>
      </w:r>
    </w:p>
    <w:p w:rsidR="00E076D7" w:rsidRPr="00AC65B6" w:rsidRDefault="00E076D7" w:rsidP="00101A55">
      <w:pPr>
        <w:spacing w:line="216" w:lineRule="auto"/>
        <w:ind w:left="900"/>
        <w:rPr>
          <w:rFonts w:cs="Tahoma"/>
          <w:sz w:val="16"/>
          <w:szCs w:val="16"/>
          <w:lang w:val="de-DE"/>
        </w:rPr>
      </w:pPr>
    </w:p>
    <w:p w:rsidR="00E076D7" w:rsidRPr="00AC65B6" w:rsidRDefault="00E076D7" w:rsidP="00E076D7">
      <w:pPr>
        <w:spacing w:after="60"/>
        <w:ind w:left="720"/>
        <w:rPr>
          <w:rFonts w:cs="Tahoma"/>
          <w:lang w:val="de-DE"/>
        </w:rPr>
      </w:pPr>
      <w:r w:rsidRPr="00AC65B6">
        <w:rPr>
          <w:rFonts w:cs="Tahoma"/>
          <w:b/>
          <w:szCs w:val="18"/>
          <w:lang w:val="de-DE"/>
        </w:rPr>
        <w:t>Software Assurance-Vergünstigung</w:t>
      </w:r>
    </w:p>
    <w:p w:rsidR="00E076D7" w:rsidRPr="00AC65B6" w:rsidRDefault="00E076D7" w:rsidP="00101A55">
      <w:pPr>
        <w:ind w:left="720"/>
        <w:rPr>
          <w:rFonts w:cs="Tahoma"/>
          <w:lang w:val="de-DE"/>
        </w:rPr>
      </w:pPr>
      <w:r w:rsidRPr="00AC65B6">
        <w:rPr>
          <w:rFonts w:cs="Tahoma"/>
          <w:szCs w:val="18"/>
          <w:lang w:val="de-DE"/>
        </w:rPr>
        <w:t>Ein Product Key kann zur Aktivierung von Windows Enterprise Sideloading auf folgenden Geräten verwendet</w:t>
      </w:r>
      <w:r w:rsidR="00101A55" w:rsidRPr="00AC65B6">
        <w:rPr>
          <w:rFonts w:cs="Tahoma"/>
          <w:szCs w:val="18"/>
          <w:lang w:val="de-DE"/>
        </w:rPr>
        <w:t> </w:t>
      </w:r>
      <w:r w:rsidRPr="00AC65B6">
        <w:rPr>
          <w:rFonts w:cs="Tahoma"/>
          <w:szCs w:val="18"/>
          <w:lang w:val="de-DE"/>
        </w:rPr>
        <w:t>werden:</w:t>
      </w:r>
    </w:p>
    <w:p w:rsidR="00E076D7" w:rsidRPr="00AC65B6" w:rsidRDefault="00E076D7" w:rsidP="00101A55">
      <w:pPr>
        <w:spacing w:line="216" w:lineRule="auto"/>
        <w:ind w:left="720"/>
        <w:rPr>
          <w:rFonts w:cs="Tahoma"/>
          <w:sz w:val="16"/>
          <w:szCs w:val="16"/>
          <w:lang w:val="de-DE"/>
        </w:rPr>
      </w:pPr>
    </w:p>
    <w:p w:rsidR="00E076D7" w:rsidRPr="00AC65B6" w:rsidRDefault="00E076D7" w:rsidP="00E076D7">
      <w:pPr>
        <w:pStyle w:val="ListParagraph"/>
        <w:numPr>
          <w:ilvl w:val="0"/>
          <w:numId w:val="83"/>
        </w:numPr>
        <w:spacing w:after="60"/>
        <w:ind w:left="1440"/>
        <w:contextualSpacing w:val="0"/>
        <w:rPr>
          <w:rFonts w:ascii="Tahoma" w:hAnsi="Tahoma" w:cs="Tahoma"/>
          <w:lang w:val="de-DE"/>
        </w:rPr>
      </w:pPr>
      <w:r w:rsidRPr="00AC65B6">
        <w:rPr>
          <w:rFonts w:ascii="Tahoma" w:hAnsi="Tahoma" w:cs="Tahoma"/>
          <w:sz w:val="18"/>
          <w:szCs w:val="18"/>
          <w:lang w:val="de-DE"/>
        </w:rPr>
        <w:t>Geräte mit aktiver Windows-Software Assurance</w:t>
      </w:r>
    </w:p>
    <w:p w:rsidR="00E076D7" w:rsidRPr="00AC65B6" w:rsidRDefault="00E076D7" w:rsidP="00E076D7">
      <w:pPr>
        <w:pStyle w:val="ListParagraph"/>
        <w:numPr>
          <w:ilvl w:val="0"/>
          <w:numId w:val="83"/>
        </w:numPr>
        <w:spacing w:after="60"/>
        <w:ind w:left="1440"/>
        <w:contextualSpacing w:val="0"/>
        <w:rPr>
          <w:rFonts w:ascii="Tahoma" w:hAnsi="Tahoma" w:cs="Tahoma"/>
          <w:lang w:val="de-DE"/>
        </w:rPr>
      </w:pPr>
      <w:r w:rsidRPr="00AC65B6">
        <w:rPr>
          <w:rFonts w:ascii="Tahoma" w:hAnsi="Tahoma" w:cs="Tahoma"/>
          <w:sz w:val="18"/>
          <w:szCs w:val="18"/>
          <w:lang w:val="de-DE"/>
        </w:rPr>
        <w:t>Geräte mit aktivem Windows Intune (Pro Gerät)- oder VDA-Abonnement</w:t>
      </w:r>
    </w:p>
    <w:p w:rsidR="00E076D7" w:rsidRPr="00AC65B6" w:rsidRDefault="00E076D7" w:rsidP="00E076D7">
      <w:pPr>
        <w:pStyle w:val="ListParagraph"/>
        <w:numPr>
          <w:ilvl w:val="0"/>
          <w:numId w:val="83"/>
        </w:numPr>
        <w:spacing w:after="60"/>
        <w:ind w:left="1440"/>
        <w:contextualSpacing w:val="0"/>
        <w:rPr>
          <w:rFonts w:ascii="Tahoma" w:hAnsi="Tahoma" w:cs="Tahoma"/>
          <w:lang w:val="de-DE"/>
        </w:rPr>
      </w:pPr>
      <w:r w:rsidRPr="00AC65B6">
        <w:rPr>
          <w:rFonts w:ascii="Tahoma" w:hAnsi="Tahoma" w:cs="Tahoma"/>
          <w:sz w:val="18"/>
          <w:szCs w:val="18"/>
          <w:lang w:val="de-DE"/>
        </w:rPr>
        <w:t>Windows RT-Geräte</w:t>
      </w:r>
    </w:p>
    <w:p w:rsidR="00E076D7" w:rsidRPr="00AC65B6" w:rsidRDefault="00E076D7" w:rsidP="00E076D7">
      <w:pPr>
        <w:pStyle w:val="ListParagraph"/>
        <w:numPr>
          <w:ilvl w:val="0"/>
          <w:numId w:val="83"/>
        </w:numPr>
        <w:spacing w:after="60"/>
        <w:ind w:left="1440"/>
        <w:contextualSpacing w:val="0"/>
        <w:rPr>
          <w:rFonts w:ascii="Tahoma" w:hAnsi="Tahoma" w:cs="Tahoma"/>
          <w:lang w:val="de-DE"/>
        </w:rPr>
      </w:pPr>
      <w:r w:rsidRPr="00AC65B6">
        <w:rPr>
          <w:rFonts w:ascii="Tahoma" w:hAnsi="Tahoma" w:cs="Tahoma"/>
          <w:sz w:val="18"/>
          <w:szCs w:val="18"/>
          <w:lang w:val="de-DE"/>
        </w:rPr>
        <w:t>Geräte, die durch die Windows Companion-Abonnementlizenz abgedeckt sind</w:t>
      </w:r>
    </w:p>
    <w:p w:rsidR="00E076D7" w:rsidRPr="00AC65B6" w:rsidRDefault="00E076D7" w:rsidP="00101A55">
      <w:pPr>
        <w:spacing w:line="216" w:lineRule="auto"/>
        <w:ind w:left="900"/>
        <w:rPr>
          <w:rFonts w:cs="Tahoma"/>
          <w:sz w:val="16"/>
          <w:szCs w:val="16"/>
          <w:lang w:val="de-DE"/>
        </w:rPr>
      </w:pPr>
    </w:p>
    <w:p w:rsidR="00E076D7" w:rsidRPr="00AC65B6" w:rsidRDefault="00E076D7" w:rsidP="00101A55">
      <w:pPr>
        <w:ind w:left="720"/>
        <w:rPr>
          <w:rFonts w:cs="Tahoma"/>
          <w:lang w:val="de-DE"/>
        </w:rPr>
      </w:pPr>
      <w:r w:rsidRPr="00AC65B6">
        <w:rPr>
          <w:rFonts w:cs="Tahoma"/>
          <w:szCs w:val="18"/>
          <w:lang w:val="de-DE"/>
        </w:rPr>
        <w:t xml:space="preserve">Windows Enterprise Sideloading darf nur auf einem zulässigen Gerät vor Ablauf der entsprechenden Software Assurance oder Abonnementlizenz aktiviert werden. </w:t>
      </w:r>
      <w:r w:rsidRPr="00AC65B6">
        <w:rPr>
          <w:rFonts w:cs="Tahoma"/>
          <w:lang w:val="de-DE"/>
        </w:rPr>
        <w:t>Bei Programmen für Forschung &amp; Lehre darf</w:t>
      </w:r>
      <w:r w:rsidR="00101A55" w:rsidRPr="00AC65B6">
        <w:rPr>
          <w:rFonts w:cs="Tahoma"/>
          <w:lang w:val="de-DE"/>
        </w:rPr>
        <w:t> </w:t>
      </w:r>
      <w:r w:rsidRPr="00AC65B6">
        <w:rPr>
          <w:rFonts w:cs="Tahoma"/>
          <w:lang w:val="de-DE"/>
        </w:rPr>
        <w:t>Windows Enterprise Sideloading nur auf Geräten aktiviert werden, die Eigentum der Einrichtung sind.</w:t>
      </w:r>
    </w:p>
    <w:p w:rsidR="00E076D7" w:rsidRPr="00AC65B6" w:rsidRDefault="00E076D7" w:rsidP="00101A55">
      <w:pPr>
        <w:spacing w:line="216" w:lineRule="auto"/>
        <w:ind w:left="900"/>
        <w:rPr>
          <w:rFonts w:cs="Tahoma"/>
          <w:sz w:val="16"/>
          <w:szCs w:val="16"/>
          <w:lang w:val="de-DE"/>
        </w:rPr>
      </w:pPr>
    </w:p>
    <w:p w:rsidR="00E076D7" w:rsidRPr="00AC65B6" w:rsidRDefault="00E076D7" w:rsidP="00E076D7">
      <w:pPr>
        <w:spacing w:after="60"/>
        <w:ind w:left="720"/>
        <w:rPr>
          <w:rFonts w:cs="Tahoma"/>
          <w:lang w:val="de-DE"/>
        </w:rPr>
      </w:pPr>
      <w:r w:rsidRPr="00AC65B6">
        <w:rPr>
          <w:rFonts w:cs="Tahoma"/>
          <w:b/>
          <w:szCs w:val="18"/>
          <w:lang w:val="de-DE"/>
        </w:rPr>
        <w:t>Enterprise Sideloading-Lizenz zum Erwerb verfügbar</w:t>
      </w:r>
    </w:p>
    <w:p w:rsidR="00E076D7" w:rsidRPr="00AC65B6" w:rsidRDefault="00E076D7" w:rsidP="00101A55">
      <w:pPr>
        <w:ind w:left="720"/>
        <w:rPr>
          <w:rFonts w:cs="Tahoma"/>
          <w:lang w:val="de-DE"/>
        </w:rPr>
      </w:pPr>
      <w:r w:rsidRPr="00AC65B6">
        <w:rPr>
          <w:rFonts w:cs="Tahoma"/>
          <w:szCs w:val="18"/>
          <w:lang w:val="de-DE"/>
        </w:rPr>
        <w:t xml:space="preserve">Kunden sind berechtigt Enterprise Sideloading-Lizenzen zu erwerben. Jede solche Enterprise Sideloading-Lizenz muss einem Gerät dauerhaft zugewiesen sein. </w:t>
      </w:r>
      <w:r w:rsidRPr="00AC65B6">
        <w:rPr>
          <w:rFonts w:cs="Tahoma"/>
          <w:lang w:val="de-DE"/>
        </w:rPr>
        <w:t>Bei Programmen für Forschung &amp; Lehre darf Windows</w:t>
      </w:r>
      <w:r w:rsidR="00101A55" w:rsidRPr="00AC65B6">
        <w:rPr>
          <w:rFonts w:cs="Tahoma"/>
          <w:lang w:val="de-DE"/>
        </w:rPr>
        <w:t> </w:t>
      </w:r>
      <w:r w:rsidRPr="00AC65B6">
        <w:rPr>
          <w:rFonts w:cs="Tahoma"/>
          <w:lang w:val="de-DE"/>
        </w:rPr>
        <w:t>Enterprise Sideloading nur auf Geräten aktiviert werden, die Eigentum der Einrichtung sind</w:t>
      </w:r>
      <w:r w:rsidRPr="00AC65B6">
        <w:rPr>
          <w:rFonts w:cs="Tahoma"/>
          <w:szCs w:val="18"/>
          <w:lang w:val="de-DE"/>
        </w:rPr>
        <w:t>.</w:t>
      </w:r>
      <w:bookmarkStart w:id="1136" w:name="_Toc336338285"/>
    </w:p>
    <w:p w:rsidR="00E076D7" w:rsidRPr="00AC65B6" w:rsidRDefault="00E076D7" w:rsidP="00101A55">
      <w:pPr>
        <w:spacing w:line="216" w:lineRule="auto"/>
        <w:rPr>
          <w:rFonts w:cs="Tahoma"/>
          <w:sz w:val="16"/>
          <w:szCs w:val="16"/>
          <w:lang w:val="de-DE"/>
        </w:rPr>
      </w:pPr>
    </w:p>
    <w:p w:rsidR="00E076D7" w:rsidRPr="00AC65B6" w:rsidRDefault="00E076D7" w:rsidP="00E076D7">
      <w:pPr>
        <w:spacing w:after="60"/>
        <w:ind w:left="720"/>
        <w:rPr>
          <w:rFonts w:cs="Tahoma"/>
          <w:lang w:val="de-DE"/>
        </w:rPr>
      </w:pPr>
      <w:r w:rsidRPr="00AC65B6">
        <w:rPr>
          <w:rFonts w:cs="Tahoma"/>
          <w:b/>
          <w:szCs w:val="18"/>
          <w:lang w:val="de-DE"/>
        </w:rPr>
        <w:t>Windows Embedded 8 Pro Sideloading</w:t>
      </w:r>
    </w:p>
    <w:p w:rsidR="00E076D7" w:rsidRPr="00AC65B6" w:rsidRDefault="00E076D7" w:rsidP="00101A55">
      <w:pPr>
        <w:ind w:left="720"/>
        <w:rPr>
          <w:rFonts w:cs="Tahoma"/>
          <w:lang w:val="de-DE"/>
        </w:rPr>
      </w:pPr>
      <w:r w:rsidRPr="00AC65B6">
        <w:rPr>
          <w:rFonts w:cs="Tahoma"/>
          <w:szCs w:val="18"/>
          <w:lang w:val="de-DE"/>
        </w:rPr>
        <w:t>Kunden, die Windows Embedded 8 Pro-Lizenzen erwerben, können für diese Geräte Windows 8 Enterprise Sideloading-Lizenzen erwerben. Anmerkung: Für Windows Embedded 8 Industry Pro-Geräte muss Windows</w:t>
      </w:r>
      <w:r w:rsidR="00101A55" w:rsidRPr="00AC65B6">
        <w:rPr>
          <w:rFonts w:cs="Tahoma"/>
          <w:szCs w:val="18"/>
          <w:lang w:val="de-DE"/>
        </w:rPr>
        <w:t> </w:t>
      </w:r>
      <w:r w:rsidRPr="00AC65B6">
        <w:rPr>
          <w:rFonts w:cs="Tahoma"/>
          <w:szCs w:val="18"/>
          <w:lang w:val="de-DE"/>
        </w:rPr>
        <w:t>Embedded 8 Industry Pro Sideloading erworben werden.</w:t>
      </w:r>
    </w:p>
    <w:p w:rsidR="00E076D7" w:rsidRPr="00AC65B6" w:rsidRDefault="00E076D7" w:rsidP="00101A55">
      <w:pPr>
        <w:spacing w:line="216" w:lineRule="auto"/>
        <w:ind w:left="720"/>
        <w:rPr>
          <w:rFonts w:cs="Tahoma"/>
          <w:sz w:val="16"/>
          <w:szCs w:val="16"/>
          <w:lang w:val="de-DE"/>
        </w:rPr>
      </w:pPr>
    </w:p>
    <w:p w:rsidR="00E076D7" w:rsidRPr="00AC65B6" w:rsidRDefault="00E076D7" w:rsidP="00101A55">
      <w:pPr>
        <w:spacing w:line="216" w:lineRule="auto"/>
        <w:rPr>
          <w:rFonts w:cs="Tahoma"/>
          <w:sz w:val="16"/>
          <w:szCs w:val="16"/>
          <w:lang w:val="de-DE"/>
        </w:rPr>
      </w:pPr>
    </w:p>
    <w:p w:rsidR="00E076D7" w:rsidRPr="00AC65B6" w:rsidRDefault="00E076D7" w:rsidP="00E076D7">
      <w:pPr>
        <w:pStyle w:val="Heading3"/>
        <w:rPr>
          <w:rFonts w:ascii="Tahoma" w:hAnsi="Tahoma" w:cs="Tahoma"/>
          <w:lang w:val="de-DE"/>
        </w:rPr>
      </w:pPr>
      <w:bookmarkStart w:id="1137" w:name="_29_Windows®_8"/>
      <w:bookmarkStart w:id="1138" w:name="_32_Windows®_8"/>
      <w:bookmarkStart w:id="1139" w:name="_33_Windows®_8"/>
      <w:bookmarkStart w:id="1140" w:name="_Toc336338286"/>
      <w:bookmarkStart w:id="1141" w:name="Sys_27Win7ProUpgradeWinIntune"/>
      <w:bookmarkStart w:id="1142" w:name="Sys_26WinVistaBizUpgrade"/>
      <w:bookmarkStart w:id="1143" w:name="Sys_23Windows7ProUpgrade"/>
      <w:bookmarkStart w:id="1144" w:name="Sys_27WindowsVistaProUpgrade"/>
      <w:bookmarkStart w:id="1145" w:name="_Toc368310812"/>
      <w:bookmarkEnd w:id="1107"/>
      <w:bookmarkEnd w:id="1136"/>
      <w:bookmarkEnd w:id="1137"/>
      <w:bookmarkEnd w:id="1138"/>
      <w:bookmarkEnd w:id="1139"/>
      <w:r w:rsidRPr="00AC65B6">
        <w:rPr>
          <w:rFonts w:ascii="Tahoma" w:hAnsi="Tahoma" w:cs="Tahoma"/>
          <w:caps/>
          <w:color w:val="F66400"/>
          <w:sz w:val="22"/>
          <w:vertAlign w:val="superscript"/>
          <w:lang w:val="de-DE"/>
        </w:rPr>
        <w:t>33</w:t>
      </w:r>
      <w:r w:rsidRPr="00AC65B6">
        <w:rPr>
          <w:rFonts w:ascii="Tahoma" w:hAnsi="Tahoma" w:cs="Tahoma"/>
          <w:color w:val="F66400"/>
          <w:sz w:val="22"/>
          <w:lang w:val="de-DE"/>
        </w:rPr>
        <w:t xml:space="preserve"> </w:t>
      </w:r>
      <w:r w:rsidRPr="00AC65B6">
        <w:rPr>
          <w:rFonts w:ascii="Tahoma" w:hAnsi="Tahoma" w:cs="Tahoma"/>
          <w:color w:val="FF6D09"/>
          <w:sz w:val="22"/>
          <w:lang w:val="de-DE"/>
        </w:rPr>
        <w:t>Windows</w:t>
      </w:r>
      <w:r w:rsidR="00D46B4C" w:rsidRPr="00AC65B6">
        <w:rPr>
          <w:rFonts w:ascii="Tahoma" w:hAnsi="Tahoma" w:cs="Tahoma"/>
          <w:color w:val="FF6D09"/>
          <w:sz w:val="22"/>
          <w:vertAlign w:val="superscript"/>
          <w:lang w:val="de-DE"/>
        </w:rPr>
        <w:t>®</w:t>
      </w:r>
      <w:r w:rsidRPr="00AC65B6">
        <w:rPr>
          <w:rFonts w:ascii="Tahoma" w:hAnsi="Tahoma" w:cs="Tahoma"/>
          <w:color w:val="FF6D09"/>
          <w:sz w:val="22"/>
          <w:lang w:val="de-DE"/>
        </w:rPr>
        <w:t xml:space="preserve"> 8 Pro Upgrade und Windows Intune</w:t>
      </w:r>
      <w:bookmarkEnd w:id="1140"/>
      <w:r w:rsidRPr="00AC65B6">
        <w:rPr>
          <w:rFonts w:ascii="Tahoma" w:hAnsi="Tahoma" w:cs="Tahoma"/>
          <w:color w:val="FF6D09"/>
          <w:sz w:val="22"/>
          <w:lang w:val="de-DE"/>
        </w:rPr>
        <w:t xml:space="preserve"> (Pro Gerät)</w:t>
      </w:r>
      <w:bookmarkEnd w:id="1145"/>
    </w:p>
    <w:bookmarkEnd w:id="1141"/>
    <w:p w:rsidR="00E076D7" w:rsidRPr="00AC65B6" w:rsidRDefault="00E076D7" w:rsidP="00101A55">
      <w:pPr>
        <w:spacing w:line="216" w:lineRule="auto"/>
        <w:rPr>
          <w:rFonts w:cs="Tahoma"/>
          <w:sz w:val="16"/>
          <w:szCs w:val="16"/>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8 Pro-Upgrade</w:t>
      </w:r>
    </w:p>
    <w:p w:rsidR="00E076D7" w:rsidRPr="00AC65B6" w:rsidRDefault="00E076D7" w:rsidP="00E076D7">
      <w:pPr>
        <w:ind w:left="720"/>
        <w:rPr>
          <w:rFonts w:cs="Tahoma"/>
          <w:lang w:val="de-DE"/>
        </w:rPr>
      </w:pPr>
      <w:r w:rsidRPr="00AC65B6">
        <w:rPr>
          <w:rFonts w:cs="Tahoma"/>
          <w:szCs w:val="18"/>
          <w:u w:val="single"/>
          <w:lang w:val="de-DE"/>
        </w:rPr>
        <w:t>Betriebssystem-Upgrade-Lizenz</w:t>
      </w:r>
    </w:p>
    <w:p w:rsidR="00E076D7" w:rsidRPr="00AC65B6" w:rsidRDefault="00E076D7" w:rsidP="00E076D7">
      <w:pPr>
        <w:pStyle w:val="FootnoteBulletLevel1"/>
        <w:tabs>
          <w:tab w:val="clear" w:pos="900"/>
        </w:tabs>
        <w:adjustRightInd/>
        <w:spacing w:before="0" w:after="0"/>
        <w:ind w:left="720" w:hanging="7"/>
        <w:textAlignment w:val="auto"/>
        <w:rPr>
          <w:rFonts w:ascii="Tahoma" w:hAnsi="Tahoma" w:cs="Tahoma"/>
          <w:lang w:val="de-DE"/>
        </w:rPr>
      </w:pPr>
      <w:r w:rsidRPr="00AC65B6">
        <w:rPr>
          <w:rFonts w:ascii="Tahoma" w:hAnsi="Tahoma" w:cs="Tahoma"/>
          <w:sz w:val="18"/>
          <w:szCs w:val="18"/>
          <w:lang w:val="de-DE"/>
        </w:rPr>
        <w:t>Die gewährten Desktop-Betriebssystemlizenzen sind ausschließlich Upgrade-Lizenzen. Es sind keine Lizenzen für Vollversionen von Desktop-Betriebssystemen verfügbar. Daher muss jeder Desktop, für den Sie das Windows 8 Pro-Upgrade erwerben und auf dem Sie es ausführen, zur Ausführung eines der unten genannten qualifizierenden Betriebssysteme lizenziert sein.</w:t>
      </w:r>
    </w:p>
    <w:p w:rsidR="00E076D7" w:rsidRPr="00AC65B6" w:rsidRDefault="00E076D7" w:rsidP="00101A55">
      <w:pPr>
        <w:spacing w:line="216" w:lineRule="auto"/>
        <w:ind w:left="720"/>
        <w:rPr>
          <w:rFonts w:cs="Tahoma"/>
          <w:sz w:val="16"/>
          <w:szCs w:val="16"/>
          <w:lang w:val="de-DE"/>
        </w:rPr>
      </w:pPr>
    </w:p>
    <w:p w:rsidR="00E076D7" w:rsidRPr="00AC65B6" w:rsidRDefault="00E076D7" w:rsidP="00E076D7">
      <w:pPr>
        <w:ind w:left="720"/>
        <w:rPr>
          <w:rFonts w:cs="Tahoma"/>
          <w:lang w:val="de-DE"/>
        </w:rPr>
      </w:pPr>
      <w:r w:rsidRPr="00AC65B6">
        <w:rPr>
          <w:rFonts w:cs="Tahoma"/>
          <w:szCs w:val="18"/>
          <w:u w:val="single"/>
          <w:lang w:val="de-DE"/>
        </w:rPr>
        <w:t>Regeln für qualifizierende Betriebssysteme</w:t>
      </w:r>
    </w:p>
    <w:p w:rsidR="00E076D7" w:rsidRPr="00AC65B6" w:rsidRDefault="00E076D7" w:rsidP="00E076D7">
      <w:pPr>
        <w:numPr>
          <w:ilvl w:val="1"/>
          <w:numId w:val="84"/>
        </w:numPr>
        <w:spacing w:after="60"/>
        <w:ind w:left="1440"/>
        <w:rPr>
          <w:rFonts w:cs="Tahoma"/>
          <w:lang w:val="de-DE"/>
        </w:rPr>
      </w:pPr>
      <w:r w:rsidRPr="00AC65B6">
        <w:rPr>
          <w:rFonts w:cs="Tahoma"/>
          <w:szCs w:val="18"/>
          <w:lang w:val="de-DE"/>
        </w:rPr>
        <w:t>Das qualifizierende Betriebssystem muss auf dem Gerät installiert sein, dem die VL-Upgrade-Lizenz zugewiesen wird.</w:t>
      </w:r>
    </w:p>
    <w:p w:rsidR="00E076D7" w:rsidRPr="00AC65B6" w:rsidRDefault="00E076D7" w:rsidP="00E076D7">
      <w:pPr>
        <w:numPr>
          <w:ilvl w:val="2"/>
          <w:numId w:val="85"/>
        </w:numPr>
        <w:spacing w:after="60"/>
        <w:ind w:left="1980"/>
        <w:rPr>
          <w:rFonts w:cs="Tahoma"/>
          <w:lang w:val="de-DE"/>
        </w:rPr>
      </w:pPr>
      <w:r w:rsidRPr="00AC65B6">
        <w:rPr>
          <w:rFonts w:cs="Tahoma"/>
          <w:color w:val="000000"/>
          <w:lang w:val="de-DE"/>
        </w:rPr>
        <w:t>Apple Macintosh ist nur ein qualifizierendes Betriebssystem, wenn es vom autorisierten Hersteller vor dem ersten Verkauf des Computers vorinstalliert wird.</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 xml:space="preserve">Kunden müssen das qualifizierende Betriebssystem von dem Gerät entfernen, um die VL-Upgrade-Lizenz bereitstellen zu können, außer unten ist etwas anderes angegeben. </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rsidR="00E076D7" w:rsidRPr="00AC65B6" w:rsidRDefault="00E076D7" w:rsidP="00E076D7">
      <w:pPr>
        <w:numPr>
          <w:ilvl w:val="1"/>
          <w:numId w:val="86"/>
        </w:numPr>
        <w:spacing w:after="60"/>
        <w:ind w:left="1440"/>
        <w:rPr>
          <w:rFonts w:cs="Tahoma"/>
          <w:lang w:val="de-DE"/>
        </w:rPr>
      </w:pPr>
      <w:r w:rsidRPr="00AC65B6">
        <w:rPr>
          <w:rFonts w:cs="Tahoma"/>
          <w:szCs w:val="18"/>
          <w:lang w:val="de-DE"/>
        </w:rPr>
        <w:t xml:space="preserve">Kunden mit aktiver Software Assurance müssen das qualifizierende Betriebssystem nicht deinstallieren und können dieses zusammen mit Windows 8 installieren und ausführen. </w:t>
      </w:r>
    </w:p>
    <w:p w:rsidR="00E076D7" w:rsidRPr="00AC65B6" w:rsidRDefault="00E076D7" w:rsidP="00E076D7">
      <w:pPr>
        <w:pStyle w:val="EndnoteText"/>
        <w:ind w:left="770"/>
        <w:rPr>
          <w:rFonts w:ascii="Tahoma" w:hAnsi="Tahoma" w:cs="Tahoma"/>
          <w:lang w:val="de-DE"/>
        </w:rPr>
      </w:pPr>
      <w:r w:rsidRPr="00AC65B6">
        <w:rPr>
          <w:rFonts w:ascii="Tahoma" w:hAnsi="Tahoma" w:cs="Tahoma"/>
          <w:sz w:val="18"/>
          <w:szCs w:val="18"/>
          <w:lang w:val="de-DE"/>
        </w:rPr>
        <w:lastRenderedPageBreak/>
        <w:t>Die qualifizierenden Betriebssysteme nach Programmart sind:</w:t>
      </w:r>
    </w:p>
    <w:p w:rsidR="00E076D7" w:rsidRPr="00AC65B6" w:rsidRDefault="00E076D7" w:rsidP="00E076D7">
      <w:pPr>
        <w:pStyle w:val="EndnoteText"/>
        <w:rPr>
          <w:rFonts w:ascii="Tahoma" w:hAnsi="Tahoma" w:cs="Tahoma"/>
          <w:lang w:val="de-DE"/>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52"/>
        <w:gridCol w:w="1410"/>
        <w:gridCol w:w="1410"/>
      </w:tblGrid>
      <w:tr w:rsidR="00E076D7" w:rsidRPr="00E15501" w:rsidTr="00101A55">
        <w:trPr>
          <w:trHeight w:val="1438"/>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E076D7" w:rsidRPr="00AC65B6" w:rsidRDefault="00E076D7" w:rsidP="00BE7FE3">
            <w:pPr>
              <w:jc w:val="center"/>
              <w:rPr>
                <w:rFonts w:eastAsia="Calibri" w:cs="Tahoma"/>
                <w:b/>
                <w:bCs/>
                <w:szCs w:val="18"/>
                <w:lang w:val="de-DE"/>
              </w:rPr>
            </w:pPr>
            <w:r w:rsidRPr="00AC65B6">
              <w:rPr>
                <w:rFonts w:cs="Tahoma"/>
                <w:b/>
                <w:bCs/>
                <w:szCs w:val="18"/>
                <w:lang w:val="de-DE"/>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6"/>
                <w:szCs w:val="18"/>
                <w:lang w:val="de-DE"/>
              </w:rPr>
            </w:pPr>
            <w:r w:rsidRPr="00AC65B6">
              <w:rPr>
                <w:rFonts w:cs="Tahoma"/>
                <w:b/>
                <w:bCs/>
                <w:sz w:val="16"/>
                <w:szCs w:val="18"/>
                <w:lang w:val="de-DE"/>
              </w:rPr>
              <w:t>EA/OV-CW</w:t>
            </w:r>
            <w:r w:rsidRPr="00AC65B6">
              <w:rPr>
                <w:rFonts w:cs="Tahoma"/>
                <w:b/>
                <w:bCs/>
                <w:sz w:val="16"/>
                <w:szCs w:val="18"/>
                <w:lang w:val="de-DE"/>
              </w:rPr>
              <w:br/>
              <w:t>(neu)</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6"/>
                <w:szCs w:val="18"/>
                <w:lang w:val="de-DE"/>
              </w:rPr>
            </w:pPr>
            <w:r w:rsidRPr="00AC65B6">
              <w:rPr>
                <w:rFonts w:cs="Tahoma"/>
                <w:b/>
                <w:bCs/>
                <w:sz w:val="16"/>
                <w:szCs w:val="18"/>
                <w:lang w:val="de-DE"/>
              </w:rPr>
              <w:t>EA/OV-CW (vorhanden)</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6"/>
                <w:szCs w:val="18"/>
                <w:lang w:val="de-DE"/>
              </w:rPr>
            </w:pPr>
            <w:r w:rsidRPr="00AC65B6">
              <w:rPr>
                <w:rFonts w:cs="Tahoma"/>
                <w:b/>
                <w:bCs/>
                <w:sz w:val="16"/>
                <w:szCs w:val="18"/>
                <w:lang w:val="de-DE"/>
              </w:rPr>
              <w:t>Select (alle außer Forschung &amp; Lehre</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6"/>
                <w:szCs w:val="18"/>
                <w:lang w:val="de-DE"/>
              </w:rPr>
            </w:pPr>
            <w:r w:rsidRPr="00AC65B6">
              <w:rPr>
                <w:rFonts w:cs="Tahoma"/>
                <w:b/>
                <w:bCs/>
                <w:sz w:val="16"/>
                <w:szCs w:val="18"/>
                <w:lang w:val="de-DE"/>
              </w:rPr>
              <w:t>Open (alle außer Forschung &amp; Lehre und gemeinnützige Einrichtungen und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6"/>
                <w:szCs w:val="18"/>
                <w:lang w:val="de-DE"/>
              </w:rPr>
            </w:pPr>
            <w:r w:rsidRPr="00AC65B6">
              <w:rPr>
                <w:rFonts w:cs="Tahoma"/>
                <w:b/>
                <w:bCs/>
                <w:sz w:val="16"/>
                <w:szCs w:val="18"/>
                <w:lang w:val="de-DE"/>
              </w:rPr>
              <w:t>Forschung &amp; Lehre und gemeinnützige Einrichtungen</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rPr>
                <w:rFonts w:cs="Tahoma"/>
                <w:b/>
                <w:bCs/>
                <w:szCs w:val="18"/>
                <w:lang w:val="de-DE"/>
              </w:rPr>
            </w:pPr>
            <w:r w:rsidRPr="00AC65B6">
              <w:rPr>
                <w:rFonts w:cs="Tahoma"/>
                <w:b/>
                <w:bCs/>
                <w:szCs w:val="18"/>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ind w:left="522"/>
              <w:rPr>
                <w:rFonts w:cs="Tahoma"/>
                <w:b/>
                <w:bCs/>
                <w:szCs w:val="18"/>
                <w:lang w:val="de-DE"/>
              </w:rPr>
            </w:pPr>
            <w:r w:rsidRPr="00AC65B6">
              <w:rPr>
                <w:rFonts w:cs="Tahoma"/>
                <w:szCs w:val="18"/>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ind w:left="522"/>
              <w:rPr>
                <w:rFonts w:cs="Tahoma"/>
                <w:b/>
                <w:bCs/>
                <w:szCs w:val="18"/>
                <w:lang w:val="de-DE"/>
              </w:rPr>
            </w:pPr>
            <w:r w:rsidRPr="00AC65B6">
              <w:rPr>
                <w:rFonts w:cs="Tahoma"/>
                <w:szCs w:val="18"/>
                <w:lang w:val="de-DE"/>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ind w:left="522"/>
              <w:rPr>
                <w:rFonts w:cs="Tahoma"/>
                <w:b/>
                <w:bCs/>
                <w:szCs w:val="18"/>
                <w:lang w:val="de-DE"/>
              </w:rPr>
            </w:pPr>
            <w:r w:rsidRPr="00AC65B6">
              <w:rPr>
                <w:rFonts w:cs="Tahoma"/>
                <w:szCs w:val="18"/>
                <w:lang w:val="de-DE"/>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ind w:left="522"/>
              <w:rPr>
                <w:rFonts w:cs="Tahoma"/>
                <w:szCs w:val="18"/>
                <w:lang w:val="de-DE"/>
              </w:rPr>
            </w:pPr>
            <w:r w:rsidRPr="00AC65B6">
              <w:rPr>
                <w:rFonts w:cs="Tahoma"/>
                <w:szCs w:val="18"/>
                <w:lang w:val="de-DE"/>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Calibri" w:cs="Tahoma"/>
                <w:b/>
                <w:bCs/>
                <w:szCs w:val="18"/>
                <w:lang w:val="de-DE"/>
              </w:rPr>
            </w:pPr>
            <w:r w:rsidRPr="00AC65B6">
              <w:rPr>
                <w:rFonts w:cs="Tahoma"/>
                <w:b/>
                <w:bCs/>
                <w:szCs w:val="18"/>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6C7379" w:rsidRDefault="00E076D7" w:rsidP="00BE7FE3">
            <w:pPr>
              <w:ind w:left="522" w:firstLine="18"/>
              <w:rPr>
                <w:rFonts w:eastAsia="Calibri" w:cs="Tahoma"/>
                <w:szCs w:val="18"/>
                <w:lang w:val="pt-BR"/>
              </w:rPr>
            </w:pPr>
            <w:r w:rsidRPr="006C7379">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22"/>
              <w:rPr>
                <w:rFonts w:eastAsia="Calibri" w:cs="Tahoma"/>
                <w:szCs w:val="18"/>
                <w:lang w:val="de-DE"/>
              </w:rPr>
            </w:pPr>
            <w:r w:rsidRPr="00AC65B6">
              <w:rPr>
                <w:rFonts w:cs="Tahoma"/>
                <w:szCs w:val="18"/>
                <w:lang w:val="de-DE"/>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E15501"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Calibri" w:cs="Tahoma"/>
                <w:b/>
                <w:bCs/>
                <w:szCs w:val="18"/>
                <w:lang w:val="de-DE"/>
              </w:rPr>
            </w:pPr>
            <w:r w:rsidRPr="00AC65B6">
              <w:rPr>
                <w:rFonts w:cs="Tahoma"/>
                <w:b/>
                <w:bCs/>
                <w:szCs w:val="18"/>
                <w:lang w:val="de-DE"/>
              </w:rPr>
              <w:t xml:space="preserve">Windows Vista </w:t>
            </w:r>
            <w:r w:rsidR="00101A55" w:rsidRPr="00AC65B6">
              <w:rPr>
                <w:rFonts w:cs="Tahoma"/>
                <w:b/>
                <w:bCs/>
                <w:szCs w:val="18"/>
                <w:lang w:val="de-DE"/>
              </w:rPr>
              <w:br/>
            </w:r>
            <w:r w:rsidRPr="00AC65B6">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22"/>
              <w:rPr>
                <w:rFonts w:eastAsia="Calibri" w:cs="Tahoma"/>
                <w:bCs/>
                <w:szCs w:val="18"/>
                <w:lang w:val="de-DE"/>
              </w:rPr>
            </w:pPr>
            <w:r w:rsidRPr="00AC65B6">
              <w:rPr>
                <w:rFonts w:cs="Tahoma"/>
                <w:szCs w:val="18"/>
                <w:lang w:val="de-DE"/>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E15501"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Calibri" w:cs="Tahoma"/>
                <w:b/>
                <w:szCs w:val="18"/>
                <w:lang w:val="de-DE"/>
              </w:rPr>
            </w:pPr>
            <w:r w:rsidRPr="00AC65B6">
              <w:rPr>
                <w:rFonts w:cs="Tahoma"/>
                <w:b/>
                <w:bCs/>
                <w:szCs w:val="18"/>
                <w:lang w:val="de-DE"/>
              </w:rPr>
              <w:t xml:space="preserve">Windows XP </w:t>
            </w:r>
            <w:r w:rsidR="00101A55" w:rsidRPr="00AC65B6">
              <w:rPr>
                <w:rFonts w:cs="Tahoma"/>
                <w:b/>
                <w:bCs/>
                <w:szCs w:val="18"/>
                <w:lang w:val="de-DE"/>
              </w:rPr>
              <w:br/>
            </w:r>
            <w:r w:rsidRPr="00AC65B6">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BA0284" w:rsidRDefault="00E076D7" w:rsidP="00BE7FE3">
            <w:pPr>
              <w:ind w:left="564"/>
              <w:rPr>
                <w:rFonts w:eastAsia="Calibri" w:cs="Tahoma"/>
                <w:szCs w:val="18"/>
                <w:lang w:val="pt-BR"/>
              </w:rPr>
            </w:pPr>
            <w:r w:rsidRPr="00BA0284">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BA0284" w:rsidRDefault="00E076D7" w:rsidP="00BE7FE3">
            <w:pPr>
              <w:ind w:left="564"/>
              <w:rPr>
                <w:rFonts w:eastAsia="Calibri" w:cs="Tahoma"/>
                <w:szCs w:val="18"/>
                <w:lang w:val="da-DK"/>
              </w:rPr>
            </w:pPr>
            <w:r w:rsidRPr="00BA0284">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64"/>
              <w:rPr>
                <w:rFonts w:eastAsia="Calibri" w:cs="Tahoma"/>
                <w:szCs w:val="18"/>
                <w:lang w:val="de-DE"/>
              </w:rPr>
            </w:pPr>
            <w:r w:rsidRPr="00AC65B6">
              <w:rPr>
                <w:rFonts w:cs="Tahoma"/>
                <w:szCs w:val="18"/>
                <w:lang w:val="de-DE"/>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64"/>
              <w:rPr>
                <w:rFonts w:eastAsia="Calibri" w:cs="Tahoma"/>
                <w:szCs w:val="18"/>
                <w:lang w:val="de-DE"/>
              </w:rPr>
            </w:pPr>
            <w:r w:rsidRPr="00AC65B6">
              <w:rPr>
                <w:rFonts w:cs="Tahoma"/>
                <w:szCs w:val="18"/>
                <w:lang w:val="de-DE"/>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Calibri"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64"/>
              <w:rPr>
                <w:rFonts w:eastAsia="Calibri" w:cs="Tahoma"/>
                <w:szCs w:val="18"/>
                <w:lang w:val="de-DE"/>
              </w:rPr>
            </w:pPr>
            <w:r w:rsidRPr="00AC65B6">
              <w:rPr>
                <w:rFonts w:cs="Tahoma"/>
                <w:szCs w:val="18"/>
                <w:lang w:val="de-DE"/>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076D7" w:rsidRPr="00AC65B6" w:rsidRDefault="00E076D7" w:rsidP="00BE7FE3">
            <w:pPr>
              <w:rPr>
                <w:rFonts w:eastAsia="Calibri" w:cs="Tahoma"/>
                <w:b/>
                <w:szCs w:val="18"/>
                <w:lang w:val="de-DE"/>
              </w:rPr>
            </w:pPr>
            <w:r w:rsidRPr="00AC65B6">
              <w:rPr>
                <w:rFonts w:cs="Tahoma"/>
                <w:b/>
                <w:bCs/>
                <w:szCs w:val="18"/>
                <w:lang w:val="de-DE"/>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076D7" w:rsidRPr="00AC65B6" w:rsidRDefault="001F21AF" w:rsidP="00BE7FE3">
            <w:pPr>
              <w:rPr>
                <w:rFonts w:eastAsia="Calibri" w:cs="Tahoma"/>
                <w:b/>
                <w:bCs/>
                <w:szCs w:val="18"/>
                <w:lang w:val="de-DE"/>
              </w:rPr>
            </w:pPr>
            <w:r>
              <w:rPr>
                <w:rFonts w:cs="Tahoma"/>
                <w:b/>
                <w:bCs/>
                <w:szCs w:val="18"/>
                <w:lang w:val="de-DE"/>
              </w:rPr>
              <w:t>Windows NT Workstation 4.</w:t>
            </w:r>
            <w:r w:rsidR="00E076D7" w:rsidRPr="00AC65B6">
              <w:rPr>
                <w:rFonts w:cs="Tahoma"/>
                <w:b/>
                <w:bCs/>
                <w:szCs w:val="18"/>
                <w:lang w:val="de-DE"/>
              </w:rPr>
              <w:t>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076D7" w:rsidRPr="00AC65B6" w:rsidRDefault="00E076D7" w:rsidP="00BE7FE3">
            <w:pPr>
              <w:rPr>
                <w:rFonts w:eastAsia="Calibri" w:cs="Tahoma"/>
                <w:b/>
                <w:bCs/>
                <w:szCs w:val="18"/>
                <w:lang w:val="de-DE"/>
              </w:rPr>
            </w:pPr>
            <w:r w:rsidRPr="00AC65B6">
              <w:rPr>
                <w:rFonts w:cs="Tahoma"/>
                <w:b/>
                <w:bCs/>
                <w:szCs w:val="18"/>
                <w:lang w:val="de-DE"/>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r w:rsidR="00E076D7" w:rsidRPr="00AC65B6" w:rsidTr="00BE7FE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076D7" w:rsidRPr="00AC65B6" w:rsidRDefault="00E076D7" w:rsidP="00BE7FE3">
            <w:pPr>
              <w:rPr>
                <w:rFonts w:eastAsia="Calibri" w:cs="Tahoma"/>
                <w:b/>
                <w:bCs/>
                <w:szCs w:val="18"/>
                <w:lang w:val="de-DE"/>
              </w:rPr>
            </w:pPr>
            <w:r w:rsidRPr="00AC65B6">
              <w:rPr>
                <w:rFonts w:cs="Tahoma"/>
                <w:b/>
                <w:bCs/>
                <w:szCs w:val="18"/>
                <w:lang w:val="de-DE"/>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r>
    </w:tbl>
    <w:p w:rsidR="00E076D7" w:rsidRPr="006C7379" w:rsidRDefault="00E076D7" w:rsidP="00E076D7">
      <w:pPr>
        <w:ind w:left="770"/>
        <w:rPr>
          <w:rFonts w:cs="Tahoma"/>
        </w:rPr>
      </w:pPr>
      <w:r w:rsidRPr="006C7379">
        <w:rPr>
          <w:rFonts w:cs="Tahoma"/>
          <w:bCs/>
          <w:i/>
          <w:iCs/>
          <w:sz w:val="14"/>
          <w:szCs w:val="14"/>
          <w:u w:val="single"/>
        </w:rPr>
        <w:t>Anmerkung</w:t>
      </w:r>
      <w:r w:rsidRPr="006C7379">
        <w:rPr>
          <w:rFonts w:cs="Tahoma"/>
          <w:i/>
          <w:iCs/>
          <w:sz w:val="14"/>
          <w:szCs w:val="14"/>
        </w:rPr>
        <w:t xml:space="preserve">: </w:t>
      </w:r>
      <w:r w:rsidRPr="006C7379">
        <w:rPr>
          <w:rFonts w:cs="Tahoma"/>
          <w:i/>
          <w:iCs/>
          <w:sz w:val="14"/>
          <w:szCs w:val="14"/>
        </w:rPr>
        <w:br/>
        <w:t>Forschung &amp; Lehre umfasst den Campus- und School-Vertrag, die Programme Open Value Subscription – Bildungslösungen, Select – Forschung &amp; Lehre sowie Open – Forschung &amp; Lehre</w:t>
      </w:r>
      <w:r w:rsidRPr="006C7379">
        <w:rPr>
          <w:rFonts w:cs="Tahoma"/>
          <w:i/>
          <w:iCs/>
          <w:sz w:val="14"/>
          <w:szCs w:val="14"/>
        </w:rPr>
        <w:br/>
        <w:t>EA = Enterprise Agreement (Konzernvertrag)</w:t>
      </w:r>
      <w:r w:rsidRPr="006C7379">
        <w:rPr>
          <w:rFonts w:cs="Tahoma"/>
          <w:i/>
          <w:iCs/>
          <w:sz w:val="14"/>
          <w:szCs w:val="14"/>
        </w:rPr>
        <w:br/>
        <w:t>OV-CW = Open Value - unternehmensweite Option</w:t>
      </w:r>
    </w:p>
    <w:p w:rsidR="00E076D7" w:rsidRPr="00AC65B6" w:rsidRDefault="00E076D7" w:rsidP="00E076D7">
      <w:pPr>
        <w:ind w:left="770"/>
        <w:rPr>
          <w:rFonts w:cs="Tahoma"/>
          <w:lang w:val="de-DE"/>
        </w:rPr>
      </w:pPr>
      <w:r w:rsidRPr="00AC65B6">
        <w:rPr>
          <w:rFonts w:cs="Tahoma"/>
          <w:i/>
          <w:iCs/>
          <w:sz w:val="14"/>
          <w:szCs w:val="14"/>
          <w:lang w:val="de-DE"/>
        </w:rPr>
        <w:t>N, K und KN sind Spezialversionen, die nur in bestimmten Märkten verfügbar sind.</w:t>
      </w:r>
    </w:p>
    <w:p w:rsidR="00E076D7" w:rsidRPr="00AC65B6" w:rsidRDefault="00E076D7" w:rsidP="00E076D7">
      <w:pPr>
        <w:rPr>
          <w:rFonts w:cs="Tahoma"/>
          <w:lang w:val="de-DE"/>
        </w:rPr>
      </w:pPr>
    </w:p>
    <w:p w:rsidR="00101A55" w:rsidRPr="00AC65B6" w:rsidRDefault="00101A55" w:rsidP="00E076D7">
      <w:pPr>
        <w:ind w:left="720"/>
        <w:rPr>
          <w:rFonts w:cs="Tahoma"/>
          <w:szCs w:val="18"/>
          <w:lang w:val="de-DE"/>
        </w:rPr>
      </w:pPr>
    </w:p>
    <w:p w:rsidR="00101A55" w:rsidRPr="00AC65B6" w:rsidRDefault="00101A55" w:rsidP="00E076D7">
      <w:pPr>
        <w:ind w:left="720"/>
        <w:rPr>
          <w:rFonts w:cs="Tahoma"/>
          <w:szCs w:val="18"/>
          <w:lang w:val="de-DE"/>
        </w:rPr>
      </w:pPr>
    </w:p>
    <w:p w:rsidR="00101A55" w:rsidRPr="00AC65B6" w:rsidRDefault="00101A55" w:rsidP="00E076D7">
      <w:pPr>
        <w:ind w:left="720"/>
        <w:rPr>
          <w:rFonts w:cs="Tahoma"/>
          <w:szCs w:val="18"/>
          <w:lang w:val="de-DE"/>
        </w:rPr>
      </w:pPr>
    </w:p>
    <w:p w:rsidR="00E076D7" w:rsidRPr="00AC65B6" w:rsidRDefault="00E076D7" w:rsidP="00E076D7">
      <w:pPr>
        <w:ind w:left="720"/>
        <w:rPr>
          <w:rFonts w:cs="Tahoma"/>
          <w:lang w:val="de-DE"/>
        </w:rPr>
      </w:pPr>
      <w:r w:rsidRPr="00AC65B6">
        <w:rPr>
          <w:rFonts w:cs="Tahoma"/>
          <w:szCs w:val="18"/>
          <w:lang w:val="de-DE"/>
        </w:rPr>
        <w:lastRenderedPageBreak/>
        <w:t>Folgende Bedingungen gelten für Windows XP Starter Edition (SE) und Windows Vista Starter Edition (SE) und Windows 7 Starter Edition:</w:t>
      </w:r>
    </w:p>
    <w:p w:rsidR="00E076D7" w:rsidRPr="00AC65B6" w:rsidRDefault="00E076D7" w:rsidP="00E076D7">
      <w:pPr>
        <w:ind w:left="720"/>
        <w:rPr>
          <w:rFonts w:cs="Tahoma"/>
          <w:lang w:val="de-DE"/>
        </w:rPr>
      </w:pPr>
    </w:p>
    <w:p w:rsidR="00E076D7" w:rsidRPr="00AC65B6" w:rsidRDefault="00E076D7" w:rsidP="00E076D7">
      <w:pPr>
        <w:pStyle w:val="ColorfulList-Accent11"/>
        <w:numPr>
          <w:ilvl w:val="0"/>
          <w:numId w:val="33"/>
        </w:numPr>
        <w:ind w:left="1440"/>
        <w:rPr>
          <w:rFonts w:ascii="Tahoma" w:hAnsi="Tahoma" w:cs="Tahoma"/>
          <w:lang w:val="de-DE"/>
        </w:rPr>
      </w:pPr>
      <w:r w:rsidRPr="00AC65B6">
        <w:rPr>
          <w:rFonts w:ascii="Tahoma" w:hAnsi="Tahoma" w:cs="Tahoma"/>
          <w:sz w:val="18"/>
          <w:szCs w:val="18"/>
          <w:lang w:val="de-DE"/>
        </w:rPr>
        <w:t xml:space="preserve">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 </w:t>
      </w:r>
    </w:p>
    <w:p w:rsidR="00E076D7" w:rsidRPr="00AC65B6" w:rsidRDefault="00E076D7" w:rsidP="00E076D7">
      <w:pPr>
        <w:pStyle w:val="ColorfulList-Accent11"/>
        <w:rPr>
          <w:rFonts w:ascii="Tahoma" w:hAnsi="Tahoma" w:cs="Tahoma"/>
          <w:lang w:val="de-DE"/>
        </w:rPr>
      </w:pPr>
    </w:p>
    <w:p w:rsidR="00E076D7" w:rsidRPr="00AC65B6" w:rsidRDefault="00E076D7" w:rsidP="00E076D7">
      <w:pPr>
        <w:pStyle w:val="ColorfulList-Accent11"/>
        <w:rPr>
          <w:rFonts w:ascii="Tahoma" w:hAnsi="Tahoma" w:cs="Tahoma"/>
          <w:lang w:val="de-DE"/>
        </w:rPr>
      </w:pPr>
      <w:r w:rsidRPr="00AC65B6">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E076D7" w:rsidRPr="00AC65B6" w:rsidRDefault="00E076D7" w:rsidP="00E076D7">
      <w:pPr>
        <w:pStyle w:val="EndnoteText"/>
        <w:ind w:left="360"/>
        <w:rPr>
          <w:rFonts w:ascii="Tahoma" w:hAnsi="Tahoma" w:cs="Tahoma"/>
          <w:lang w:val="de-DE"/>
        </w:rPr>
      </w:pP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szCs w:val="18"/>
          <w:lang w:val="de-DE"/>
        </w:rPr>
        <w:t>Oben nicht aufgeführte Betriebssysteme sind nicht qualifiziert, z. B.:</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pStyle w:val="FootnoteBulletLevel2"/>
        <w:numPr>
          <w:ilvl w:val="0"/>
          <w:numId w:val="34"/>
        </w:numPr>
        <w:adjustRightInd/>
        <w:spacing w:before="0" w:after="60"/>
        <w:ind w:left="1440"/>
        <w:textAlignment w:val="auto"/>
        <w:rPr>
          <w:rFonts w:ascii="Tahoma" w:hAnsi="Tahoma" w:cs="Tahoma"/>
          <w:lang w:val="de-DE"/>
        </w:rPr>
      </w:pPr>
      <w:r w:rsidRPr="00AC65B6">
        <w:rPr>
          <w:rFonts w:ascii="Tahoma" w:hAnsi="Tahoma" w:cs="Tahoma"/>
          <w:sz w:val="18"/>
          <w:szCs w:val="18"/>
          <w:lang w:val="de-DE"/>
        </w:rPr>
        <w:t>Eingebettete Systeme (z. B. Windows 9.x Embedded, Windows XP Embedded) sind nicht für das Windows 8 Pro-Upgrade qualifiziert.</w:t>
      </w:r>
    </w:p>
    <w:p w:rsidR="00E076D7" w:rsidRPr="00AC65B6" w:rsidRDefault="00E076D7" w:rsidP="00E076D7">
      <w:pPr>
        <w:pStyle w:val="FootnoteBulletLevel2"/>
        <w:numPr>
          <w:ilvl w:val="0"/>
          <w:numId w:val="34"/>
        </w:numPr>
        <w:adjustRightInd/>
        <w:spacing w:before="0" w:after="60"/>
        <w:ind w:left="1440"/>
        <w:textAlignment w:val="auto"/>
        <w:rPr>
          <w:rFonts w:ascii="Tahoma" w:hAnsi="Tahoma" w:cs="Tahoma"/>
          <w:lang w:val="de-DE"/>
        </w:rPr>
      </w:pPr>
      <w:r w:rsidRPr="00AC65B6">
        <w:rPr>
          <w:rFonts w:ascii="Tahoma" w:hAnsi="Tahoma" w:cs="Tahoma"/>
          <w:sz w:val="18"/>
          <w:szCs w:val="18"/>
          <w:lang w:val="de-DE"/>
        </w:rPr>
        <w:t>Linux oder OS/2 sind nicht für das Windows 8 Pro-Upgrade qualifiziert.</w:t>
      </w:r>
    </w:p>
    <w:p w:rsidR="00E076D7" w:rsidRPr="00AC65B6" w:rsidRDefault="00E076D7" w:rsidP="00E076D7">
      <w:pPr>
        <w:pStyle w:val="FootnoteBulletLevel2"/>
        <w:numPr>
          <w:ilvl w:val="0"/>
          <w:numId w:val="34"/>
        </w:numPr>
        <w:adjustRightInd/>
        <w:spacing w:before="0" w:after="60"/>
        <w:ind w:left="1440"/>
        <w:textAlignment w:val="auto"/>
        <w:rPr>
          <w:rFonts w:ascii="Tahoma" w:hAnsi="Tahoma" w:cs="Tahoma"/>
          <w:lang w:val="de-DE"/>
        </w:rPr>
      </w:pPr>
      <w:r w:rsidRPr="00AC65B6">
        <w:rPr>
          <w:rFonts w:ascii="Tahoma" w:hAnsi="Tahoma" w:cs="Tahoma"/>
          <w:sz w:val="18"/>
          <w:szCs w:val="18"/>
          <w:lang w:val="de-DE"/>
        </w:rPr>
        <w:t>Die Client-Zugriffslizenz für Windows Terminal Services ist nicht für das Windows 8 Pro-Upgrade qualifiziert.</w:t>
      </w:r>
    </w:p>
    <w:p w:rsidR="00E076D7" w:rsidRPr="00AC65B6" w:rsidRDefault="00E076D7" w:rsidP="00E076D7">
      <w:pPr>
        <w:pStyle w:val="FootnoteBulletLevel2"/>
        <w:tabs>
          <w:tab w:val="clear" w:pos="1260"/>
        </w:tabs>
        <w:adjustRightInd/>
        <w:spacing w:before="0"/>
        <w:ind w:left="1080" w:firstLine="0"/>
        <w:textAlignment w:val="auto"/>
        <w:rPr>
          <w:rFonts w:ascii="Tahoma" w:hAnsi="Tahoma" w:cs="Tahoma"/>
          <w:lang w:val="de-DE"/>
        </w:rPr>
      </w:pP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szCs w:val="18"/>
          <w:lang w:val="de-DE"/>
        </w:rPr>
        <w:t>Für das Re-imaging von Windows gelten die folgenden Anforderungen:</w:t>
      </w:r>
    </w:p>
    <w:p w:rsidR="00E076D7" w:rsidRPr="00AC65B6" w:rsidRDefault="00E076D7" w:rsidP="00E076D7">
      <w:pPr>
        <w:pStyle w:val="FootnoteBulletLevel2"/>
        <w:tabs>
          <w:tab w:val="clear" w:pos="1260"/>
        </w:tabs>
        <w:spacing w:before="0"/>
        <w:ind w:left="720" w:firstLine="0"/>
        <w:rPr>
          <w:rFonts w:ascii="Tahoma" w:hAnsi="Tahoma" w:cs="Tahoma"/>
          <w:lang w:val="de-DE"/>
        </w:rPr>
      </w:pPr>
      <w:r w:rsidRPr="00AC65B6">
        <w:rPr>
          <w:rFonts w:ascii="Tahoma" w:hAnsi="Tahoma" w:cs="Tahoma"/>
          <w:sz w:val="18"/>
          <w:szCs w:val="18"/>
          <w:lang w:val="de-DE"/>
        </w:rPr>
        <w:t xml:space="preserve"> </w:t>
      </w:r>
    </w:p>
    <w:p w:rsidR="00E076D7" w:rsidRPr="00AC65B6" w:rsidRDefault="00E076D7" w:rsidP="00101A55">
      <w:pPr>
        <w:pStyle w:val="FootnoteBulletLevel2"/>
        <w:tabs>
          <w:tab w:val="clear" w:pos="1260"/>
        </w:tabs>
        <w:spacing w:before="0"/>
        <w:ind w:left="720" w:firstLine="0"/>
        <w:rPr>
          <w:rFonts w:ascii="Tahoma" w:hAnsi="Tahoma" w:cs="Tahoma"/>
          <w:lang w:val="de-DE"/>
        </w:rPr>
      </w:pPr>
      <w:r w:rsidRPr="00AC65B6">
        <w:rPr>
          <w:rFonts w:ascii="Tahoma" w:hAnsi="Tahoma" w:cs="Tahoma"/>
          <w:sz w:val="18"/>
          <w:szCs w:val="18"/>
          <w:lang w:val="de-DE"/>
        </w:rPr>
        <w:t>Wenn ein Dritter ein Re-imaging von Windows auf PCs eines Kunden durchführen möchte, muss der Kunde</w:t>
      </w:r>
      <w:r w:rsidR="00101A55" w:rsidRPr="00AC65B6">
        <w:rPr>
          <w:rFonts w:ascii="Tahoma" w:hAnsi="Tahoma" w:cs="Tahoma"/>
          <w:sz w:val="18"/>
          <w:szCs w:val="18"/>
          <w:lang w:val="de-DE"/>
        </w:rPr>
        <w:t> </w:t>
      </w:r>
      <w:r w:rsidRPr="00AC65B6">
        <w:rPr>
          <w:rFonts w:ascii="Tahoma" w:hAnsi="Tahoma" w:cs="Tahoma"/>
          <w:sz w:val="18"/>
          <w:szCs w:val="18"/>
          <w:lang w:val="de-DE"/>
        </w:rPr>
        <w:t>diesem Dritten zunächst entweder (a) ein ausgefülltes Formular mit dem Titel „Microsoft Customer License Verification for Upgrade Installation Services of Microsoft Windows Operating System Software by</w:t>
      </w:r>
      <w:r w:rsidR="00101A55" w:rsidRPr="00AC65B6">
        <w:rPr>
          <w:rFonts w:ascii="Tahoma" w:hAnsi="Tahoma" w:cs="Tahoma"/>
          <w:sz w:val="18"/>
          <w:szCs w:val="18"/>
          <w:lang w:val="de-DE"/>
        </w:rPr>
        <w:t> </w:t>
      </w:r>
      <w:r w:rsidRPr="00AC65B6">
        <w:rPr>
          <w:rFonts w:ascii="Tahoma" w:hAnsi="Tahoma" w:cs="Tahoma"/>
          <w:sz w:val="18"/>
          <w:szCs w:val="18"/>
          <w:lang w:val="de-DE"/>
        </w:rPr>
        <w:t xml:space="preserve">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 Das Formular „Microsoft License Verification for Third Party Imaging/Installing Microsoft Operating System Software“ finden Sie unter </w:t>
      </w:r>
      <w:hyperlink r:id="rId46" w:history="1">
        <w:r w:rsidRPr="00AC65B6">
          <w:rPr>
            <w:rStyle w:val="Hyperlink"/>
            <w:rFonts w:ascii="Tahoma" w:hAnsi="Tahoma" w:cs="Tahoma"/>
            <w:color w:val="auto"/>
            <w:sz w:val="18"/>
            <w:szCs w:val="18"/>
            <w:u w:val="none"/>
            <w:lang w:val="de-DE"/>
          </w:rPr>
          <w:t>www.microsoft.com/licensing/contracts</w:t>
        </w:r>
      </w:hyperlink>
      <w:r w:rsidRPr="00AC65B6">
        <w:rPr>
          <w:rFonts w:ascii="Tahoma" w:hAnsi="Tahoma" w:cs="Tahoma"/>
          <w:sz w:val="18"/>
          <w:szCs w:val="18"/>
          <w:lang w:val="de-DE"/>
        </w:rPr>
        <w:t>.</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Intune (Pro Gerät)</w:t>
      </w:r>
    </w:p>
    <w:p w:rsidR="00E076D7" w:rsidRPr="00AC65B6" w:rsidRDefault="00E076D7" w:rsidP="00E076D7">
      <w:pPr>
        <w:ind w:left="720"/>
        <w:rPr>
          <w:rFonts w:cs="Tahoma"/>
          <w:lang w:val="de-DE"/>
        </w:rPr>
      </w:pPr>
      <w:r w:rsidRPr="00AC65B6">
        <w:rPr>
          <w:rFonts w:cs="Tahoma"/>
          <w:szCs w:val="18"/>
          <w:lang w:val="de-DE"/>
        </w:rPr>
        <w:t>Windows Intune (Pro Gerät) ist unter einer Abonnementlizenz verfügbar. Es umfasst Rechte für ein Upgrade auf das und zur Verwendung des Windows Desktop-Betriebssystems. Daher muss wie beim Windows Pro-Upgrade jeder Desktop, für den Sie Windows Intune (Pro Gerät) erwerben und auf dem Sie es ausführen, zur Ausführung eines der oben genannten anwendbaren, qualifizierenden Betriebssysteme lizenziert sein.</w:t>
      </w:r>
    </w:p>
    <w:p w:rsidR="00E076D7" w:rsidRPr="00AC65B6" w:rsidRDefault="00E076D7" w:rsidP="00E076D7">
      <w:pPr>
        <w:ind w:left="720"/>
        <w:rPr>
          <w:rFonts w:cs="Tahoma"/>
          <w:lang w:val="de-DE"/>
        </w:rPr>
      </w:pPr>
      <w:r w:rsidRPr="00AC65B6">
        <w:rPr>
          <w:rFonts w:cs="Tahoma"/>
          <w:szCs w:val="18"/>
          <w:lang w:val="de-DE"/>
        </w:rPr>
        <w:t xml:space="preserve"> </w:t>
      </w:r>
    </w:p>
    <w:p w:rsidR="00E076D7" w:rsidRPr="00AC65B6" w:rsidRDefault="00E076D7" w:rsidP="00101A55">
      <w:pPr>
        <w:ind w:left="720"/>
        <w:rPr>
          <w:rFonts w:cs="Tahoma"/>
          <w:lang w:val="de-DE"/>
        </w:rPr>
      </w:pPr>
      <w:r w:rsidRPr="00AC65B6">
        <w:rPr>
          <w:rFonts w:cs="Tahoma"/>
          <w:szCs w:val="18"/>
          <w:lang w:val="de-DE"/>
        </w:rPr>
        <w:t>Die auf den Erwerb der Windows Pro-Upgrade-Lizenz anwendbaren Bedingungen, wie oben im Abschnitt „Regeln für qualifizierende Betriebssysteme“ beschrieben, gelten für den Erwerb von Windows Intune (Pro</w:t>
      </w:r>
      <w:r w:rsidR="00101A55" w:rsidRPr="00AC65B6">
        <w:rPr>
          <w:rFonts w:cs="Tahoma"/>
          <w:szCs w:val="18"/>
          <w:lang w:val="de-DE"/>
        </w:rPr>
        <w:t> </w:t>
      </w:r>
      <w:r w:rsidRPr="00AC65B6">
        <w:rPr>
          <w:rFonts w:cs="Tahoma"/>
          <w:szCs w:val="18"/>
          <w:lang w:val="de-DE"/>
        </w:rPr>
        <w:t>Gerät)-Lizenzen.</w:t>
      </w:r>
    </w:p>
    <w:p w:rsidR="00E076D7" w:rsidRPr="00AC65B6" w:rsidRDefault="00E076D7" w:rsidP="00E076D7">
      <w:pPr>
        <w:ind w:left="720"/>
        <w:rPr>
          <w:rFonts w:cs="Tahoma"/>
          <w:lang w:val="de-DE"/>
        </w:rPr>
      </w:pPr>
    </w:p>
    <w:p w:rsidR="00E076D7" w:rsidRPr="00AC65B6" w:rsidRDefault="00E076D7" w:rsidP="00E076D7">
      <w:pPr>
        <w:keepNext/>
        <w:ind w:left="720"/>
        <w:rPr>
          <w:rFonts w:cs="Tahoma"/>
          <w:lang w:val="de-DE"/>
        </w:rPr>
      </w:pPr>
      <w:r w:rsidRPr="00AC65B6">
        <w:rPr>
          <w:rFonts w:eastAsia="Calibri" w:cs="Tahoma"/>
          <w:szCs w:val="18"/>
          <w:lang w:val="de-DE"/>
        </w:rPr>
        <w:t>Für Windows Intune (Pro Gerät), das als Konzern-Onlinedienst erworben wurde, um den Anforderungen für 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p>
    <w:p w:rsidR="00E076D7" w:rsidRPr="00AC65B6" w:rsidRDefault="00E076D7" w:rsidP="00E076D7">
      <w:pPr>
        <w:keepNext/>
        <w:ind w:left="720"/>
        <w:rPr>
          <w:rFonts w:cs="Tahoma"/>
          <w:lang w:val="de-DE"/>
        </w:rPr>
      </w:pPr>
      <w:r w:rsidRPr="00AC65B6">
        <w:rPr>
          <w:rFonts w:eastAsia="Calibri" w:cs="Tahoma"/>
          <w:szCs w:val="18"/>
          <w:lang w:val="de-DE"/>
        </w:rPr>
        <w:t xml:space="preserve"> </w:t>
      </w:r>
    </w:p>
    <w:p w:rsidR="00E076D7" w:rsidRPr="00AC65B6" w:rsidRDefault="00E076D7" w:rsidP="00101A55">
      <w:pPr>
        <w:ind w:left="720"/>
        <w:rPr>
          <w:rFonts w:cs="Tahoma"/>
          <w:lang w:val="de-DE"/>
        </w:rPr>
      </w:pPr>
      <w:r w:rsidRPr="00AC65B6">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sidR="00101A55" w:rsidRPr="00AC65B6">
        <w:rPr>
          <w:rFonts w:eastAsia="Calibri" w:cs="Tahoma"/>
          <w:szCs w:val="18"/>
          <w:lang w:val="de-DE"/>
        </w:rPr>
        <w:t> </w:t>
      </w:r>
      <w:r w:rsidRPr="00AC65B6">
        <w:rPr>
          <w:rFonts w:eastAsia="Calibri" w:cs="Tahoma"/>
          <w:szCs w:val="18"/>
          <w:lang w:val="de-DE"/>
        </w:rPr>
        <w:t>neuen Lizenzen entnehmen Sie der Spalte „EA/OV-CW (neu)“ in der Tabelle oben.</w:t>
      </w:r>
    </w:p>
    <w:p w:rsidR="00E076D7" w:rsidRPr="00AC65B6" w:rsidRDefault="00E076D7" w:rsidP="00E076D7">
      <w:pPr>
        <w:ind w:left="720"/>
        <w:rPr>
          <w:rFonts w:cs="Tahoma"/>
          <w:lang w:val="de-DE"/>
        </w:rPr>
      </w:pPr>
    </w:p>
    <w:p w:rsidR="00E076D7" w:rsidRPr="00AC65B6" w:rsidRDefault="00E076D7" w:rsidP="00E076D7">
      <w:pPr>
        <w:pStyle w:val="FootnoteBulletLevel2"/>
        <w:spacing w:before="0"/>
        <w:ind w:left="720" w:firstLine="0"/>
        <w:rPr>
          <w:rFonts w:ascii="Tahoma" w:hAnsi="Tahoma" w:cs="Tahoma"/>
          <w:lang w:val="de-DE"/>
        </w:rPr>
      </w:pPr>
      <w:r w:rsidRPr="00AC65B6">
        <w:rPr>
          <w:rFonts w:ascii="Tahoma" w:hAnsi="Tahoma" w:cs="Tahoma"/>
          <w:sz w:val="18"/>
          <w:szCs w:val="18"/>
          <w:lang w:val="de-DE"/>
        </w:rPr>
        <w:t xml:space="preserve">Kunden mit aktiven Windows Intune (Pro Gerät)-Abonnements müssen das qualifizierende Betriebssystem auf ihrem lizenzierten Gerät nicht deinstallieren und können dieses zusammen mit dem Windows Desktop-Betriebssystem installieren und ausführen. </w:t>
      </w:r>
    </w:p>
    <w:p w:rsidR="00E076D7" w:rsidRPr="00AC65B6" w:rsidRDefault="00E076D7" w:rsidP="00E076D7">
      <w:pPr>
        <w:pStyle w:val="FootnoteBulletLevel1"/>
        <w:spacing w:before="0" w:after="0"/>
        <w:ind w:left="720" w:firstLine="0"/>
        <w:rPr>
          <w:rFonts w:ascii="Tahoma" w:hAnsi="Tahoma" w:cs="Tahoma"/>
          <w:lang w:val="de-DE"/>
        </w:rPr>
      </w:pPr>
    </w:p>
    <w:p w:rsidR="00101A55" w:rsidRPr="00AC65B6" w:rsidRDefault="00101A55" w:rsidP="00E076D7">
      <w:pPr>
        <w:tabs>
          <w:tab w:val="left" w:pos="900"/>
        </w:tabs>
        <w:ind w:left="720"/>
        <w:rPr>
          <w:rFonts w:cs="Tahoma"/>
          <w:szCs w:val="18"/>
          <w:u w:val="single"/>
          <w:lang w:val="de-DE"/>
        </w:rPr>
      </w:pPr>
    </w:p>
    <w:p w:rsidR="00101A55" w:rsidRPr="00AC65B6" w:rsidRDefault="00101A55" w:rsidP="00E076D7">
      <w:pPr>
        <w:tabs>
          <w:tab w:val="left" w:pos="900"/>
        </w:tabs>
        <w:ind w:left="720"/>
        <w:rPr>
          <w:rFonts w:cs="Tahoma"/>
          <w:szCs w:val="18"/>
          <w:u w:val="single"/>
          <w:lang w:val="de-DE"/>
        </w:rPr>
      </w:pPr>
    </w:p>
    <w:p w:rsidR="00E076D7" w:rsidRPr="00AC65B6" w:rsidRDefault="00E076D7" w:rsidP="00E076D7">
      <w:pPr>
        <w:tabs>
          <w:tab w:val="left" w:pos="900"/>
        </w:tabs>
        <w:ind w:left="720"/>
        <w:rPr>
          <w:rFonts w:cs="Tahoma"/>
          <w:lang w:val="de-DE"/>
        </w:rPr>
      </w:pPr>
      <w:r w:rsidRPr="00AC65B6">
        <w:rPr>
          <w:rFonts w:cs="Tahoma"/>
          <w:szCs w:val="18"/>
          <w:u w:val="single"/>
          <w:lang w:val="de-DE"/>
        </w:rPr>
        <w:lastRenderedPageBreak/>
        <w:t>Zuweisen der Lizenz</w:t>
      </w:r>
      <w:r w:rsidRPr="00AC65B6">
        <w:rPr>
          <w:rFonts w:cs="Tahoma"/>
          <w:szCs w:val="18"/>
          <w:lang w:val="de-DE"/>
        </w:rPr>
        <w:t xml:space="preserve"> </w:t>
      </w:r>
    </w:p>
    <w:p w:rsidR="00E076D7" w:rsidRPr="00AC65B6" w:rsidRDefault="00E076D7" w:rsidP="00E076D7">
      <w:pPr>
        <w:tabs>
          <w:tab w:val="left" w:pos="900"/>
        </w:tabs>
        <w:ind w:left="720"/>
        <w:rPr>
          <w:rFonts w:cs="Tahoma"/>
          <w:lang w:val="de-DE"/>
        </w:rPr>
      </w:pPr>
      <w:r w:rsidRPr="00AC65B6">
        <w:rPr>
          <w:rFonts w:cs="Tahoma"/>
          <w:szCs w:val="18"/>
          <w:lang w:val="de-DE"/>
        </w:rPr>
        <w:t xml:space="preserve">Kunden müssen ihre Windows Intune (Pro Gerät)-Abonnementlizenz dem Gerät zuweisen, auf dem das qualifizierende Betriebssystem installiert ist. </w:t>
      </w:r>
    </w:p>
    <w:p w:rsidR="00E076D7" w:rsidRPr="00AC65B6" w:rsidRDefault="00E076D7" w:rsidP="00E076D7">
      <w:pPr>
        <w:pStyle w:val="FootnoteBulletLevel2"/>
        <w:spacing w:before="0"/>
        <w:ind w:left="907" w:firstLine="0"/>
        <w:rPr>
          <w:rFonts w:ascii="Tahoma" w:hAnsi="Tahoma" w:cs="Tahoma"/>
          <w:lang w:val="de-DE"/>
        </w:rPr>
      </w:pPr>
    </w:p>
    <w:p w:rsidR="00E076D7" w:rsidRPr="00AC65B6" w:rsidRDefault="00E076D7" w:rsidP="00E076D7">
      <w:pPr>
        <w:pStyle w:val="FootnoteBulletLevel1"/>
        <w:tabs>
          <w:tab w:val="clear" w:pos="900"/>
        </w:tabs>
        <w:spacing w:before="0" w:after="60"/>
        <w:ind w:left="720" w:firstLine="0"/>
        <w:rPr>
          <w:rFonts w:ascii="Tahoma" w:hAnsi="Tahoma" w:cs="Tahoma"/>
          <w:lang w:val="de-DE"/>
        </w:rPr>
      </w:pPr>
      <w:r w:rsidRPr="00AC65B6">
        <w:rPr>
          <w:rFonts w:ascii="Tahoma" w:hAnsi="Tahoma" w:cs="Tahoma"/>
          <w:b/>
          <w:sz w:val="18"/>
          <w:szCs w:val="18"/>
          <w:lang w:val="de-DE"/>
        </w:rPr>
        <w:t>Neuzuweisung von Lizenzen</w:t>
      </w:r>
      <w:r w:rsidRPr="00AC65B6">
        <w:rPr>
          <w:rFonts w:ascii="Tahoma" w:hAnsi="Tahoma" w:cs="Tahoma"/>
          <w:b/>
          <w:bCs/>
          <w:sz w:val="18"/>
          <w:szCs w:val="18"/>
          <w:lang w:val="de-DE"/>
        </w:rPr>
        <w:t xml:space="preserve"> für Windows Intune (Pro Gerät)</w:t>
      </w:r>
    </w:p>
    <w:p w:rsidR="00E076D7" w:rsidRPr="00AC65B6" w:rsidRDefault="00E076D7" w:rsidP="00101A55">
      <w:pPr>
        <w:pStyle w:val="BodyText"/>
        <w:spacing w:before="0" w:after="0" w:line="240" w:lineRule="auto"/>
        <w:ind w:left="720"/>
        <w:rPr>
          <w:rFonts w:ascii="Tahoma" w:hAnsi="Tahoma" w:cs="Tahoma"/>
          <w:lang w:val="de-DE"/>
        </w:rPr>
      </w:pPr>
      <w:r w:rsidRPr="00AC65B6">
        <w:rPr>
          <w:rFonts w:ascii="Tahoma" w:hAnsi="Tahoma" w:cs="Tahoma"/>
          <w:color w:val="auto"/>
          <w:sz w:val="18"/>
          <w:szCs w:val="18"/>
          <w:lang w:val="de-DE"/>
        </w:rPr>
        <w:t>Kunden sind berechtigt, Lizenzen für Windows Intune (Pro Gerät) neu zuzuweisen, jedoch nicht nur kurzzeitig (d. h. nicht innerhalb von 90 Tagen nach der letzten Zuweisung). Kunden sind berechtigt, eine Lizenz für Windows Intune (Pro Gerät) früher neu zuzuweisen, wenn sie das vorhandene lizenzierte Gerät aufgrund eines Hardwarefehlers außer Dienst stellen. Das Gerät, dem eine Lizenz für Windows Intune (Pro</w:t>
      </w:r>
      <w:r w:rsidR="00101A55" w:rsidRPr="00AC65B6">
        <w:rPr>
          <w:rFonts w:ascii="Tahoma" w:hAnsi="Tahoma" w:cs="Tahoma"/>
          <w:color w:val="auto"/>
          <w:sz w:val="18"/>
          <w:szCs w:val="18"/>
          <w:lang w:val="de-DE"/>
        </w:rPr>
        <w:t> </w:t>
      </w:r>
      <w:r w:rsidRPr="00AC65B6">
        <w:rPr>
          <w:rFonts w:ascii="Tahoma" w:hAnsi="Tahoma" w:cs="Tahoma"/>
          <w:color w:val="auto"/>
          <w:sz w:val="18"/>
          <w:szCs w:val="18"/>
          <w:lang w:val="de-DE"/>
        </w:rPr>
        <w:t>Gerät) neu zugewiesen wird, muss den oben beschriebenen Anforderungen für ein qualifizierendes Betriebssystem entsprechen. Von dem Gerät, von dem die Lizenz neu zugewiesen wird, muss die Software entfernt werden, und der Zugriff auf den Windows Intune (Pro Gerät)-Dienst muss eingestellt werden.</w:t>
      </w:r>
    </w:p>
    <w:p w:rsidR="00E076D7" w:rsidRPr="00AC65B6" w:rsidRDefault="00E076D7" w:rsidP="00E076D7">
      <w:pPr>
        <w:pStyle w:val="BodyText"/>
        <w:spacing w:before="0" w:after="0" w:line="240" w:lineRule="auto"/>
        <w:ind w:left="720"/>
        <w:rPr>
          <w:rFonts w:ascii="Tahoma" w:hAnsi="Tahoma" w:cs="Tahoma"/>
          <w:lang w:val="de-DE"/>
        </w:rPr>
      </w:pPr>
    </w:p>
    <w:p w:rsidR="00E076D7" w:rsidRPr="00AC65B6" w:rsidRDefault="00E076D7" w:rsidP="00101A55">
      <w:pPr>
        <w:autoSpaceDN w:val="0"/>
        <w:ind w:left="720"/>
        <w:rPr>
          <w:rFonts w:cs="Tahoma"/>
          <w:lang w:val="de-DE"/>
        </w:rPr>
      </w:pPr>
      <w:r w:rsidRPr="00AC65B6">
        <w:rPr>
          <w:rFonts w:cs="Tahoma"/>
          <w:szCs w:val="18"/>
          <w:lang w:val="de-DE"/>
        </w:rPr>
        <w:t>Als Ausnahme von den Anforderungen für ein qualifizierendes Betriebssystem für Windows Intune (Pro</w:t>
      </w:r>
      <w:r w:rsidR="00101A55" w:rsidRPr="00AC65B6">
        <w:rPr>
          <w:rFonts w:cs="Tahoma"/>
          <w:szCs w:val="18"/>
          <w:lang w:val="de-DE"/>
        </w:rPr>
        <w:t> </w:t>
      </w:r>
      <w:r w:rsidRPr="00AC65B6">
        <w:rPr>
          <w:rFonts w:cs="Tahoma"/>
          <w:szCs w:val="18"/>
          <w:lang w:val="de-DE"/>
        </w:rPr>
        <w:t>Gerät), das als Konzern-Onlinedienst lizenziert wurde, um den Anforderungen für Ko</w:t>
      </w:r>
      <w:r w:rsidRPr="00AC65B6">
        <w:rPr>
          <w:rFonts w:cs="Tahoma"/>
          <w:lang w:val="de-DE"/>
        </w:rPr>
        <w:t>nzernprodukte zu</w:t>
      </w:r>
      <w:r w:rsidR="00101A55" w:rsidRPr="00AC65B6">
        <w:rPr>
          <w:rFonts w:cs="Tahoma"/>
          <w:lang w:val="de-DE"/>
        </w:rPr>
        <w:t> </w:t>
      </w:r>
      <w:r w:rsidRPr="00AC65B6">
        <w:rPr>
          <w:rFonts w:cs="Tahoma"/>
          <w:lang w:val="de-DE"/>
        </w:rPr>
        <w:t xml:space="preserve">entsprechen, sind </w:t>
      </w:r>
      <w:r w:rsidRPr="00AC65B6">
        <w:rPr>
          <w:rFonts w:cs="Tahoma"/>
          <w:szCs w:val="18"/>
          <w:lang w:val="de-DE"/>
        </w:rPr>
        <w:t>Kunden</w:t>
      </w:r>
      <w:r w:rsidRPr="00AC65B6">
        <w:rPr>
          <w:rFonts w:cs="Tahoma"/>
          <w:strike/>
          <w:szCs w:val="18"/>
          <w:lang w:val="de-DE"/>
        </w:rPr>
        <w:t xml:space="preserve"> </w:t>
      </w:r>
      <w:r w:rsidRPr="00AC65B6">
        <w:rPr>
          <w:rFonts w:cs="Tahoma"/>
          <w:szCs w:val="18"/>
          <w:lang w:val="de-DE"/>
        </w:rPr>
        <w:t>berechtigt, Lizenzen für Windows Intune (Pro Gerät) folgenden Geräten neu</w:t>
      </w:r>
      <w:r w:rsidR="00101A55" w:rsidRPr="00AC65B6">
        <w:rPr>
          <w:rFonts w:cs="Tahoma"/>
          <w:szCs w:val="18"/>
          <w:lang w:val="de-DE"/>
        </w:rPr>
        <w:t> </w:t>
      </w:r>
      <w:r w:rsidRPr="00AC65B6">
        <w:rPr>
          <w:rFonts w:cs="Tahoma"/>
          <w:szCs w:val="18"/>
          <w:lang w:val="de-DE"/>
        </w:rPr>
        <w:t>zuzuweisen, sofern die Geräte für eines der in der Spalte „EA/OV-CW (neu)“ der Tabelle oben genannten qualifizierenden Betriebssysteme lizenziert sind und dieses qualifizierende Betriebssystem darauf</w:t>
      </w:r>
      <w:r w:rsidR="00101A55" w:rsidRPr="00AC65B6">
        <w:rPr>
          <w:rFonts w:cs="Tahoma"/>
          <w:szCs w:val="18"/>
          <w:lang w:val="de-DE"/>
        </w:rPr>
        <w:t> </w:t>
      </w:r>
      <w:r w:rsidRPr="00AC65B6">
        <w:rPr>
          <w:rFonts w:cs="Tahoma"/>
          <w:szCs w:val="18"/>
          <w:lang w:val="de-DE"/>
        </w:rPr>
        <w:t xml:space="preserve">installiert ist: </w:t>
      </w:r>
    </w:p>
    <w:p w:rsidR="00E076D7" w:rsidRPr="00AC65B6" w:rsidRDefault="00E076D7" w:rsidP="00E076D7">
      <w:pPr>
        <w:autoSpaceDN w:val="0"/>
        <w:ind w:left="720"/>
        <w:rPr>
          <w:rFonts w:cs="Tahoma"/>
          <w:lang w:val="de-DE"/>
        </w:rPr>
      </w:pPr>
    </w:p>
    <w:p w:rsidR="00E076D7" w:rsidRPr="00AC65B6" w:rsidRDefault="00E076D7" w:rsidP="00E076D7">
      <w:pPr>
        <w:numPr>
          <w:ilvl w:val="3"/>
          <w:numId w:val="27"/>
        </w:numPr>
        <w:autoSpaceDN w:val="0"/>
        <w:spacing w:after="60"/>
        <w:ind w:left="1440"/>
        <w:rPr>
          <w:rFonts w:cs="Tahoma"/>
          <w:lang w:val="de-DE"/>
        </w:rPr>
      </w:pPr>
      <w:r w:rsidRPr="00AC65B6">
        <w:rPr>
          <w:rFonts w:cs="Tahoma"/>
          <w:szCs w:val="18"/>
          <w:lang w:val="de-DE"/>
        </w:rPr>
        <w:t xml:space="preserve">Geräte, die Sie in Verbindung mit einer Unternehmensverschmelzung oder einem Unternehmenskauf erwerben, und </w:t>
      </w:r>
    </w:p>
    <w:p w:rsidR="00E076D7" w:rsidRPr="00AC65B6" w:rsidRDefault="00E076D7" w:rsidP="00E076D7">
      <w:pPr>
        <w:numPr>
          <w:ilvl w:val="3"/>
          <w:numId w:val="27"/>
        </w:numPr>
        <w:autoSpaceDN w:val="0"/>
        <w:spacing w:after="60"/>
        <w:ind w:left="1440"/>
        <w:rPr>
          <w:rFonts w:cs="Tahoma"/>
          <w:lang w:val="de-DE"/>
        </w:rPr>
      </w:pPr>
      <w:r w:rsidRPr="00AC65B6">
        <w:rPr>
          <w:rFonts w:cs="Tahoma"/>
          <w:szCs w:val="18"/>
          <w:lang w:val="de-DE"/>
        </w:rPr>
        <w:t>Geräte, die Eigentum von Vertragspartnern oder Mitarbeitern sind.</w:t>
      </w:r>
    </w:p>
    <w:p w:rsidR="00E076D7" w:rsidRPr="00AC65B6" w:rsidRDefault="00E076D7" w:rsidP="00E076D7">
      <w:pPr>
        <w:autoSpaceDN w:val="0"/>
        <w:spacing w:after="60"/>
        <w:rPr>
          <w:rFonts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Software Assurance für</w:t>
      </w:r>
      <w:r w:rsidRPr="00AC65B6">
        <w:rPr>
          <w:rFonts w:ascii="Tahoma" w:hAnsi="Tahoma" w:cs="Tahoma"/>
          <w:b/>
          <w:bCs/>
          <w:i/>
          <w:iCs/>
          <w:sz w:val="18"/>
          <w:szCs w:val="18"/>
          <w:lang w:val="de-DE"/>
        </w:rPr>
        <w:t xml:space="preserve"> </w:t>
      </w:r>
      <w:r w:rsidRPr="00AC65B6">
        <w:rPr>
          <w:rFonts w:ascii="Tahoma" w:hAnsi="Tahoma" w:cs="Tahoma"/>
          <w:b/>
          <w:bCs/>
          <w:sz w:val="18"/>
          <w:szCs w:val="18"/>
          <w:lang w:val="de-DE"/>
        </w:rPr>
        <w:t>Windows 8 Pro</w:t>
      </w:r>
      <w:r w:rsidRPr="00AC65B6">
        <w:rPr>
          <w:rFonts w:ascii="Tahoma" w:hAnsi="Tahoma" w:cs="Tahoma"/>
          <w:b/>
          <w:sz w:val="18"/>
          <w:szCs w:val="18"/>
          <w:u w:val="single"/>
          <w:lang w:val="de-DE"/>
        </w:rPr>
        <w:t xml:space="preserve"> </w:t>
      </w:r>
    </w:p>
    <w:p w:rsidR="00E076D7" w:rsidRPr="00AC65B6" w:rsidRDefault="00E076D7" w:rsidP="007B0ED0">
      <w:pPr>
        <w:pStyle w:val="FootnoteBulletLevel1"/>
        <w:spacing w:before="0" w:after="0"/>
        <w:ind w:left="720" w:firstLine="0"/>
        <w:rPr>
          <w:rFonts w:ascii="Tahoma" w:hAnsi="Tahoma" w:cs="Tahoma"/>
          <w:lang w:val="de-DE"/>
        </w:rPr>
      </w:pPr>
      <w:r w:rsidRPr="00AC65B6">
        <w:rPr>
          <w:rFonts w:ascii="Tahoma" w:hAnsi="Tahoma" w:cs="Tahoma"/>
          <w:sz w:val="18"/>
          <w:szCs w:val="18"/>
          <w:lang w:val="de-DE"/>
        </w:rPr>
        <w:t>Kunden, die Interesse an Software Assurance für Windows 8 Pro haben, stehen folgende Möglichkeiten</w:t>
      </w:r>
      <w:r w:rsidR="007B0ED0">
        <w:rPr>
          <w:rFonts w:ascii="Tahoma" w:hAnsi="Tahoma" w:cs="Tahoma"/>
          <w:sz w:val="18"/>
          <w:szCs w:val="18"/>
          <w:lang w:val="de-DE"/>
        </w:rPr>
        <w:t> </w:t>
      </w:r>
      <w:r w:rsidRPr="00AC65B6">
        <w:rPr>
          <w:rFonts w:ascii="Tahoma" w:hAnsi="Tahoma" w:cs="Tahoma"/>
          <w:sz w:val="18"/>
          <w:szCs w:val="18"/>
          <w:lang w:val="de-DE"/>
        </w:rPr>
        <w:t>offen:</w:t>
      </w:r>
    </w:p>
    <w:p w:rsidR="00E076D7" w:rsidRPr="00AC65B6" w:rsidRDefault="00E076D7" w:rsidP="00E076D7">
      <w:pPr>
        <w:pStyle w:val="FootnoteBulletLevel1"/>
        <w:spacing w:before="0" w:after="0"/>
        <w:ind w:left="720" w:firstLine="0"/>
        <w:rPr>
          <w:rFonts w:ascii="Tahoma" w:hAnsi="Tahoma" w:cs="Tahoma"/>
          <w:lang w:val="de-DE"/>
        </w:rPr>
      </w:pPr>
    </w:p>
    <w:p w:rsidR="00E076D7" w:rsidRPr="00AC65B6" w:rsidRDefault="00E076D7" w:rsidP="00E076D7">
      <w:pPr>
        <w:pStyle w:val="FootnoteBulletLevel1"/>
        <w:numPr>
          <w:ilvl w:val="0"/>
          <w:numId w:val="29"/>
        </w:numPr>
        <w:adjustRightInd/>
        <w:spacing w:before="0" w:after="60"/>
        <w:textAlignment w:val="auto"/>
        <w:rPr>
          <w:rFonts w:ascii="Tahoma" w:hAnsi="Tahoma" w:cs="Tahoma"/>
          <w:lang w:val="de-DE"/>
        </w:rPr>
      </w:pPr>
      <w:r w:rsidRPr="00AC65B6">
        <w:rPr>
          <w:rFonts w:ascii="Tahoma" w:hAnsi="Tahoma" w:cs="Tahoma"/>
          <w:sz w:val="18"/>
          <w:szCs w:val="18"/>
          <w:lang w:val="de-DE"/>
        </w:rPr>
        <w:t xml:space="preserve">Select. Open Value- (nicht unternehmensweit) und Open-Lizenzprogramm </w:t>
      </w:r>
    </w:p>
    <w:p w:rsidR="00E076D7" w:rsidRPr="00AC65B6" w:rsidRDefault="00E076D7" w:rsidP="00E076D7">
      <w:pPr>
        <w:numPr>
          <w:ilvl w:val="0"/>
          <w:numId w:val="30"/>
        </w:numPr>
        <w:spacing w:after="60"/>
        <w:ind w:left="1800"/>
        <w:rPr>
          <w:rFonts w:cs="Tahoma"/>
          <w:lang w:val="de-DE"/>
        </w:rPr>
      </w:pPr>
      <w:r w:rsidRPr="00AC65B6">
        <w:rPr>
          <w:rFonts w:cs="Tahoma"/>
          <w:szCs w:val="18"/>
          <w:bdr w:val="none" w:sz="0" w:space="0" w:color="auto" w:frame="1"/>
          <w:lang w:val="de-DE"/>
        </w:rPr>
        <w:t>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(Gültig ab dem 1. September 2009)</w:t>
      </w:r>
    </w:p>
    <w:p w:rsidR="00E076D7" w:rsidRPr="00AC65B6" w:rsidRDefault="00E076D7" w:rsidP="00E076D7">
      <w:pPr>
        <w:pStyle w:val="Footnotedash"/>
        <w:numPr>
          <w:ilvl w:val="0"/>
          <w:numId w:val="30"/>
        </w:numPr>
        <w:adjustRightInd/>
        <w:spacing w:before="0"/>
        <w:ind w:left="1800"/>
        <w:textAlignment w:val="auto"/>
        <w:rPr>
          <w:rFonts w:ascii="Tahoma" w:hAnsi="Tahoma" w:cs="Tahoma"/>
          <w:lang w:val="de-DE"/>
        </w:rPr>
      </w:pPr>
      <w:r w:rsidRPr="00AC65B6">
        <w:rPr>
          <w:rFonts w:ascii="Tahoma" w:hAnsi="Tahoma" w:cs="Tahoma"/>
          <w:sz w:val="18"/>
          <w:szCs w:val="18"/>
          <w:lang w:val="de-DE"/>
        </w:rPr>
        <w:t xml:space="preserve">Sie können Software Assurance für das Desktop-Betriebssystem nach Ablauf der Software Assurance für Windows 8 Pro oder Windows 7 verlängern. </w:t>
      </w:r>
    </w:p>
    <w:p w:rsidR="00E076D7" w:rsidRPr="00AC65B6" w:rsidRDefault="00E076D7" w:rsidP="00E076D7">
      <w:pPr>
        <w:pStyle w:val="Footnotedash"/>
        <w:spacing w:before="0" w:after="0"/>
        <w:ind w:left="720" w:firstLine="0"/>
        <w:rPr>
          <w:rFonts w:ascii="Tahoma" w:hAnsi="Tahoma" w:cs="Tahoma"/>
          <w:lang w:val="de-DE"/>
        </w:rPr>
      </w:pPr>
      <w:r w:rsidRPr="00AC65B6">
        <w:rPr>
          <w:rFonts w:ascii="Tahoma" w:hAnsi="Tahoma" w:cs="Tahoma"/>
          <w:sz w:val="18"/>
          <w:szCs w:val="18"/>
          <w:lang w:val="de-DE"/>
        </w:rPr>
        <w:t xml:space="preserve">Die oben genannte Frist kann zu Werbezwecken für einen begrenzten Zeitraum verlängert werden. Weitere Informationen finden Sie in </w:t>
      </w:r>
      <w:hyperlink w:anchor="_SECTION_3_–" w:history="1">
        <w:r w:rsidRPr="00AC65B6">
          <w:rPr>
            <w:rStyle w:val="Hyperlink"/>
            <w:rFonts w:ascii="Tahoma" w:hAnsi="Tahoma" w:cs="Tahoma"/>
            <w:color w:val="auto"/>
            <w:sz w:val="18"/>
            <w:szCs w:val="18"/>
            <w:u w:val="none"/>
            <w:lang w:val="de-DE"/>
          </w:rPr>
          <w:t>Abschnitt 3</w:t>
        </w:r>
      </w:hyperlink>
      <w:r w:rsidRPr="00AC65B6">
        <w:rPr>
          <w:rFonts w:ascii="Tahoma" w:hAnsi="Tahoma" w:cs="Tahoma"/>
          <w:sz w:val="18"/>
          <w:szCs w:val="18"/>
          <w:lang w:val="de-DE"/>
        </w:rPr>
        <w:t>.</w:t>
      </w:r>
    </w:p>
    <w:p w:rsidR="00E076D7" w:rsidRPr="00AC65B6" w:rsidRDefault="00E076D7" w:rsidP="00E076D7">
      <w:pPr>
        <w:pStyle w:val="Footnotedash"/>
        <w:spacing w:before="0" w:after="0"/>
        <w:ind w:left="720" w:firstLine="0"/>
        <w:rPr>
          <w:rFonts w:ascii="Tahoma" w:hAnsi="Tahoma" w:cs="Tahoma"/>
          <w:lang w:val="de-DE"/>
        </w:rPr>
      </w:pPr>
    </w:p>
    <w:p w:rsidR="00E076D7" w:rsidRPr="00AC65B6" w:rsidRDefault="00E076D7" w:rsidP="00E076D7">
      <w:pPr>
        <w:pStyle w:val="FootnoteBulletLevel2"/>
        <w:numPr>
          <w:ilvl w:val="0"/>
          <w:numId w:val="25"/>
        </w:numPr>
        <w:adjustRightInd/>
        <w:spacing w:before="0"/>
        <w:ind w:left="1440"/>
        <w:textAlignment w:val="auto"/>
        <w:rPr>
          <w:rFonts w:ascii="Tahoma" w:hAnsi="Tahoma" w:cs="Tahoma"/>
          <w:lang w:val="de-DE"/>
        </w:rPr>
      </w:pPr>
      <w:r w:rsidRPr="00AC65B6">
        <w:rPr>
          <w:rFonts w:ascii="Tahoma" w:hAnsi="Tahoma" w:cs="Tahoma"/>
          <w:sz w:val="18"/>
          <w:szCs w:val="18"/>
          <w:lang w:val="de-DE"/>
        </w:rPr>
        <w:t>Konzernbeitritte: Nach Ablauf eines bestehenden Konzernbeitritts für das Windows Desktop-Betriebssystem können die Kunden diesen durch einen neuen Konzernbeitritt für das Windows Desktop-Betriebssystem verlängern.</w:t>
      </w:r>
    </w:p>
    <w:p w:rsidR="00E076D7" w:rsidRPr="00AC65B6" w:rsidRDefault="00E076D7" w:rsidP="00E076D7">
      <w:pPr>
        <w:pStyle w:val="FootnoteBulletLevel2"/>
        <w:tabs>
          <w:tab w:val="clear" w:pos="1260"/>
        </w:tabs>
        <w:adjustRightInd/>
        <w:spacing w:before="0"/>
        <w:ind w:left="0" w:firstLine="0"/>
        <w:textAlignment w:val="auto"/>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Upgrade und Software Assurance für Windows 8 Pro</w:t>
      </w:r>
    </w:p>
    <w:p w:rsidR="00E076D7" w:rsidRPr="00AC65B6" w:rsidRDefault="00E076D7" w:rsidP="00E076D7">
      <w:pPr>
        <w:pStyle w:val="FootnoteBulletLevel1"/>
        <w:spacing w:before="0" w:after="0"/>
        <w:ind w:left="720" w:firstLine="0"/>
        <w:rPr>
          <w:rFonts w:ascii="Tahoma" w:hAnsi="Tahoma" w:cs="Tahoma"/>
          <w:lang w:val="de-DE"/>
        </w:rPr>
      </w:pPr>
      <w:r w:rsidRPr="00AC65B6">
        <w:rPr>
          <w:rFonts w:ascii="Tahoma" w:hAnsi="Tahoma" w:cs="Tahoma"/>
          <w:sz w:val="18"/>
          <w:szCs w:val="18"/>
          <w:u w:val="single"/>
          <w:lang w:val="de-DE"/>
        </w:rPr>
        <w:t>Betriebssystem-Upgrade-Lizenz</w:t>
      </w:r>
    </w:p>
    <w:p w:rsidR="00E076D7" w:rsidRPr="00AC65B6" w:rsidRDefault="00E076D7" w:rsidP="00E076D7">
      <w:pPr>
        <w:pStyle w:val="FootnoteBulletLevel2"/>
        <w:tabs>
          <w:tab w:val="clear" w:pos="1260"/>
        </w:tabs>
        <w:adjustRightInd/>
        <w:spacing w:before="0"/>
        <w:ind w:left="720" w:firstLine="0"/>
        <w:textAlignment w:val="auto"/>
        <w:rPr>
          <w:rFonts w:ascii="Tahoma" w:hAnsi="Tahoma" w:cs="Tahoma"/>
          <w:lang w:val="de-DE"/>
        </w:rPr>
      </w:pPr>
      <w:r w:rsidRPr="00AC65B6">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rsidR="00E076D7" w:rsidRPr="00AC65B6" w:rsidRDefault="00E076D7" w:rsidP="00E076D7">
      <w:pPr>
        <w:pStyle w:val="FootnoteBulletLevel2"/>
        <w:tabs>
          <w:tab w:val="clear" w:pos="1260"/>
        </w:tabs>
        <w:adjustRightInd/>
        <w:spacing w:before="0"/>
        <w:ind w:left="720" w:firstLine="0"/>
        <w:textAlignment w:val="auto"/>
        <w:rPr>
          <w:rFonts w:ascii="Tahoma" w:hAnsi="Tahoma" w:cs="Tahoma"/>
          <w:lang w:val="de-DE"/>
        </w:rPr>
      </w:pPr>
    </w:p>
    <w:p w:rsidR="00101A55" w:rsidRPr="00AC65B6" w:rsidRDefault="00101A55" w:rsidP="00E076D7">
      <w:pPr>
        <w:pStyle w:val="FootnoteBulletLevel2"/>
        <w:tabs>
          <w:tab w:val="clear" w:pos="1260"/>
        </w:tabs>
        <w:adjustRightInd/>
        <w:spacing w:before="0"/>
        <w:ind w:left="720" w:firstLine="0"/>
        <w:textAlignment w:val="auto"/>
        <w:rPr>
          <w:rFonts w:ascii="Tahoma" w:hAnsi="Tahoma" w:cs="Tahoma"/>
          <w:lang w:val="de-DE"/>
        </w:rPr>
      </w:pPr>
    </w:p>
    <w:p w:rsidR="00101A55" w:rsidRPr="00AC65B6" w:rsidRDefault="00101A55" w:rsidP="00E076D7">
      <w:pPr>
        <w:pStyle w:val="FootnoteBulletLevel2"/>
        <w:tabs>
          <w:tab w:val="clear" w:pos="1260"/>
        </w:tabs>
        <w:adjustRightInd/>
        <w:spacing w:before="0"/>
        <w:ind w:left="720" w:firstLine="0"/>
        <w:textAlignment w:val="auto"/>
        <w:rPr>
          <w:rFonts w:ascii="Tahoma" w:hAnsi="Tahoma" w:cs="Tahoma"/>
          <w:lang w:val="de-DE"/>
        </w:rPr>
      </w:pPr>
    </w:p>
    <w:p w:rsidR="00101A55" w:rsidRPr="00AC65B6" w:rsidRDefault="00101A55" w:rsidP="00E076D7">
      <w:pPr>
        <w:pStyle w:val="FootnoteBulletLevel2"/>
        <w:tabs>
          <w:tab w:val="clear" w:pos="1260"/>
        </w:tabs>
        <w:adjustRightInd/>
        <w:spacing w:before="0"/>
        <w:ind w:left="720" w:firstLine="0"/>
        <w:textAlignment w:val="auto"/>
        <w:rPr>
          <w:rFonts w:ascii="Tahoma" w:hAnsi="Tahoma" w:cs="Tahoma"/>
          <w:lang w:val="de-DE"/>
        </w:rPr>
      </w:pPr>
    </w:p>
    <w:p w:rsidR="00E076D7" w:rsidRPr="00AC65B6" w:rsidRDefault="00E076D7" w:rsidP="00E076D7">
      <w:pPr>
        <w:pStyle w:val="FootnoteBulletLevel2"/>
        <w:tabs>
          <w:tab w:val="clear" w:pos="1260"/>
        </w:tabs>
        <w:adjustRightInd/>
        <w:spacing w:before="0"/>
        <w:ind w:left="720" w:firstLine="0"/>
        <w:textAlignment w:val="auto"/>
        <w:rPr>
          <w:rFonts w:ascii="Tahoma" w:hAnsi="Tahoma" w:cs="Tahoma"/>
          <w:lang w:val="de-DE"/>
        </w:rPr>
      </w:pPr>
      <w:r w:rsidRPr="00AC65B6">
        <w:rPr>
          <w:rFonts w:ascii="Tahoma" w:hAnsi="Tahoma" w:cs="Tahoma"/>
          <w:sz w:val="18"/>
          <w:szCs w:val="18"/>
          <w:lang w:val="de-DE"/>
        </w:rPr>
        <w:lastRenderedPageBreak/>
        <w:t>Kunden, die Interesse an einem Upgrade und Software Assurance für Windows 8 Pro haben, stehen folgende Möglichkeiten offen:</w:t>
      </w:r>
    </w:p>
    <w:p w:rsidR="00E076D7" w:rsidRPr="00AC65B6" w:rsidRDefault="00E076D7" w:rsidP="00E076D7">
      <w:pPr>
        <w:pStyle w:val="FootnoteBulletLevel2"/>
        <w:tabs>
          <w:tab w:val="clear" w:pos="1260"/>
        </w:tabs>
        <w:adjustRightInd/>
        <w:spacing w:before="0"/>
        <w:ind w:left="720" w:firstLine="0"/>
        <w:textAlignment w:val="auto"/>
        <w:rPr>
          <w:rFonts w:ascii="Tahoma" w:hAnsi="Tahoma" w:cs="Tahoma"/>
          <w:lang w:val="de-DE"/>
        </w:rPr>
      </w:pPr>
    </w:p>
    <w:p w:rsidR="00E076D7" w:rsidRPr="00AC65B6" w:rsidRDefault="00E076D7" w:rsidP="00E076D7">
      <w:pPr>
        <w:pStyle w:val="FootnoteBulletLevel2"/>
        <w:numPr>
          <w:ilvl w:val="0"/>
          <w:numId w:val="25"/>
        </w:numPr>
        <w:adjustRightInd/>
        <w:spacing w:before="0" w:after="60"/>
        <w:ind w:left="1440"/>
        <w:textAlignment w:val="auto"/>
        <w:rPr>
          <w:rFonts w:ascii="Tahoma" w:hAnsi="Tahoma" w:cs="Tahoma"/>
          <w:lang w:val="de-DE"/>
        </w:rPr>
      </w:pPr>
      <w:r w:rsidRPr="00AC65B6">
        <w:rPr>
          <w:rFonts w:ascii="Tahoma" w:hAnsi="Tahoma" w:cs="Tahoma"/>
          <w:sz w:val="18"/>
          <w:szCs w:val="18"/>
          <w:lang w:val="de-DE"/>
        </w:rPr>
        <w:t>Select-, Open Value- (nicht unternehmensweit) und Open-Lizenzprogramm:</w:t>
      </w:r>
    </w:p>
    <w:p w:rsidR="00E076D7" w:rsidRPr="00AC65B6" w:rsidRDefault="00E076D7" w:rsidP="00E076D7">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Kunden können Upgrade und Software Assurance für Windows 8 Pro für Desktops erwerben, auf denen der Kunde eines der in der Windows-Upgrade-Tabelle genannten qualifizierenden Betriebssysteme lizenziert und installiert hat.</w:t>
      </w:r>
    </w:p>
    <w:p w:rsidR="00E076D7" w:rsidRPr="00AC65B6" w:rsidRDefault="00E076D7" w:rsidP="00101A55">
      <w:pPr>
        <w:pStyle w:val="Footnotedash"/>
        <w:numPr>
          <w:ilvl w:val="2"/>
          <w:numId w:val="85"/>
        </w:numPr>
        <w:spacing w:before="0"/>
        <w:ind w:left="1800"/>
        <w:rPr>
          <w:rFonts w:ascii="Tahoma" w:hAnsi="Tahoma" w:cs="Tahoma"/>
          <w:lang w:val="de-DE"/>
        </w:rPr>
      </w:pPr>
      <w:r w:rsidRPr="00AC65B6">
        <w:rPr>
          <w:rFonts w:ascii="Tahoma" w:eastAsia="Calibri" w:hAnsi="Tahoma" w:cs="Tahoma"/>
          <w:color w:val="000000"/>
          <w:sz w:val="18"/>
          <w:szCs w:val="18"/>
          <w:lang w:val="de-DE"/>
        </w:rPr>
        <w:t>Der Kunde ist berechtigt, Software Assurance für Desktop-Betriebssystem-Upgrades vom ursprünglichen Desktop einem Ersatzdesktop neu zuzuweisen, jedoch nicht kurzzeitig (d.</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h.</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nicht innerhalb von 90 Tagen nach der letzten Zuweisung), solange (1) der Kunde die</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neueste Version dieses Betriebssystems lizenziert und auf dem Ersatzdesktop installiert hat</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und (2) der Kunde von dem ursprünglichen Desktop alle zugehörigen Desktop-Betriebssystem-Upgrades entfernt.</w:t>
      </w:r>
    </w:p>
    <w:p w:rsidR="00E076D7" w:rsidRPr="00AC65B6" w:rsidRDefault="00E076D7" w:rsidP="00E076D7">
      <w:pPr>
        <w:pStyle w:val="FootnoteBulletLevel2"/>
        <w:numPr>
          <w:ilvl w:val="0"/>
          <w:numId w:val="25"/>
        </w:numPr>
        <w:adjustRightInd/>
        <w:spacing w:before="0" w:after="60"/>
        <w:ind w:left="1440"/>
        <w:textAlignment w:val="auto"/>
        <w:rPr>
          <w:rFonts w:ascii="Tahoma" w:hAnsi="Tahoma" w:cs="Tahoma"/>
          <w:lang w:val="de-DE"/>
        </w:rPr>
      </w:pPr>
      <w:r w:rsidRPr="00AC65B6">
        <w:rPr>
          <w:rFonts w:ascii="Tahoma" w:hAnsi="Tahoma" w:cs="Tahoma"/>
          <w:sz w:val="18"/>
          <w:szCs w:val="18"/>
          <w:lang w:val="de-DE"/>
        </w:rPr>
        <w:t>Konzernbeitritte und unternehmensweite Open Value-Verträge (zeitlich unbeschränkt und Abonnement):</w:t>
      </w:r>
    </w:p>
    <w:p w:rsidR="00E076D7" w:rsidRPr="00AC65B6" w:rsidRDefault="00E076D7" w:rsidP="00E076D7">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 xml:space="preserve">Erste Konzernbeitritte oder Open Value-Verträge (installierte Basis): </w:t>
      </w:r>
    </w:p>
    <w:p w:rsidR="00E076D7" w:rsidRPr="00AC65B6" w:rsidRDefault="00E076D7" w:rsidP="00E076D7">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Kunden können Windows 8 Pro-Upgrade und Software Assurance für alle qualifizierten Desktops der installierten Basis erwerben. Alle qualifizierten Desktops des Kunden und der verbundenen Unternehmen des Kunden zum Wirksamkeitsdatum des Beitritts oder Vertrages bilden die „installierte Basis“. 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E076D7" w:rsidRPr="00AC65B6" w:rsidRDefault="00E076D7" w:rsidP="00E076D7">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Bestehende Konzernbeitritte oder Open Value-Verträge (True Up und Ersatz):</w:t>
      </w:r>
    </w:p>
    <w:p w:rsidR="00E076D7" w:rsidRPr="00AC65B6" w:rsidRDefault="00E076D7" w:rsidP="00101A55">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 Der</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E076D7" w:rsidRPr="00AC65B6" w:rsidRDefault="00E076D7" w:rsidP="00E076D7">
      <w:pPr>
        <w:pStyle w:val="FootnoteBulletLevel2"/>
        <w:numPr>
          <w:ilvl w:val="0"/>
          <w:numId w:val="25"/>
        </w:numPr>
        <w:adjustRightInd/>
        <w:spacing w:before="0" w:after="60"/>
        <w:ind w:left="1440"/>
        <w:textAlignment w:val="auto"/>
        <w:rPr>
          <w:rFonts w:ascii="Tahoma" w:hAnsi="Tahoma" w:cs="Tahoma"/>
          <w:lang w:val="de-DE"/>
        </w:rPr>
      </w:pPr>
      <w:r w:rsidRPr="00AC65B6">
        <w:rPr>
          <w:rFonts w:ascii="Tahoma" w:hAnsi="Tahoma" w:cs="Tahoma"/>
          <w:sz w:val="18"/>
          <w:szCs w:val="18"/>
          <w:lang w:val="de-DE"/>
        </w:rPr>
        <w:t xml:space="preserve">Kunden mit Campus- und School-Vertrag und Open Value Subscription – Bildungslösungen: </w:t>
      </w:r>
    </w:p>
    <w:p w:rsidR="00E076D7" w:rsidRPr="00AC65B6" w:rsidRDefault="00E076D7" w:rsidP="00E076D7">
      <w:pPr>
        <w:pStyle w:val="Footnotedash"/>
        <w:numPr>
          <w:ilvl w:val="1"/>
          <w:numId w:val="31"/>
        </w:numPr>
        <w:spacing w:before="0"/>
        <w:ind w:left="1800"/>
        <w:rPr>
          <w:rFonts w:ascii="Tahoma" w:hAnsi="Tahoma" w:cs="Tahoma"/>
          <w:lang w:val="de-DE"/>
        </w:rPr>
      </w:pPr>
      <w:r w:rsidRPr="00AC65B6">
        <w:rPr>
          <w:rFonts w:ascii="Tahoma" w:eastAsia="Calibri" w:hAnsi="Tahoma" w:cs="Tahoma"/>
          <w:color w:val="000000"/>
          <w:sz w:val="18"/>
          <w:szCs w:val="18"/>
          <w:lang w:val="de-DE"/>
        </w:rPr>
        <w:t xml:space="preserve">Das Windows-Betriebssystem wird nur als Upgrade lizenziert. 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rsidR="00E076D7" w:rsidRPr="00AC65B6" w:rsidRDefault="00E076D7" w:rsidP="00101A55">
      <w:pPr>
        <w:pStyle w:val="Footnotedash"/>
        <w:numPr>
          <w:ilvl w:val="1"/>
          <w:numId w:val="31"/>
        </w:numPr>
        <w:spacing w:before="0" w:after="0"/>
        <w:ind w:left="1800"/>
        <w:rPr>
          <w:rFonts w:ascii="Tahoma" w:hAnsi="Tahoma" w:cs="Tahoma"/>
          <w:lang w:val="de-DE"/>
        </w:rPr>
      </w:pPr>
      <w:r w:rsidRPr="00AC65B6">
        <w:rPr>
          <w:rFonts w:ascii="Tahoma" w:eastAsia="Calibri" w:hAnsi="Tahoma" w:cs="Tahoma"/>
          <w:color w:val="000000"/>
          <w:sz w:val="18"/>
          <w:szCs w:val="18"/>
          <w:lang w:val="de-DE"/>
        </w:rPr>
        <w:t>Trotz gegenteiliger Bestimmungen in den Produktbenutzungsrechten (PUR) wird</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Einrichtungen, die sich für die Studentenoption entscheiden, maximal eine Windows To</w:t>
      </w:r>
      <w:r w:rsidR="00101A55" w:rsidRPr="00AC65B6">
        <w:rPr>
          <w:rFonts w:ascii="Tahoma" w:eastAsia="Calibri" w:hAnsi="Tahoma" w:cs="Tahoma"/>
          <w:color w:val="000000"/>
          <w:sz w:val="18"/>
          <w:szCs w:val="18"/>
          <w:lang w:val="de-DE"/>
        </w:rPr>
        <w:t> </w:t>
      </w:r>
      <w:r w:rsidRPr="00AC65B6">
        <w:rPr>
          <w:rFonts w:ascii="Tahoma" w:eastAsia="Calibri" w:hAnsi="Tahoma" w:cs="Tahoma"/>
          <w:color w:val="000000"/>
          <w:sz w:val="18"/>
          <w:szCs w:val="18"/>
          <w:lang w:val="de-DE"/>
        </w:rPr>
        <w:t xml:space="preserve">Go-Instanz pro lizenziertem Studentengerät erlaubt. Einrichtungen müssen sicherstellen, dass Studenten, die nicht mehr bei der Einrichtung eingeschrieben sind, ihre Nutzung von Windows To Go einstellen und USB-Geräte mit einer Windows To Go-Instanz an die Einrichtung zurückgeben. </w:t>
      </w:r>
      <w:r w:rsidRPr="00AC65B6">
        <w:rPr>
          <w:rFonts w:ascii="Tahoma" w:hAnsi="Tahoma" w:cs="Tahoma"/>
          <w:sz w:val="18"/>
          <w:szCs w:val="18"/>
          <w:lang w:val="de-DE"/>
        </w:rPr>
        <w:t>Einrichtungen, die sich für die Studentenoption entscheiden, sind</w:t>
      </w:r>
      <w:r w:rsidR="00101A55" w:rsidRPr="00AC65B6">
        <w:rPr>
          <w:rFonts w:ascii="Tahoma" w:hAnsi="Tahoma" w:cs="Tahoma"/>
          <w:sz w:val="18"/>
          <w:szCs w:val="18"/>
          <w:lang w:val="de-DE"/>
        </w:rPr>
        <w:t> </w:t>
      </w:r>
      <w:r w:rsidRPr="00AC65B6">
        <w:rPr>
          <w:rFonts w:ascii="Tahoma" w:hAnsi="Tahoma" w:cs="Tahoma"/>
          <w:sz w:val="18"/>
          <w:szCs w:val="18"/>
          <w:lang w:val="de-DE"/>
        </w:rPr>
        <w:t>nicht berechtigt, Windows Enterprise auf Geräten im Besitz von Studenten zu installieren.</w:t>
      </w:r>
    </w:p>
    <w:p w:rsidR="00E076D7" w:rsidRPr="00AC65B6" w:rsidRDefault="00E076D7" w:rsidP="00E076D7">
      <w:pPr>
        <w:rPr>
          <w:rFonts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Microsoft Windows XP Professional N (ohne Windows Media Player)</w:t>
      </w:r>
    </w:p>
    <w:p w:rsidR="00E076D7" w:rsidRPr="00AC65B6" w:rsidRDefault="00E076D7" w:rsidP="00E076D7">
      <w:pPr>
        <w:pStyle w:val="FootnoteBulletLevel2"/>
        <w:tabs>
          <w:tab w:val="clear" w:pos="1260"/>
          <w:tab w:val="num" w:pos="900"/>
        </w:tabs>
        <w:spacing w:before="0"/>
        <w:ind w:left="720" w:firstLine="0"/>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br/>
        <w:t>Kunden mit Volumenlizenzverträgen, die folgende Kriterien erfüllen, sind berechtigt, Medien für Microsoft Windows XP Professional N zu erwerben.</w:t>
      </w:r>
    </w:p>
    <w:p w:rsidR="00E076D7" w:rsidRPr="00AC65B6" w:rsidRDefault="00E076D7" w:rsidP="00E076D7">
      <w:pPr>
        <w:pStyle w:val="FootnoteBulletLevel2"/>
        <w:tabs>
          <w:tab w:val="clear" w:pos="1260"/>
          <w:tab w:val="num" w:pos="900"/>
        </w:tabs>
        <w:spacing w:before="0"/>
        <w:ind w:left="720" w:firstLine="0"/>
        <w:rPr>
          <w:rFonts w:ascii="Tahoma" w:hAnsi="Tahoma" w:cs="Tahoma"/>
          <w:lang w:val="de-DE"/>
        </w:rPr>
      </w:pPr>
    </w:p>
    <w:p w:rsidR="00101A55" w:rsidRPr="00AC65B6" w:rsidRDefault="00101A55" w:rsidP="00E076D7">
      <w:pPr>
        <w:pStyle w:val="FootnoteBulletLevel2"/>
        <w:tabs>
          <w:tab w:val="clear" w:pos="1260"/>
          <w:tab w:val="num" w:pos="900"/>
        </w:tabs>
        <w:spacing w:before="0"/>
        <w:ind w:left="720" w:firstLine="0"/>
        <w:rPr>
          <w:rFonts w:ascii="Tahoma" w:hAnsi="Tahoma" w:cs="Tahoma"/>
          <w:lang w:val="de-DE"/>
        </w:rPr>
      </w:pPr>
    </w:p>
    <w:p w:rsidR="00E076D7" w:rsidRPr="00AC65B6" w:rsidRDefault="00E076D7" w:rsidP="00E076D7">
      <w:pPr>
        <w:pStyle w:val="Footnotedash"/>
        <w:tabs>
          <w:tab w:val="clear" w:pos="1620"/>
          <w:tab w:val="num" w:pos="2160"/>
        </w:tabs>
        <w:spacing w:before="0" w:after="0"/>
        <w:ind w:left="720" w:firstLine="7"/>
        <w:rPr>
          <w:rFonts w:ascii="Tahoma" w:hAnsi="Tahoma" w:cs="Tahoma"/>
          <w:lang w:val="de-DE"/>
        </w:rPr>
      </w:pPr>
      <w:r w:rsidRPr="00AC65B6">
        <w:rPr>
          <w:rFonts w:ascii="Tahoma" w:hAnsi="Tahoma" w:cs="Tahoma"/>
          <w:sz w:val="18"/>
          <w:szCs w:val="18"/>
          <w:lang w:val="de-DE"/>
        </w:rPr>
        <w:lastRenderedPageBreak/>
        <w:t xml:space="preserve">Sie müssen über mindestens einen der folgenden aktiven Verträge oder Beitritte mit Microsoft Ireland Operations Ltd verfügen: </w:t>
      </w:r>
    </w:p>
    <w:p w:rsidR="00E076D7" w:rsidRPr="00AC65B6" w:rsidRDefault="00E076D7" w:rsidP="00E076D7">
      <w:pPr>
        <w:pStyle w:val="Footnotedash"/>
        <w:tabs>
          <w:tab w:val="clear" w:pos="1620"/>
          <w:tab w:val="num" w:pos="2160"/>
        </w:tabs>
        <w:spacing w:before="0" w:after="0"/>
        <w:ind w:left="720" w:firstLine="7"/>
        <w:rPr>
          <w:rFonts w:ascii="Tahoma" w:hAnsi="Tahoma" w:cs="Tahoma"/>
          <w:lang w:val="de-DE"/>
        </w:rPr>
      </w:pP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Select-, Konzern- oder Konzern-Abonnement-Beitritt</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Open-Lizenz*, Open Value, Campus- und School-Vertrag, Open Value Subscription – Bildungslösungen </w:t>
      </w:r>
    </w:p>
    <w:p w:rsidR="00E076D7" w:rsidRPr="00AC65B6" w:rsidRDefault="00E076D7" w:rsidP="00E076D7">
      <w:pPr>
        <w:pStyle w:val="Footnotedash"/>
        <w:spacing w:before="0"/>
        <w:ind w:left="1440" w:firstLine="0"/>
        <w:rPr>
          <w:rFonts w:ascii="Tahoma" w:hAnsi="Tahoma" w:cs="Tahoma"/>
          <w:lang w:val="de-DE"/>
        </w:rPr>
      </w:pPr>
      <w:r w:rsidRPr="00AC65B6">
        <w:rPr>
          <w:rFonts w:ascii="Tahoma" w:hAnsi="Tahoma" w:cs="Tahoma"/>
          <w:sz w:val="18"/>
          <w:szCs w:val="18"/>
          <w:lang w:val="de-DE"/>
        </w:rPr>
        <w:t>(*Bei einer Open-Lizenz ist ein „aktiver Vertrag“ einer, der mit einer aktiven Open-Lizenz-Autorisierungsnummer verknüpft ist.)</w:t>
      </w:r>
    </w:p>
    <w:p w:rsidR="00E076D7" w:rsidRPr="00AC65B6" w:rsidRDefault="00E076D7" w:rsidP="00E076D7">
      <w:pPr>
        <w:pStyle w:val="Footnotedash"/>
        <w:spacing w:before="0" w:after="0"/>
        <w:ind w:left="1440" w:firstLine="0"/>
        <w:rPr>
          <w:rFonts w:ascii="Tahoma" w:hAnsi="Tahoma" w:cs="Tahoma"/>
          <w:lang w:val="de-DE"/>
        </w:rPr>
      </w:pPr>
    </w:p>
    <w:p w:rsidR="00E076D7" w:rsidRPr="00AC65B6" w:rsidRDefault="00E076D7" w:rsidP="00E076D7">
      <w:pPr>
        <w:pStyle w:val="Footnotedash"/>
        <w:tabs>
          <w:tab w:val="left" w:pos="1620"/>
        </w:tabs>
        <w:spacing w:before="0" w:after="0"/>
        <w:ind w:left="720" w:firstLine="7"/>
        <w:rPr>
          <w:rFonts w:ascii="Tahoma" w:hAnsi="Tahoma" w:cs="Tahoma"/>
          <w:lang w:val="de-DE"/>
        </w:rPr>
      </w:pPr>
      <w:r w:rsidRPr="00AC65B6">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rsidR="00E076D7" w:rsidRPr="00AC65B6" w:rsidRDefault="00E076D7" w:rsidP="00E076D7">
      <w:pPr>
        <w:pStyle w:val="Footnotedash"/>
        <w:tabs>
          <w:tab w:val="left" w:pos="1620"/>
        </w:tabs>
        <w:spacing w:before="0" w:after="0"/>
        <w:ind w:left="720" w:firstLine="7"/>
        <w:rPr>
          <w:rFonts w:ascii="Tahoma" w:hAnsi="Tahoma" w:cs="Tahoma"/>
          <w:lang w:val="de-DE"/>
        </w:rPr>
      </w:pPr>
    </w:p>
    <w:p w:rsidR="00E076D7" w:rsidRPr="00AC65B6" w:rsidRDefault="00E076D7" w:rsidP="00E076D7">
      <w:pPr>
        <w:pStyle w:val="Footnotedash"/>
        <w:tabs>
          <w:tab w:val="left" w:pos="1620"/>
        </w:tabs>
        <w:spacing w:before="0" w:after="0"/>
        <w:ind w:left="720" w:firstLine="7"/>
        <w:rPr>
          <w:rFonts w:ascii="Tahoma" w:hAnsi="Tahoma" w:cs="Tahoma"/>
          <w:lang w:val="de-DE"/>
        </w:rPr>
      </w:pPr>
      <w:r w:rsidRPr="00AC65B6">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XP Professional</w:t>
      </w:r>
    </w:p>
    <w:p w:rsidR="00E076D7" w:rsidRPr="00AC65B6" w:rsidRDefault="00E076D7" w:rsidP="00E076D7">
      <w:pPr>
        <w:pStyle w:val="FootnoteBulletLevel2"/>
        <w:spacing w:before="0"/>
        <w:ind w:left="720" w:firstLine="0"/>
        <w:rPr>
          <w:rFonts w:ascii="Tahoma" w:hAnsi="Tahoma" w:cs="Tahoma"/>
          <w:lang w:val="de-DE"/>
        </w:rPr>
      </w:pPr>
      <w:r w:rsidRPr="00AC65B6">
        <w:rPr>
          <w:rFonts w:ascii="Tahoma" w:hAnsi="Tahoma" w:cs="Tahoma"/>
          <w:sz w:val="18"/>
          <w:szCs w:val="18"/>
          <w:lang w:val="de-DE"/>
        </w:rPr>
        <w:t>Nutzungseinschränkungen für Windows XP Professional in Korea:</w:t>
      </w:r>
    </w:p>
    <w:p w:rsidR="00E076D7" w:rsidRPr="00AC65B6" w:rsidRDefault="00E076D7" w:rsidP="00E076D7">
      <w:pPr>
        <w:pStyle w:val="FootnoteBulletLevel2"/>
        <w:spacing w:before="0"/>
        <w:ind w:left="720" w:firstLine="0"/>
        <w:rPr>
          <w:rFonts w:ascii="Tahoma" w:hAnsi="Tahoma" w:cs="Tahoma"/>
          <w:lang w:val="de-DE"/>
        </w:rPr>
      </w:pPr>
      <w:r w:rsidRPr="00AC65B6">
        <w:rPr>
          <w:rFonts w:ascii="Tahoma" w:hAnsi="Tahoma" w:cs="Tahoma"/>
          <w:sz w:val="18"/>
          <w:szCs w:val="18"/>
          <w:lang w:val="de-DE"/>
        </w:rPr>
        <w:t>Sie gelten auch für die Nutzung von Windows XP Professional aufgrund von Downgraderechten.</w:t>
      </w:r>
    </w:p>
    <w:p w:rsidR="00E076D7" w:rsidRPr="00AC65B6" w:rsidRDefault="00E076D7" w:rsidP="00E076D7">
      <w:pPr>
        <w:pStyle w:val="FootnoteBulletLevel2"/>
        <w:spacing w:before="0"/>
        <w:ind w:left="720" w:firstLine="0"/>
        <w:rPr>
          <w:rFonts w:ascii="Tahoma" w:hAnsi="Tahoma" w:cs="Tahoma"/>
          <w:lang w:val="de-DE"/>
        </w:rPr>
      </w:pP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Diese Einschränkungen gelten nicht für Kunden, die ihre Lizenz für die koreanische Version von Windows XP Professional vor dem 24. August 2006 erworben haben. </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Sie gelten auch nicht für multinationale Kunden, die ihren Hauptsitz außerhalb Koreas haben und nur ein Image der Software nutzen.</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Die KFTC hat keine Einschränkungen für die Nutzung anderer Sprachversionen als der koreanischen angeordnet. </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Die KFTC hat keine Einschränkungen für die Tablet PC- oder 64-Bit-Editionen in einer beliebigen Sprachversion angeordnet.</w:t>
      </w:r>
    </w:p>
    <w:p w:rsidR="00E076D7" w:rsidRPr="00AC65B6" w:rsidRDefault="00E076D7" w:rsidP="00E076D7">
      <w:pPr>
        <w:pStyle w:val="Footnotedash"/>
        <w:tabs>
          <w:tab w:val="clear" w:pos="1620"/>
        </w:tabs>
        <w:adjustRightInd/>
        <w:spacing w:before="0" w:after="0"/>
        <w:ind w:left="1440" w:firstLine="0"/>
        <w:textAlignment w:val="auto"/>
        <w:rPr>
          <w:rFonts w:ascii="Tahoma" w:hAnsi="Tahoma" w:cs="Tahoma"/>
          <w:lang w:val="de-DE"/>
        </w:rPr>
      </w:pP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u w:val="single"/>
          <w:lang w:val="de-DE"/>
        </w:rPr>
        <w:t>Einschränkungen</w:t>
      </w:r>
      <w:r w:rsidRPr="00AC65B6">
        <w:rPr>
          <w:rFonts w:ascii="Tahoma" w:hAnsi="Tahoma" w:cs="Tahoma"/>
          <w:sz w:val="18"/>
          <w:szCs w:val="18"/>
          <w:lang w:val="de-DE"/>
        </w:rPr>
        <w:t>:</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E076D7" w:rsidRPr="00AC65B6" w:rsidRDefault="00E076D7" w:rsidP="00E076D7">
      <w:pPr>
        <w:rPr>
          <w:rFonts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XP Professional K und KN</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lang w:val="de-DE"/>
        </w:rPr>
        <w:t xml:space="preserve">Kunden mit Volumenlizenzverträgen und ihre verbundenen Unternehmen dürfen Windows XP Professional K oder KN nur zur Nutzung in Korea bereitstellen. </w:t>
      </w:r>
    </w:p>
    <w:p w:rsidR="00E076D7" w:rsidRPr="00AC65B6" w:rsidRDefault="00E076D7" w:rsidP="00E076D7">
      <w:pPr>
        <w:pStyle w:val="FootnoteBulletLevel2"/>
        <w:spacing w:before="0"/>
        <w:ind w:left="720" w:hanging="7"/>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Vista Business KN</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t>:</w:t>
      </w:r>
      <w:r w:rsidRPr="00AC65B6">
        <w:rPr>
          <w:rFonts w:ascii="Tahoma" w:hAnsi="Tahoma" w:cs="Tahoma"/>
          <w:sz w:val="18"/>
          <w:szCs w:val="18"/>
          <w:u w:val="single"/>
          <w:lang w:val="de-DE"/>
        </w:rPr>
        <w:br/>
      </w:r>
      <w:r w:rsidRPr="00AC65B6">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rsidR="00E076D7" w:rsidRPr="00AC65B6" w:rsidRDefault="00E076D7" w:rsidP="00E076D7">
      <w:pPr>
        <w:pStyle w:val="FootnoteBulletLevel2"/>
        <w:spacing w:before="0"/>
        <w:ind w:left="720" w:hanging="7"/>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7 Professional KN</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t>:</w:t>
      </w:r>
      <w:r w:rsidRPr="00AC65B6">
        <w:rPr>
          <w:rFonts w:ascii="Tahoma" w:hAnsi="Tahoma" w:cs="Tahoma"/>
          <w:sz w:val="18"/>
          <w:szCs w:val="18"/>
          <w:u w:val="single"/>
          <w:lang w:val="de-DE"/>
        </w:rPr>
        <w:br/>
      </w:r>
      <w:r w:rsidRPr="00AC65B6">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rsidR="00E076D7" w:rsidRPr="00AC65B6" w:rsidRDefault="00E076D7" w:rsidP="00E076D7">
      <w:pPr>
        <w:pStyle w:val="FootnoteBulletLevel2"/>
        <w:spacing w:before="0"/>
        <w:ind w:left="720" w:hanging="7"/>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lastRenderedPageBreak/>
        <w:t>Windows Vista Business N (ohne Windows Media Player)</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t>:</w:t>
      </w:r>
      <w:r w:rsidRPr="00AC65B6">
        <w:rPr>
          <w:rFonts w:ascii="Tahoma" w:hAnsi="Tahoma" w:cs="Tahoma"/>
          <w:sz w:val="18"/>
          <w:szCs w:val="18"/>
          <w:u w:val="single"/>
          <w:lang w:val="de-DE"/>
        </w:rPr>
        <w:br/>
      </w:r>
      <w:r w:rsidRPr="00AC65B6">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E076D7" w:rsidRPr="00AC65B6" w:rsidRDefault="00E076D7" w:rsidP="00E076D7">
      <w:pPr>
        <w:pStyle w:val="FootnoteBulletLevel2"/>
        <w:spacing w:before="0"/>
        <w:ind w:left="720" w:hanging="7"/>
        <w:rPr>
          <w:rFonts w:ascii="Tahoma" w:hAnsi="Tahoma" w:cs="Tahoma"/>
          <w:lang w:val="de-DE"/>
        </w:rPr>
      </w:pP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 xml:space="preserve">Sie müssen über mindestens einen der folgenden aktiven Verträge oder Beitritte mit Microsoft Ireland Operations Ltd verfügen: </w:t>
      </w:r>
    </w:p>
    <w:p w:rsidR="00E076D7" w:rsidRPr="00AC65B6" w:rsidRDefault="00E076D7" w:rsidP="00E076D7">
      <w:pPr>
        <w:pStyle w:val="Footnotedash"/>
        <w:spacing w:before="0" w:after="0"/>
        <w:ind w:left="720" w:hanging="7"/>
        <w:rPr>
          <w:rFonts w:ascii="Tahoma" w:hAnsi="Tahoma" w:cs="Tahoma"/>
          <w:lang w:val="de-DE"/>
        </w:rPr>
      </w:pP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Select-, Konzern- oder Konzern-Abonnement-Beitritt</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Open-Lizenz*, Open Value, Campus- und School-Vertrag, Open Value Subscription – Bildungslösungen </w:t>
      </w:r>
    </w:p>
    <w:p w:rsidR="00E076D7" w:rsidRPr="00AC65B6" w:rsidRDefault="00E076D7" w:rsidP="00E076D7">
      <w:pPr>
        <w:pStyle w:val="Footnotedash"/>
        <w:tabs>
          <w:tab w:val="clear" w:pos="1620"/>
        </w:tabs>
        <w:adjustRightInd/>
        <w:spacing w:before="0"/>
        <w:ind w:left="1440" w:firstLine="0"/>
        <w:textAlignment w:val="auto"/>
        <w:rPr>
          <w:rFonts w:ascii="Tahoma" w:hAnsi="Tahoma" w:cs="Tahoma"/>
          <w:lang w:val="de-DE"/>
        </w:rPr>
      </w:pPr>
      <w:r w:rsidRPr="00AC65B6">
        <w:rPr>
          <w:rFonts w:ascii="Tahoma" w:hAnsi="Tahoma" w:cs="Tahoma"/>
          <w:sz w:val="18"/>
          <w:szCs w:val="18"/>
          <w:lang w:val="de-DE"/>
        </w:rPr>
        <w:t>(*Bei einer Open-Lizenz ist ein „aktiver Vertrag“ einer, der mit einer aktiven Open-Lizenz-Autorisierungsnummer verknüpft ist.)</w:t>
      </w:r>
    </w:p>
    <w:p w:rsidR="00E076D7" w:rsidRPr="00AC65B6" w:rsidRDefault="00E076D7" w:rsidP="00E076D7">
      <w:pPr>
        <w:pStyle w:val="Footnotedash"/>
        <w:tabs>
          <w:tab w:val="clear" w:pos="1620"/>
        </w:tabs>
        <w:adjustRightInd/>
        <w:spacing w:before="0" w:after="0"/>
        <w:ind w:left="0" w:firstLine="0"/>
        <w:textAlignment w:val="auto"/>
        <w:rPr>
          <w:rFonts w:ascii="Tahoma" w:hAnsi="Tahoma" w:cs="Tahoma"/>
          <w:lang w:val="de-DE"/>
        </w:rPr>
      </w:pP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Sie müssen über aktive Software Assurance für das Windows Desktop-Betriebssystem oder über Windows Vista Business-Upgrade-Lizenzen verfügen.</w:t>
      </w:r>
    </w:p>
    <w:p w:rsidR="00E076D7" w:rsidRPr="00AC65B6" w:rsidRDefault="00E076D7" w:rsidP="00E076D7">
      <w:pPr>
        <w:pStyle w:val="Footnotedash"/>
        <w:spacing w:before="0" w:after="0"/>
        <w:ind w:left="720" w:hanging="7"/>
        <w:rPr>
          <w:rFonts w:ascii="Tahoma" w:hAnsi="Tahoma" w:cs="Tahoma"/>
          <w:lang w:val="de-DE"/>
        </w:rPr>
      </w:pP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076D7" w:rsidRPr="00AC65B6" w:rsidRDefault="00E076D7" w:rsidP="00E076D7">
      <w:pPr>
        <w:pStyle w:val="Footnotedash"/>
        <w:spacing w:before="0" w:after="0"/>
        <w:ind w:left="720" w:hanging="7"/>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7 Professional N (ohne Windows Media Player)</w:t>
      </w:r>
    </w:p>
    <w:p w:rsidR="00E076D7" w:rsidRPr="00AC65B6" w:rsidRDefault="00E076D7" w:rsidP="00E076D7">
      <w:pPr>
        <w:pStyle w:val="FootnoteBulletLevel2"/>
        <w:spacing w:before="0"/>
        <w:ind w:left="720" w:firstLine="0"/>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t>:</w:t>
      </w:r>
      <w:r w:rsidRPr="00AC65B6">
        <w:rPr>
          <w:rFonts w:ascii="Tahoma" w:hAnsi="Tahoma" w:cs="Tahoma"/>
          <w:sz w:val="18"/>
          <w:szCs w:val="18"/>
          <w:u w:val="single"/>
          <w:lang w:val="de-DE"/>
        </w:rPr>
        <w:br/>
      </w:r>
      <w:r w:rsidRPr="00AC65B6">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E076D7" w:rsidRDefault="00E076D7" w:rsidP="00E076D7">
      <w:pPr>
        <w:pStyle w:val="Footnotedash"/>
        <w:spacing w:before="0" w:after="0"/>
        <w:ind w:left="720" w:firstLine="0"/>
        <w:rPr>
          <w:rFonts w:ascii="Tahoma" w:hAnsi="Tahoma" w:cs="Tahoma"/>
          <w:sz w:val="18"/>
          <w:szCs w:val="18"/>
          <w:lang w:val="de-DE"/>
        </w:rPr>
      </w:pPr>
      <w:r w:rsidRPr="00AC65B6">
        <w:rPr>
          <w:rFonts w:ascii="Tahoma" w:hAnsi="Tahoma" w:cs="Tahoma"/>
          <w:sz w:val="18"/>
          <w:szCs w:val="18"/>
          <w:lang w:val="de-DE"/>
        </w:rPr>
        <w:t xml:space="preserve">Sie müssen über mindestens einen der folgenden aktiven Verträge oder Beitritte mit Microsoft Ireland Operations Ltd verfügen: </w:t>
      </w:r>
    </w:p>
    <w:p w:rsidR="007B0ED0" w:rsidRPr="00AC65B6" w:rsidRDefault="007B0ED0" w:rsidP="00E076D7">
      <w:pPr>
        <w:pStyle w:val="Footnotedash"/>
        <w:spacing w:before="0" w:after="0"/>
        <w:ind w:left="720" w:firstLine="0"/>
        <w:rPr>
          <w:rFonts w:ascii="Tahoma" w:hAnsi="Tahoma" w:cs="Tahoma"/>
          <w:lang w:val="de-DE"/>
        </w:rPr>
      </w:pP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Select-, Konzern- oder Konzern-Abonnement-Beitritt</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Open-Lizenz*, Open Value, Campus- und School-Vertrag, Open Value Subscription – Bildungslösungen </w:t>
      </w:r>
    </w:p>
    <w:p w:rsidR="00E076D7" w:rsidRPr="00AC65B6" w:rsidRDefault="00E076D7" w:rsidP="00E076D7">
      <w:pPr>
        <w:pStyle w:val="Footnotedash"/>
        <w:tabs>
          <w:tab w:val="clear" w:pos="1620"/>
        </w:tabs>
        <w:adjustRightInd/>
        <w:spacing w:before="0"/>
        <w:ind w:left="1440" w:firstLine="0"/>
        <w:textAlignment w:val="auto"/>
        <w:rPr>
          <w:rFonts w:ascii="Tahoma" w:hAnsi="Tahoma" w:cs="Tahoma"/>
          <w:lang w:val="de-DE"/>
        </w:rPr>
      </w:pPr>
      <w:r w:rsidRPr="00AC65B6">
        <w:rPr>
          <w:rFonts w:ascii="Tahoma" w:hAnsi="Tahoma" w:cs="Tahoma"/>
          <w:sz w:val="18"/>
          <w:szCs w:val="18"/>
          <w:lang w:val="de-DE"/>
        </w:rPr>
        <w:t>(*Bei einer Open-Lizenz ist ein „aktiver Vertrag“ einer, der mit einer aktiven Open-Lizenz-Autorisierungsnummer verknüpft ist.)</w:t>
      </w:r>
    </w:p>
    <w:p w:rsidR="00E076D7" w:rsidRPr="00AC65B6" w:rsidRDefault="00E076D7" w:rsidP="00E076D7">
      <w:pPr>
        <w:pStyle w:val="Footnotedash"/>
        <w:spacing w:before="0" w:after="0"/>
        <w:ind w:left="720" w:firstLine="0"/>
        <w:rPr>
          <w:rFonts w:ascii="Tahoma" w:hAnsi="Tahoma" w:cs="Tahoma"/>
          <w:lang w:val="de-DE"/>
        </w:rPr>
      </w:pPr>
      <w:r w:rsidRPr="00AC65B6">
        <w:rPr>
          <w:rFonts w:ascii="Tahoma" w:hAnsi="Tahoma" w:cs="Tahoma"/>
          <w:sz w:val="18"/>
          <w:szCs w:val="18"/>
          <w:lang w:val="de-DE"/>
        </w:rPr>
        <w:t>Sie müssen über aktive Software Assurance für das Windows Desktop-Betriebssytem oder Windows 8 Pro oder über Upgrade-Lizenzen verfügen.</w:t>
      </w:r>
    </w:p>
    <w:p w:rsidR="00E076D7" w:rsidRPr="00AC65B6" w:rsidRDefault="00E076D7" w:rsidP="00E076D7">
      <w:pPr>
        <w:pStyle w:val="Footnotedash"/>
        <w:spacing w:before="0" w:after="0"/>
        <w:ind w:left="720" w:firstLine="0"/>
        <w:rPr>
          <w:rFonts w:ascii="Tahoma" w:hAnsi="Tahoma" w:cs="Tahoma"/>
          <w:lang w:val="de-DE"/>
        </w:rPr>
      </w:pPr>
    </w:p>
    <w:p w:rsidR="00E076D7" w:rsidRPr="00AC65B6" w:rsidRDefault="00E076D7" w:rsidP="00E076D7">
      <w:pPr>
        <w:pStyle w:val="Footnotedash"/>
        <w:spacing w:before="0" w:after="0"/>
        <w:ind w:left="720" w:firstLine="0"/>
        <w:rPr>
          <w:rFonts w:ascii="Tahoma" w:hAnsi="Tahoma" w:cs="Tahoma"/>
          <w:lang w:val="de-DE"/>
        </w:rPr>
      </w:pPr>
      <w:r w:rsidRPr="00AC65B6">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076D7" w:rsidRPr="00AC65B6" w:rsidRDefault="00E076D7" w:rsidP="00E076D7">
      <w:pPr>
        <w:pStyle w:val="Footnotedash"/>
        <w:spacing w:before="0" w:after="0"/>
        <w:ind w:left="720" w:firstLine="0"/>
        <w:rPr>
          <w:rFonts w:ascii="Tahoma" w:hAnsi="Tahoma" w:cs="Tahoma"/>
          <w:lang w:val="de-DE"/>
        </w:rPr>
      </w:pPr>
    </w:p>
    <w:p w:rsidR="00E076D7" w:rsidRPr="00AC65B6" w:rsidRDefault="00E076D7" w:rsidP="00E076D7">
      <w:pPr>
        <w:pStyle w:val="Footnotedash"/>
        <w:spacing w:before="0" w:after="0"/>
        <w:ind w:left="720" w:firstLine="0"/>
        <w:rPr>
          <w:rFonts w:ascii="Tahoma" w:hAnsi="Tahoma" w:cs="Tahoma"/>
          <w:lang w:val="de-DE"/>
        </w:rPr>
      </w:pPr>
      <w:r w:rsidRPr="00AC65B6">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E076D7" w:rsidRPr="00AC65B6" w:rsidRDefault="00E076D7" w:rsidP="00E076D7">
      <w:pPr>
        <w:pStyle w:val="FootnoteBulletLevel1"/>
        <w:keepNext/>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Windows 8 Pro KN</w:t>
      </w:r>
    </w:p>
    <w:p w:rsidR="00E076D7" w:rsidRPr="00AC65B6" w:rsidRDefault="00E076D7" w:rsidP="00E076D7">
      <w:pPr>
        <w:pStyle w:val="FootnoteBulletLevel2"/>
        <w:spacing w:before="0"/>
        <w:ind w:left="720" w:hanging="7"/>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u w:val="single"/>
          <w:lang w:val="de-DE"/>
        </w:rPr>
        <w:br/>
      </w:r>
      <w:r w:rsidRPr="00AC65B6">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 Keine andere Verwendung ist erlaubt.</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101A55" w:rsidRPr="00AC65B6" w:rsidRDefault="00101A55" w:rsidP="00E076D7">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101A55" w:rsidRPr="00AC65B6" w:rsidRDefault="00101A55" w:rsidP="00E076D7">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101A55" w:rsidRPr="00AC65B6" w:rsidRDefault="00101A55" w:rsidP="00E076D7">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101A55" w:rsidRPr="00AC65B6" w:rsidRDefault="00101A55" w:rsidP="00E076D7">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101A55" w:rsidRPr="00AC65B6" w:rsidRDefault="00101A55" w:rsidP="00E076D7">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E076D7" w:rsidRPr="006C7379"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6C7379">
        <w:rPr>
          <w:rFonts w:ascii="Tahoma" w:hAnsi="Tahoma" w:cs="Tahoma"/>
          <w:b/>
          <w:bCs/>
          <w:sz w:val="18"/>
          <w:szCs w:val="18"/>
          <w:lang w:val="de-DE"/>
        </w:rPr>
        <w:lastRenderedPageBreak/>
        <w:t>Windows 8 Pro N (ohne Windows Media Player)</w:t>
      </w:r>
    </w:p>
    <w:p w:rsidR="00E076D7" w:rsidRPr="00AC65B6" w:rsidRDefault="00E076D7" w:rsidP="00E076D7">
      <w:pPr>
        <w:pStyle w:val="FootnoteBulletLevel2"/>
        <w:spacing w:before="0"/>
        <w:ind w:left="720" w:firstLine="0"/>
        <w:rPr>
          <w:rFonts w:ascii="Tahoma" w:hAnsi="Tahoma" w:cs="Tahoma"/>
          <w:lang w:val="de-DE"/>
        </w:rPr>
      </w:pPr>
      <w:r w:rsidRPr="00AC65B6">
        <w:rPr>
          <w:rFonts w:ascii="Tahoma" w:hAnsi="Tahoma" w:cs="Tahoma"/>
          <w:sz w:val="18"/>
          <w:szCs w:val="18"/>
          <w:u w:val="single"/>
          <w:lang w:val="de-DE"/>
        </w:rPr>
        <w:t>Berechtigung</w:t>
      </w:r>
      <w:r w:rsidRPr="00AC65B6">
        <w:rPr>
          <w:rFonts w:ascii="Tahoma" w:hAnsi="Tahoma" w:cs="Tahoma"/>
          <w:sz w:val="18"/>
          <w:szCs w:val="18"/>
          <w:lang w:val="de-DE"/>
        </w:rPr>
        <w:t>:</w:t>
      </w:r>
      <w:r w:rsidRPr="00AC65B6">
        <w:rPr>
          <w:rFonts w:ascii="Tahoma" w:hAnsi="Tahoma" w:cs="Tahoma"/>
          <w:sz w:val="18"/>
          <w:szCs w:val="18"/>
          <w:u w:val="single"/>
          <w:lang w:val="de-DE"/>
        </w:rPr>
        <w:br/>
      </w:r>
      <w:r w:rsidRPr="00AC65B6">
        <w:rPr>
          <w:rFonts w:ascii="Tahoma" w:hAnsi="Tahoma" w:cs="Tahoma"/>
          <w:sz w:val="18"/>
          <w:szCs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 xml:space="preserve">Sie müssen über mindestens einen der folgenden aktiven Verträge oder Beitritte mit Microsoft Ireland Operations Ltd verfügen: </w:t>
      </w:r>
    </w:p>
    <w:p w:rsidR="00E076D7" w:rsidRPr="00AC65B6" w:rsidRDefault="00E076D7" w:rsidP="00E076D7">
      <w:pPr>
        <w:pStyle w:val="Footnotedash"/>
        <w:spacing w:before="0" w:after="0"/>
        <w:ind w:left="720" w:hanging="7"/>
        <w:rPr>
          <w:rFonts w:ascii="Tahoma" w:hAnsi="Tahoma" w:cs="Tahoma"/>
          <w:lang w:val="de-DE"/>
        </w:rPr>
      </w:pP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Select-, Konzern- oder Konzern-Abonnement-Beitritt</w:t>
      </w:r>
    </w:p>
    <w:p w:rsidR="00E076D7" w:rsidRPr="00AC65B6" w:rsidRDefault="00E076D7" w:rsidP="00E076D7">
      <w:pPr>
        <w:pStyle w:val="Footnotedash"/>
        <w:numPr>
          <w:ilvl w:val="0"/>
          <w:numId w:val="32"/>
        </w:numPr>
        <w:adjustRightInd/>
        <w:spacing w:before="0"/>
        <w:ind w:left="1440"/>
        <w:textAlignment w:val="auto"/>
        <w:rPr>
          <w:rFonts w:ascii="Tahoma" w:hAnsi="Tahoma" w:cs="Tahoma"/>
          <w:lang w:val="de-DE"/>
        </w:rPr>
      </w:pPr>
      <w:r w:rsidRPr="00AC65B6">
        <w:rPr>
          <w:rFonts w:ascii="Tahoma" w:hAnsi="Tahoma" w:cs="Tahoma"/>
          <w:sz w:val="18"/>
          <w:szCs w:val="18"/>
          <w:lang w:val="de-DE"/>
        </w:rPr>
        <w:t xml:space="preserve">Open-Lizenz*, Open Value, Campus- und School-Vertrag, Open Value Subscription – Bildungslösungen </w:t>
      </w:r>
    </w:p>
    <w:p w:rsidR="00E076D7" w:rsidRPr="00AC65B6" w:rsidRDefault="00E076D7" w:rsidP="00E076D7">
      <w:pPr>
        <w:pStyle w:val="Footnotedash"/>
        <w:tabs>
          <w:tab w:val="clear" w:pos="1620"/>
        </w:tabs>
        <w:adjustRightInd/>
        <w:spacing w:before="0"/>
        <w:ind w:left="1440" w:firstLine="0"/>
        <w:textAlignment w:val="auto"/>
        <w:rPr>
          <w:rFonts w:ascii="Tahoma" w:hAnsi="Tahoma" w:cs="Tahoma"/>
          <w:lang w:val="de-DE"/>
        </w:rPr>
      </w:pPr>
      <w:r w:rsidRPr="00AC65B6">
        <w:rPr>
          <w:rFonts w:ascii="Tahoma" w:hAnsi="Tahoma" w:cs="Tahoma"/>
          <w:sz w:val="18"/>
          <w:szCs w:val="18"/>
          <w:lang w:val="de-DE"/>
        </w:rPr>
        <w:t>(*Bei einer Open-Lizenz ist ein „aktiver Vertrag“ einer, der mit einer aktiven Open-Lizenz-Autorisierungsnummer verknüpft ist.)</w:t>
      </w:r>
    </w:p>
    <w:p w:rsidR="00E076D7" w:rsidRPr="00AC65B6" w:rsidRDefault="00E076D7" w:rsidP="00E076D7">
      <w:pPr>
        <w:pStyle w:val="Footnotedash"/>
        <w:tabs>
          <w:tab w:val="clear" w:pos="1620"/>
        </w:tabs>
        <w:adjustRightInd/>
        <w:spacing w:before="0" w:after="0"/>
        <w:ind w:left="1440" w:firstLine="0"/>
        <w:textAlignment w:val="auto"/>
        <w:rPr>
          <w:rFonts w:ascii="Tahoma" w:hAnsi="Tahoma" w:cs="Tahoma"/>
          <w:lang w:val="de-DE"/>
        </w:rPr>
      </w:pP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Sie müssen über aktive Software Assurance für das Windows Desktop-Betriebssystem oder über Windows 8 Pro-Upgrade-Lizenzen verfügen.</w:t>
      </w:r>
    </w:p>
    <w:p w:rsidR="00E076D7" w:rsidRPr="00AC65B6" w:rsidRDefault="00E076D7" w:rsidP="00E076D7">
      <w:pPr>
        <w:pStyle w:val="Footnotedash"/>
        <w:spacing w:before="0" w:after="0"/>
        <w:ind w:left="720" w:hanging="7"/>
        <w:rPr>
          <w:rFonts w:ascii="Tahoma" w:hAnsi="Tahoma" w:cs="Tahoma"/>
          <w:lang w:val="de-DE"/>
        </w:rPr>
      </w:pPr>
    </w:p>
    <w:p w:rsidR="00E076D7" w:rsidRPr="00AC65B6" w:rsidRDefault="00E076D7" w:rsidP="00E076D7">
      <w:pPr>
        <w:pStyle w:val="Footnotedash"/>
        <w:spacing w:before="0" w:after="0"/>
        <w:ind w:left="720" w:hanging="7"/>
        <w:rPr>
          <w:rFonts w:ascii="Tahoma" w:hAnsi="Tahoma" w:cs="Tahoma"/>
          <w:lang w:val="de-DE"/>
        </w:rPr>
      </w:pPr>
      <w:r w:rsidRPr="00AC65B6">
        <w:rPr>
          <w:rFonts w:ascii="Tahoma" w:hAnsi="Tahoma" w:cs="Tahoma"/>
          <w:sz w:val="18"/>
          <w:szCs w:val="18"/>
          <w:lang w:val="de-DE"/>
        </w:rPr>
        <w:t>Sie müssen ihren Sitz in einem Land der Europäischen Union (EU), der Europäischen Freihandelszone (EFTA), in Bulgarien, Kroatien, Rumänien oder der Schweiz haben.</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E076D7" w:rsidRPr="00AC65B6" w:rsidRDefault="00E076D7" w:rsidP="00E076D7">
      <w:pPr>
        <w:pStyle w:val="FootnoteBulletLevel1"/>
        <w:tabs>
          <w:tab w:val="clear" w:pos="900"/>
        </w:tabs>
        <w:adjustRightInd/>
        <w:spacing w:before="0" w:after="60"/>
        <w:ind w:left="720" w:firstLine="0"/>
        <w:textAlignment w:val="auto"/>
        <w:rPr>
          <w:rFonts w:ascii="Tahoma" w:hAnsi="Tahoma" w:cs="Tahoma"/>
          <w:lang w:val="de-DE"/>
        </w:rPr>
      </w:pPr>
      <w:r w:rsidRPr="00AC65B6">
        <w:rPr>
          <w:rFonts w:ascii="Tahoma" w:hAnsi="Tahoma" w:cs="Tahoma"/>
          <w:b/>
          <w:bCs/>
          <w:sz w:val="18"/>
          <w:szCs w:val="18"/>
          <w:lang w:val="de-DE"/>
        </w:rPr>
        <w:t>Vermietungsrechte für Windows</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r w:rsidRPr="00AC65B6">
        <w:rPr>
          <w:rFonts w:ascii="Tahoma" w:hAnsi="Tahoma" w:cs="Tahoma"/>
          <w:sz w:val="18"/>
          <w:szCs w:val="18"/>
          <w:u w:val="single"/>
          <w:lang w:val="de-DE"/>
        </w:rPr>
        <w:t>Vermietungsrechtelizenzen</w:t>
      </w:r>
      <w:r w:rsidRPr="00AC65B6">
        <w:rPr>
          <w:rFonts w:ascii="Tahoma" w:hAnsi="Tahoma" w:cs="Tahoma"/>
          <w:sz w:val="18"/>
          <w:szCs w:val="18"/>
          <w:lang w:val="de-DE"/>
        </w:rPr>
        <w:t>:</w:t>
      </w:r>
      <w:r w:rsidRPr="00AC65B6">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p>
    <w:p w:rsidR="00E076D7" w:rsidRPr="006C7379" w:rsidRDefault="00E076D7" w:rsidP="00E076D7">
      <w:pPr>
        <w:pStyle w:val="FootnoteBulletLevel1"/>
        <w:tabs>
          <w:tab w:val="clear" w:pos="900"/>
        </w:tabs>
        <w:adjustRightInd/>
        <w:spacing w:before="0" w:after="0"/>
        <w:ind w:left="720" w:firstLine="0"/>
        <w:textAlignment w:val="auto"/>
        <w:rPr>
          <w:rFonts w:ascii="Tahoma" w:hAnsi="Tahoma" w:cs="Tahoma"/>
        </w:rPr>
      </w:pPr>
      <w:r w:rsidRPr="006C7379">
        <w:rPr>
          <w:rFonts w:ascii="Tahoma" w:hAnsi="Tahoma" w:cs="Tahoma"/>
          <w:sz w:val="18"/>
          <w:szCs w:val="18"/>
          <w:u w:val="single"/>
        </w:rPr>
        <w:t>Windows Vista, Windows 7 Professional und Windows 8 Pro</w:t>
      </w:r>
      <w:r w:rsidRPr="006C7379">
        <w:rPr>
          <w:rFonts w:ascii="Tahoma" w:hAnsi="Tahoma" w:cs="Tahoma"/>
          <w:sz w:val="18"/>
          <w:szCs w:val="18"/>
        </w:rPr>
        <w:t>:</w:t>
      </w:r>
    </w:p>
    <w:p w:rsidR="00E076D7" w:rsidRPr="00AC65B6" w:rsidRDefault="00E076D7" w:rsidP="00E076D7">
      <w:pPr>
        <w:pStyle w:val="FootnoteBulletLevel1"/>
        <w:tabs>
          <w:tab w:val="clear" w:pos="900"/>
        </w:tabs>
        <w:adjustRightInd/>
        <w:spacing w:before="0" w:after="0"/>
        <w:ind w:left="720" w:firstLine="0"/>
        <w:textAlignment w:val="auto"/>
        <w:rPr>
          <w:rFonts w:ascii="Tahoma" w:hAnsi="Tahoma" w:cs="Tahoma"/>
          <w:lang w:val="de-DE"/>
        </w:rPr>
      </w:pPr>
      <w:r w:rsidRPr="00AC65B6">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AC65B6">
        <w:rPr>
          <w:rFonts w:ascii="Tahoma" w:hAnsi="Tahoma" w:cs="Tahoma"/>
          <w:i/>
          <w:iCs/>
          <w:sz w:val="18"/>
          <w:szCs w:val="18"/>
          <w:lang w:val="de-DE"/>
        </w:rPr>
        <w:t>.</w:t>
      </w:r>
      <w:r w:rsidRPr="00AC65B6">
        <w:rPr>
          <w:rFonts w:ascii="Tahoma" w:hAnsi="Tahoma" w:cs="Tahoma"/>
          <w:sz w:val="18"/>
          <w:szCs w:val="18"/>
          <w:lang w:val="de-DE"/>
        </w:rPr>
        <w:t xml:space="preserve"> Lizenzierte qualifizierende Betriebssysteme umfassen auch Lizenzen, die über den Get Genuine Windows-Vertrag unter diesen Programmen erworben wurden.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18"/>
          <w:u w:val="single"/>
          <w:lang w:val="de-DE"/>
        </w:rPr>
        <w:t>Regeln für qualifizierende Betriebssysteme</w:t>
      </w:r>
      <w:r w:rsidRPr="00AC65B6">
        <w:rPr>
          <w:rFonts w:cs="Tahoma"/>
          <w:szCs w:val="18"/>
          <w:lang w:val="de-DE"/>
        </w:rPr>
        <w:t xml:space="preserve">: (Alle Bedingungen müssen erfüllt sein, damit das Basisbetriebssystem Sie für die Vermietungsrechtelizenz qualifiziert): </w:t>
      </w:r>
    </w:p>
    <w:p w:rsidR="00E076D7" w:rsidRPr="00AC65B6" w:rsidRDefault="00E076D7" w:rsidP="00E076D7">
      <w:pPr>
        <w:ind w:left="1440"/>
        <w:rPr>
          <w:rFonts w:cs="Tahoma"/>
          <w:lang w:val="de-DE"/>
        </w:rPr>
      </w:pPr>
    </w:p>
    <w:p w:rsidR="00E076D7" w:rsidRPr="00AC65B6" w:rsidRDefault="00E076D7" w:rsidP="00E076D7">
      <w:pPr>
        <w:numPr>
          <w:ilvl w:val="0"/>
          <w:numId w:val="28"/>
        </w:numPr>
        <w:ind w:left="1440"/>
        <w:rPr>
          <w:rFonts w:cs="Tahoma"/>
          <w:lang w:val="de-DE"/>
        </w:rPr>
      </w:pPr>
      <w:r w:rsidRPr="00AC65B6">
        <w:rPr>
          <w:rFonts w:cs="Tahoma"/>
          <w:szCs w:val="18"/>
          <w:lang w:val="de-DE"/>
        </w:rPr>
        <w:t>Die Lizenz für das qualifizierende Betriebssystem muss demselben Gerät zugeordnet sein wie die zu vergebende VL-Vermietungsrechtelizenz.</w:t>
      </w:r>
    </w:p>
    <w:p w:rsidR="00E076D7" w:rsidRPr="00AC65B6" w:rsidRDefault="00E076D7" w:rsidP="00E076D7">
      <w:pPr>
        <w:numPr>
          <w:ilvl w:val="0"/>
          <w:numId w:val="28"/>
        </w:numPr>
        <w:ind w:left="1440"/>
        <w:rPr>
          <w:rFonts w:cs="Tahoma"/>
          <w:lang w:val="de-DE"/>
        </w:rPr>
      </w:pPr>
      <w:r w:rsidRPr="00AC65B6">
        <w:rPr>
          <w:rFonts w:cs="Tahoma"/>
          <w:szCs w:val="18"/>
          <w:lang w:val="de-DE"/>
        </w:rPr>
        <w:t>Das qualifizierende Betriebssystem muss auf diesem Gerät installiert sein.</w:t>
      </w:r>
    </w:p>
    <w:p w:rsidR="00E076D7" w:rsidRPr="00AC65B6" w:rsidRDefault="00E076D7" w:rsidP="00E076D7">
      <w:pPr>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sz w:val="18"/>
          <w:szCs w:val="18"/>
          <w:lang w:val="de-DE"/>
        </w:rPr>
        <w:t>Die qualifizierenden Betriebssysteme nach Programmart sind:</w:t>
      </w:r>
    </w:p>
    <w:p w:rsidR="00E076D7" w:rsidRPr="00AC65B6" w:rsidRDefault="00E076D7" w:rsidP="00E076D7">
      <w:pPr>
        <w:pStyle w:val="EndnoteText"/>
        <w:rPr>
          <w:rFonts w:ascii="Tahoma" w:hAnsi="Tahoma" w:cs="Tahoma"/>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E076D7" w:rsidRPr="00AC65B6" w:rsidTr="00BE7FE3">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E076D7" w:rsidRPr="00AC65B6" w:rsidRDefault="00E076D7" w:rsidP="00BA5090">
            <w:pPr>
              <w:ind w:left="122" w:hanging="9"/>
              <w:rPr>
                <w:rFonts w:eastAsia="Calibri" w:cs="Tahoma"/>
                <w:bCs/>
                <w:szCs w:val="18"/>
                <w:lang w:val="de-DE"/>
              </w:rPr>
            </w:pPr>
            <w:r w:rsidRPr="00AC65B6">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4"/>
                <w:szCs w:val="18"/>
                <w:lang w:val="de-DE"/>
              </w:rPr>
            </w:pPr>
            <w:r w:rsidRPr="00AC65B6">
              <w:rPr>
                <w:rFonts w:cs="Tahoma"/>
                <w:b/>
                <w:bCs/>
                <w:sz w:val="14"/>
                <w:szCs w:val="18"/>
                <w:lang w:val="de-DE"/>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4"/>
                <w:szCs w:val="18"/>
                <w:lang w:val="de-DE"/>
              </w:rPr>
            </w:pPr>
            <w:r w:rsidRPr="00AC65B6">
              <w:rPr>
                <w:rFonts w:cs="Tahoma"/>
                <w:b/>
                <w:bCs/>
                <w:sz w:val="14"/>
                <w:szCs w:val="18"/>
                <w:lang w:val="de-DE"/>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4"/>
                <w:szCs w:val="18"/>
                <w:lang w:val="de-DE"/>
              </w:rPr>
            </w:pPr>
            <w:r w:rsidRPr="00AC65B6">
              <w:rPr>
                <w:rFonts w:cs="Tahoma"/>
                <w:b/>
                <w:bCs/>
                <w:sz w:val="14"/>
                <w:szCs w:val="18"/>
                <w:lang w:val="de-DE"/>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076D7" w:rsidRPr="00AC65B6" w:rsidRDefault="00E076D7" w:rsidP="00BE7FE3">
            <w:pPr>
              <w:jc w:val="center"/>
              <w:rPr>
                <w:rFonts w:eastAsia="Calibri" w:cs="Tahoma"/>
                <w:b/>
                <w:bCs/>
                <w:sz w:val="14"/>
                <w:szCs w:val="18"/>
                <w:lang w:val="de-DE"/>
              </w:rPr>
            </w:pPr>
            <w:r w:rsidRPr="00AC65B6">
              <w:rPr>
                <w:rFonts w:cs="Tahoma"/>
                <w:b/>
                <w:bCs/>
                <w:sz w:val="14"/>
                <w:szCs w:val="18"/>
                <w:lang w:val="de-DE"/>
              </w:rPr>
              <w:t>Open-Lizenz</w:t>
            </w:r>
          </w:p>
        </w:tc>
        <w:tc>
          <w:tcPr>
            <w:tcW w:w="16" w:type="dxa"/>
            <w:vAlign w:val="center"/>
          </w:tcPr>
          <w:p w:rsidR="00E076D7" w:rsidRPr="00AC65B6" w:rsidRDefault="00E076D7" w:rsidP="00BE7FE3">
            <w:pPr>
              <w:rPr>
                <w:rFonts w:eastAsia="Calibri" w:cs="Tahoma"/>
                <w:szCs w:val="18"/>
                <w:lang w:val="de-DE"/>
              </w:rPr>
            </w:pPr>
          </w:p>
        </w:tc>
      </w:tr>
      <w:tr w:rsidR="00E076D7" w:rsidRPr="00AC65B6"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rPr>
                <w:rFonts w:cs="Tahoma"/>
                <w:b/>
                <w:bCs/>
                <w:szCs w:val="18"/>
                <w:lang w:val="de-DE"/>
              </w:rPr>
            </w:pPr>
            <w:r w:rsidRPr="00AC65B6">
              <w:rPr>
                <w:rFonts w:cs="Tahoma"/>
                <w:b/>
                <w:bCs/>
                <w:szCs w:val="18"/>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p>
        </w:tc>
        <w:tc>
          <w:tcPr>
            <w:tcW w:w="16" w:type="dxa"/>
            <w:vAlign w:val="center"/>
          </w:tcPr>
          <w:p w:rsidR="00E076D7" w:rsidRPr="00AC65B6" w:rsidRDefault="00E076D7" w:rsidP="00BE7FE3">
            <w:pPr>
              <w:rPr>
                <w:rFonts w:eastAsia="Calibri" w:cs="Tahoma"/>
                <w:szCs w:val="18"/>
                <w:lang w:val="de-DE"/>
              </w:rPr>
            </w:pPr>
          </w:p>
        </w:tc>
      </w:tr>
      <w:tr w:rsidR="00E076D7" w:rsidRPr="00AC65B6"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ind w:left="522"/>
              <w:rPr>
                <w:rFonts w:cs="Tahoma"/>
                <w:b/>
                <w:bCs/>
                <w:szCs w:val="18"/>
                <w:lang w:val="de-DE"/>
              </w:rPr>
            </w:pPr>
            <w:r w:rsidRPr="00AC65B6">
              <w:rPr>
                <w:rFonts w:cs="Tahoma"/>
                <w:szCs w:val="18"/>
                <w:lang w:val="de-DE"/>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r w:rsidRPr="00AC65B6">
              <w:rPr>
                <w:rFonts w:eastAsia="Times New Roman"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r w:rsidRPr="00AC65B6">
              <w:rPr>
                <w:rFonts w:eastAsia="Times New Roman"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076D7" w:rsidRPr="00AC65B6" w:rsidRDefault="00E076D7" w:rsidP="00BE7FE3">
            <w:pPr>
              <w:jc w:val="center"/>
              <w:rPr>
                <w:rFonts w:eastAsia="Times New Roman" w:cs="Tahoma"/>
                <w:szCs w:val="18"/>
                <w:lang w:val="de-DE"/>
              </w:rPr>
            </w:pPr>
            <w:r w:rsidRPr="00AC65B6">
              <w:rPr>
                <w:rFonts w:eastAsia="Times New Roman" w:cs="Tahoma"/>
                <w:szCs w:val="18"/>
                <w:lang w:val="de-DE"/>
              </w:rPr>
              <w:t>x</w:t>
            </w:r>
          </w:p>
        </w:tc>
        <w:tc>
          <w:tcPr>
            <w:tcW w:w="16" w:type="dxa"/>
            <w:vAlign w:val="center"/>
          </w:tcPr>
          <w:p w:rsidR="00E076D7" w:rsidRPr="00AC65B6" w:rsidRDefault="00E076D7" w:rsidP="00BE7FE3">
            <w:pPr>
              <w:rPr>
                <w:rFonts w:eastAsia="Calibri" w:cs="Tahoma"/>
                <w:szCs w:val="18"/>
                <w:lang w:val="de-DE"/>
              </w:rPr>
            </w:pPr>
          </w:p>
        </w:tc>
      </w:tr>
      <w:tr w:rsidR="00E076D7" w:rsidRPr="00AC65B6"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rPr>
                <w:rFonts w:eastAsia="Calibri" w:cs="Tahoma"/>
                <w:b/>
                <w:bCs/>
                <w:szCs w:val="18"/>
                <w:lang w:val="de-DE"/>
              </w:rPr>
            </w:pPr>
            <w:r w:rsidRPr="00AC65B6">
              <w:rPr>
                <w:rFonts w:cs="Tahoma"/>
                <w:b/>
                <w:bCs/>
                <w:szCs w:val="18"/>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Times New Roman" w:cs="Tahoma"/>
                <w:szCs w:val="18"/>
                <w:lang w:val="de-DE"/>
              </w:rPr>
            </w:pPr>
          </w:p>
        </w:tc>
        <w:tc>
          <w:tcPr>
            <w:tcW w:w="16" w:type="dxa"/>
            <w:vAlign w:val="center"/>
          </w:tcPr>
          <w:p w:rsidR="00E076D7" w:rsidRPr="00AC65B6" w:rsidRDefault="00E076D7" w:rsidP="00BE7FE3">
            <w:pPr>
              <w:rPr>
                <w:rFonts w:eastAsia="Calibri" w:cs="Tahoma"/>
                <w:szCs w:val="18"/>
                <w:lang w:val="de-DE"/>
              </w:rPr>
            </w:pPr>
          </w:p>
        </w:tc>
      </w:tr>
      <w:tr w:rsidR="00E076D7" w:rsidRPr="00AC65B6"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left="522"/>
              <w:rPr>
                <w:rFonts w:eastAsia="Calibri" w:cs="Tahoma"/>
                <w:bCs/>
                <w:szCs w:val="18"/>
                <w:lang w:val="de-DE"/>
              </w:rPr>
            </w:pPr>
            <w:r w:rsidRPr="00AC65B6">
              <w:rPr>
                <w:rFonts w:cs="Tahoma"/>
                <w:szCs w:val="18"/>
                <w:lang w:val="de-DE"/>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6" w:type="dxa"/>
            <w:vAlign w:val="center"/>
          </w:tcPr>
          <w:p w:rsidR="00E076D7" w:rsidRPr="00AC65B6" w:rsidRDefault="00E076D7" w:rsidP="00BE7FE3">
            <w:pPr>
              <w:rPr>
                <w:rFonts w:eastAsia="Calibri" w:cs="Tahoma"/>
                <w:szCs w:val="18"/>
                <w:lang w:val="de-DE"/>
              </w:rPr>
            </w:pPr>
          </w:p>
        </w:tc>
      </w:tr>
      <w:tr w:rsidR="00E076D7" w:rsidRPr="00E15501"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keepNext/>
              <w:rPr>
                <w:rFonts w:eastAsia="Calibri" w:cs="Tahoma"/>
                <w:b/>
                <w:bCs/>
                <w:szCs w:val="18"/>
                <w:lang w:val="de-DE"/>
              </w:rPr>
            </w:pPr>
            <w:r w:rsidRPr="00AC65B6">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 xml:space="preserve"> </w:t>
            </w:r>
          </w:p>
        </w:tc>
        <w:tc>
          <w:tcPr>
            <w:tcW w:w="16" w:type="dxa"/>
            <w:vAlign w:val="center"/>
          </w:tcPr>
          <w:p w:rsidR="00E076D7" w:rsidRPr="00AC65B6" w:rsidRDefault="00E076D7" w:rsidP="00BE7FE3">
            <w:pPr>
              <w:rPr>
                <w:rFonts w:eastAsia="Calibri" w:cs="Tahoma"/>
                <w:szCs w:val="18"/>
                <w:lang w:val="de-DE"/>
              </w:rPr>
            </w:pPr>
          </w:p>
        </w:tc>
      </w:tr>
      <w:tr w:rsidR="00E076D7" w:rsidRPr="00AC65B6" w:rsidTr="00BE7FE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ind w:firstLine="540"/>
              <w:rPr>
                <w:rFonts w:eastAsia="Calibri" w:cs="Tahoma"/>
                <w:szCs w:val="18"/>
                <w:lang w:val="de-DE"/>
              </w:rPr>
            </w:pPr>
            <w:r w:rsidRPr="00AC65B6">
              <w:rPr>
                <w:rFonts w:cs="Tahoma"/>
                <w:szCs w:val="18"/>
                <w:lang w:val="de-DE"/>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076D7" w:rsidRPr="00AC65B6" w:rsidRDefault="00E076D7" w:rsidP="00BE7FE3">
            <w:pPr>
              <w:jc w:val="center"/>
              <w:rPr>
                <w:rFonts w:eastAsia="Calibri" w:cs="Tahoma"/>
                <w:szCs w:val="18"/>
                <w:lang w:val="de-DE"/>
              </w:rPr>
            </w:pPr>
            <w:r w:rsidRPr="00AC65B6">
              <w:rPr>
                <w:rFonts w:cs="Tahoma"/>
                <w:szCs w:val="18"/>
                <w:lang w:val="de-DE"/>
              </w:rPr>
              <w:t>x</w:t>
            </w:r>
          </w:p>
        </w:tc>
        <w:tc>
          <w:tcPr>
            <w:tcW w:w="16" w:type="dxa"/>
            <w:vAlign w:val="center"/>
          </w:tcPr>
          <w:p w:rsidR="00E076D7" w:rsidRPr="00AC65B6" w:rsidRDefault="00E076D7" w:rsidP="00BE7FE3">
            <w:pPr>
              <w:rPr>
                <w:rFonts w:eastAsia="Calibri" w:cs="Tahoma"/>
                <w:szCs w:val="18"/>
                <w:lang w:val="de-DE"/>
              </w:rPr>
            </w:pPr>
          </w:p>
        </w:tc>
      </w:tr>
    </w:tbl>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szCs w:val="18"/>
          <w:lang w:val="de-DE"/>
        </w:rPr>
        <w:lastRenderedPageBreak/>
        <w:t>Kunden, die eine Vermietungsrechtelizenz zusätzlich zu einer Lizenz für ein qualifizierendes Betriebssystem</w:t>
      </w:r>
      <w:r w:rsidRPr="00AC65B6">
        <w:rPr>
          <w:rStyle w:val="CommentReference"/>
          <w:rFonts w:cs="Tahoma"/>
          <w:sz w:val="18"/>
          <w:szCs w:val="18"/>
          <w:lang w:val="de-DE"/>
        </w:rPr>
        <w:t xml:space="preserve"> </w:t>
      </w:r>
      <w:r w:rsidRPr="00AC65B6">
        <w:rPr>
          <w:rFonts w:cs="Tahoma"/>
          <w:szCs w:val="18"/>
          <w:lang w:val="de-DE"/>
        </w:rPr>
        <w:t>erwerben, erweitern ihre Rechte gemäß der Lizenz für das qualifizierende Betriebssystem,</w:t>
      </w:r>
      <w:r w:rsidRPr="00AC65B6">
        <w:rPr>
          <w:rStyle w:val="CommentReference"/>
          <w:rFonts w:cs="Tahoma"/>
          <w:sz w:val="18"/>
          <w:szCs w:val="18"/>
          <w:lang w:val="de-DE"/>
        </w:rPr>
        <w:t xml:space="preserve"> </w:t>
      </w:r>
      <w:r w:rsidRPr="00AC65B6">
        <w:rPr>
          <w:rFonts w:cs="Tahoma"/>
          <w:szCs w:val="18"/>
          <w:lang w:val="de-DE"/>
        </w:rPr>
        <w:t xml:space="preserve">damit Dritte dieselbe Software verwenden können. Die Vermietungsrechtelizenz gewährt kein Versionsupgrade.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18"/>
          <w:u w:val="single"/>
          <w:lang w:val="de-DE"/>
        </w:rPr>
        <w:t>Software Assurance-Ausnahme</w:t>
      </w:r>
    </w:p>
    <w:p w:rsidR="00E076D7" w:rsidRPr="00AC65B6" w:rsidRDefault="00E076D7" w:rsidP="007B0ED0">
      <w:pPr>
        <w:ind w:left="720"/>
        <w:rPr>
          <w:rFonts w:cs="Tahoma"/>
          <w:lang w:val="de-DE"/>
        </w:rPr>
      </w:pPr>
      <w:r w:rsidRPr="00AC65B6">
        <w:rPr>
          <w:rFonts w:cs="Tahoma"/>
          <w:szCs w:val="18"/>
          <w:lang w:val="de-DE"/>
        </w:rPr>
        <w:t>Kunden, die Vermietungsrechtelizenzen erwerben, sind nicht berechtigt, Software Assurance für dieselben</w:t>
      </w:r>
      <w:r w:rsidR="007B0ED0">
        <w:rPr>
          <w:rFonts w:cs="Tahoma"/>
          <w:szCs w:val="18"/>
          <w:lang w:val="de-DE"/>
        </w:rPr>
        <w:t> </w:t>
      </w:r>
      <w:r w:rsidRPr="00AC65B6">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E076D7" w:rsidRPr="00AC65B6" w:rsidRDefault="00E076D7" w:rsidP="00E076D7">
      <w:pPr>
        <w:rPr>
          <w:rFonts w:cs="Tahoma"/>
          <w:lang w:val="de-DE"/>
        </w:rPr>
      </w:pPr>
    </w:p>
    <w:bookmarkEnd w:id="1142"/>
    <w:bookmarkEnd w:id="1143"/>
    <w:bookmarkEnd w:id="1144"/>
    <w:p w:rsidR="00E076D7" w:rsidRPr="00AC65B6" w:rsidRDefault="00E076D7" w:rsidP="00E076D7">
      <w:pPr>
        <w:tabs>
          <w:tab w:val="left" w:pos="1440"/>
        </w:tabs>
        <w:ind w:left="1080"/>
        <w:contextualSpacing/>
        <w:rPr>
          <w:rFonts w:cs="Tahoma"/>
          <w:lang w:val="de-DE"/>
        </w:rPr>
      </w:pPr>
    </w:p>
    <w:p w:rsidR="00E076D7" w:rsidRPr="00AC65B6" w:rsidRDefault="00E076D7" w:rsidP="00E076D7">
      <w:pPr>
        <w:pStyle w:val="Heading2"/>
        <w:ind w:hanging="720"/>
        <w:rPr>
          <w:rFonts w:ascii="Tahoma" w:hAnsi="Tahoma" w:cs="Tahoma"/>
          <w:lang w:val="de-DE"/>
        </w:rPr>
      </w:pPr>
      <w:bookmarkStart w:id="1146" w:name="_98_Windows_Multipoint"/>
      <w:bookmarkStart w:id="1147" w:name="_98Windows_Intune_Add-on"/>
      <w:bookmarkStart w:id="1148" w:name="_97_Windows_Intune"/>
      <w:bookmarkStart w:id="1149" w:name="_33_Windows_Intune"/>
      <w:bookmarkStart w:id="1150" w:name="_34_Add-on_für"/>
      <w:bookmarkStart w:id="1151" w:name="Srv_110WindowsIntuneAddOn"/>
      <w:bookmarkStart w:id="1152" w:name="_Toc336338366"/>
      <w:bookmarkStart w:id="1153" w:name="Srv_104WindowsIntuneAddOn"/>
      <w:bookmarkStart w:id="1154" w:name="_Toc368310813"/>
      <w:bookmarkEnd w:id="1146"/>
      <w:bookmarkEnd w:id="1147"/>
      <w:bookmarkEnd w:id="1148"/>
      <w:bookmarkEnd w:id="1149"/>
      <w:bookmarkEnd w:id="1150"/>
      <w:r w:rsidRPr="00AC65B6">
        <w:rPr>
          <w:rFonts w:ascii="Tahoma" w:hAnsi="Tahoma" w:cs="Tahoma"/>
          <w:caps/>
          <w:color w:val="EE6000"/>
          <w:sz w:val="22"/>
          <w:szCs w:val="18"/>
          <w:vertAlign w:val="superscript"/>
          <w:lang w:val="de-DE"/>
        </w:rPr>
        <w:t>34</w:t>
      </w:r>
      <w:r w:rsidRPr="00AC65B6">
        <w:rPr>
          <w:rFonts w:ascii="Tahoma" w:hAnsi="Tahoma" w:cs="Tahoma"/>
          <w:caps/>
          <w:color w:val="EE6000"/>
          <w:sz w:val="22"/>
          <w:szCs w:val="18"/>
          <w:lang w:val="de-DE"/>
        </w:rPr>
        <w:t xml:space="preserve"> </w:t>
      </w:r>
      <w:r w:rsidRPr="00AC65B6">
        <w:rPr>
          <w:rFonts w:ascii="Tahoma" w:hAnsi="Tahoma" w:cs="Tahoma"/>
          <w:color w:val="EE6000"/>
          <w:sz w:val="22"/>
          <w:szCs w:val="18"/>
          <w:lang w:val="de-DE"/>
        </w:rPr>
        <w:t>Add-on für Windows Intune</w:t>
      </w:r>
      <w:bookmarkEnd w:id="1151"/>
      <w:bookmarkEnd w:id="1152"/>
      <w:r w:rsidRPr="00AC65B6">
        <w:rPr>
          <w:rFonts w:ascii="Tahoma" w:hAnsi="Tahoma" w:cs="Tahoma"/>
          <w:color w:val="EE6000"/>
          <w:sz w:val="22"/>
          <w:szCs w:val="18"/>
          <w:lang w:val="de-DE"/>
        </w:rPr>
        <w:t xml:space="preserve"> (pro Gerät)</w:t>
      </w:r>
      <w:bookmarkEnd w:id="1154"/>
    </w:p>
    <w:bookmarkEnd w:id="1153"/>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lang w:val="de-DE"/>
        </w:rPr>
        <w:t>Neuzuweisung von Lizenzen</w:t>
      </w:r>
    </w:p>
    <w:p w:rsidR="00E076D7" w:rsidRPr="00AC65B6" w:rsidRDefault="00E076D7" w:rsidP="00E076D7">
      <w:pPr>
        <w:ind w:left="720"/>
        <w:rPr>
          <w:rFonts w:cs="Tahoma"/>
          <w:lang w:val="de-DE"/>
        </w:rPr>
      </w:pPr>
      <w:r w:rsidRPr="00AC65B6">
        <w:rPr>
          <w:rFonts w:cs="Tahoma"/>
          <w:lang w:val="de-DE"/>
        </w:rPr>
        <w:t xml:space="preserve">Kunden sind berechtigt, Add-On-Lizenzen für Windows Intune (Pro Gerät) neu zuzuweisen, jedoch nicht nur 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E076D7" w:rsidRPr="00AC65B6" w:rsidRDefault="00E076D7" w:rsidP="00E076D7">
      <w:pPr>
        <w:pStyle w:val="Heading2"/>
        <w:ind w:left="0"/>
        <w:rPr>
          <w:rFonts w:ascii="Tahoma" w:hAnsi="Tahoma" w:cs="Tahoma"/>
          <w:lang w:val="de-DE"/>
        </w:rPr>
      </w:pPr>
      <w:r w:rsidRPr="00AC65B6">
        <w:rPr>
          <w:rFonts w:ascii="Tahoma" w:hAnsi="Tahoma" w:cs="Tahoma"/>
          <w:sz w:val="28"/>
          <w:lang w:val="de-DE"/>
        </w:rPr>
        <w:br w:type="page"/>
      </w:r>
      <w:bookmarkStart w:id="1155" w:name="_Toc336338287"/>
      <w:bookmarkStart w:id="1156" w:name="_Toc368310814"/>
      <w:r w:rsidRPr="00AC65B6">
        <w:rPr>
          <w:rFonts w:ascii="Tahoma" w:hAnsi="Tahoma" w:cs="Tahoma"/>
          <w:sz w:val="28"/>
          <w:lang w:val="de-DE"/>
        </w:rPr>
        <w:lastRenderedPageBreak/>
        <w:t>Server-Pool</w:t>
      </w:r>
      <w:bookmarkEnd w:id="1155"/>
      <w:bookmarkEnd w:id="1156"/>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rPr>
          <w:rFonts w:ascii="Tahoma" w:hAnsi="Tahoma" w:cs="Tahoma"/>
          <w:lang w:val="de-DE"/>
        </w:rPr>
      </w:pPr>
      <w:bookmarkStart w:id="1157" w:name="Srv_25BingMapsandAddons"/>
    </w:p>
    <w:p w:rsidR="00E076D7" w:rsidRPr="00AC65B6" w:rsidRDefault="00E076D7" w:rsidP="00BA5090">
      <w:pPr>
        <w:pStyle w:val="Heading2"/>
        <w:ind w:left="234" w:hanging="234"/>
        <w:rPr>
          <w:rFonts w:ascii="Tahoma" w:hAnsi="Tahoma" w:cs="Tahoma"/>
          <w:lang w:val="de-DE"/>
        </w:rPr>
      </w:pPr>
      <w:bookmarkStart w:id="1158" w:name="_34_Bing_Maps"/>
      <w:bookmarkStart w:id="1159" w:name="_35_Add-On_für"/>
      <w:bookmarkStart w:id="1160" w:name="Srv_27BingMapsSvrandContentPack"/>
      <w:bookmarkStart w:id="1161" w:name="_Toc336338288"/>
      <w:bookmarkStart w:id="1162" w:name="_Toc368310815"/>
      <w:bookmarkEnd w:id="1158"/>
      <w:bookmarkEnd w:id="1159"/>
      <w:r w:rsidRPr="00AC65B6">
        <w:rPr>
          <w:rFonts w:ascii="Tahoma" w:hAnsi="Tahoma" w:cs="Tahoma"/>
          <w:caps/>
          <w:color w:val="EE6000"/>
          <w:sz w:val="22"/>
          <w:vertAlign w:val="superscript"/>
          <w:lang w:val="de-DE"/>
        </w:rPr>
        <w:t>35</w:t>
      </w:r>
      <w:r w:rsidRPr="00AC65B6">
        <w:rPr>
          <w:rFonts w:ascii="Tahoma" w:hAnsi="Tahoma" w:cs="Tahoma"/>
          <w:color w:val="EE6000"/>
          <w:sz w:val="22"/>
          <w:lang w:val="de-DE"/>
        </w:rPr>
        <w:t xml:space="preserve"> Add-On für Bing Maps Öffentliche Website-Nutzung und Add-On-AL für Bing Maps Interne Website-Nutzung</w:t>
      </w:r>
      <w:bookmarkEnd w:id="1160"/>
      <w:bookmarkEnd w:id="1161"/>
      <w:bookmarkEnd w:id="1162"/>
    </w:p>
    <w:p w:rsidR="00E076D7" w:rsidRPr="00AC65B6" w:rsidRDefault="00E076D7" w:rsidP="00E076D7">
      <w:pPr>
        <w:pStyle w:val="NormalWeb"/>
        <w:spacing w:before="0" w:beforeAutospacing="0" w:after="0" w:afterAutospacing="0"/>
        <w:ind w:left="720"/>
        <w:rPr>
          <w:rFonts w:ascii="Tahoma" w:hAnsi="Tahoma" w:cs="Tahoma"/>
          <w:lang w:val="de-DE"/>
        </w:rPr>
      </w:pPr>
    </w:p>
    <w:p w:rsidR="00E076D7" w:rsidRPr="00AC65B6" w:rsidRDefault="00E076D7" w:rsidP="00BA5090">
      <w:pPr>
        <w:pStyle w:val="NormalWeb"/>
        <w:spacing w:before="0" w:beforeAutospacing="0" w:after="0" w:afterAutospacing="0"/>
        <w:ind w:left="720"/>
        <w:rPr>
          <w:rFonts w:ascii="Tahoma" w:hAnsi="Tahoma" w:cs="Tahoma"/>
          <w:lang w:val="de-DE"/>
        </w:rPr>
      </w:pPr>
      <w:r w:rsidRPr="00AC65B6">
        <w:rPr>
          <w:rFonts w:ascii="Tahoma" w:hAnsi="Tahoma" w:cs="Tahoma"/>
          <w:sz w:val="18"/>
          <w:szCs w:val="18"/>
          <w:lang w:val="de-DE"/>
        </w:rPr>
        <w:t>Jedes Angebot für eine Add-On-AL für Bing Maps Öffentliche Website-Nutzung besteht aus einer unterschiedlichen Anzahl an Abrechenbaren Transaktionen (hierin definiert). „Abrechenbare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BA5090" w:rsidRPr="00AC65B6">
        <w:rPr>
          <w:rFonts w:ascii="Tahoma" w:hAnsi="Tahoma" w:cs="Tahoma"/>
          <w:sz w:val="18"/>
          <w:szCs w:val="18"/>
          <w:lang w:val="de-DE"/>
        </w:rPr>
        <w:t> </w:t>
      </w:r>
      <w:r w:rsidRPr="00AC65B6">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 nur einmal erworben werden kann. Nicht genutzte monatliche Abrechenbare Transaktionen können bis zum Ablauf des Beitrittsdatums monatlich vorgetragen werden. 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 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w:t>
      </w:r>
      <w:r w:rsidR="00BA5090" w:rsidRPr="00AC65B6">
        <w:rPr>
          <w:rFonts w:cs="Tahoma"/>
          <w:szCs w:val="18"/>
          <w:lang w:val="de-DE"/>
        </w:rPr>
        <w:t> </w:t>
      </w:r>
      <w:r w:rsidRPr="00AC65B6">
        <w:rPr>
          <w:rFonts w:cs="Tahoma"/>
          <w:szCs w:val="18"/>
          <w:lang w:val="de-DE"/>
        </w:rPr>
        <w:t>einstellen.</w:t>
      </w:r>
    </w:p>
    <w:p w:rsidR="00E076D7" w:rsidRPr="00AC65B6" w:rsidRDefault="00E076D7" w:rsidP="00E076D7">
      <w:pPr>
        <w:ind w:left="720"/>
        <w:rPr>
          <w:rFonts w:cs="Tahoma"/>
          <w:lang w:val="de-DE"/>
        </w:rPr>
      </w:pPr>
    </w:p>
    <w:p w:rsidR="00E076D7" w:rsidRPr="006C7379" w:rsidRDefault="00E076D7" w:rsidP="00E076D7">
      <w:pPr>
        <w:spacing w:after="60"/>
        <w:ind w:left="720"/>
        <w:rPr>
          <w:rFonts w:cs="Tahoma"/>
        </w:rPr>
      </w:pPr>
      <w:r w:rsidRPr="006C7379">
        <w:rPr>
          <w:rFonts w:cs="Tahoma"/>
          <w:b/>
          <w:color w:val="000000" w:themeColor="text1"/>
          <w:szCs w:val="18"/>
        </w:rPr>
        <w:t>Bing Maps Platinum Add-On-AL</w:t>
      </w:r>
    </w:p>
    <w:p w:rsidR="00E076D7" w:rsidRPr="00AC65B6" w:rsidRDefault="00E076D7" w:rsidP="00E076D7">
      <w:pPr>
        <w:pStyle w:val="NormalWeb"/>
        <w:spacing w:before="0" w:beforeAutospacing="0" w:after="0" w:afterAutospacing="0"/>
        <w:ind w:left="720"/>
        <w:rPr>
          <w:rFonts w:ascii="Tahoma" w:hAnsi="Tahoma" w:cs="Tahoma"/>
          <w:lang w:val="de-DE"/>
        </w:rPr>
      </w:pPr>
      <w:r w:rsidRPr="00AC65B6">
        <w:rPr>
          <w:rFonts w:ascii="Tahoma" w:hAnsi="Tahoma" w:cs="Tahoma"/>
          <w:sz w:val="18"/>
          <w:szCs w:val="18"/>
          <w:lang w:val="de-DE"/>
        </w:rPr>
        <w:t>Das Angebot für Bing Maps Platinum Add-On-AL umfasst höchstens 400 Millionen Abrechenbare Transaktionen pro Jahr. 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E076D7" w:rsidRPr="00AC65B6" w:rsidRDefault="00E076D7" w:rsidP="00E076D7">
      <w:pPr>
        <w:pStyle w:val="NormalWeb"/>
        <w:spacing w:before="0" w:beforeAutospacing="0" w:after="0" w:afterAutospacing="0"/>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color w:val="000000" w:themeColor="text1"/>
          <w:szCs w:val="18"/>
          <w:lang w:val="de-DE"/>
        </w:rPr>
        <w:t>Kundensupport für Bing Maps</w:t>
      </w:r>
    </w:p>
    <w:p w:rsidR="00E076D7" w:rsidRPr="00AC65B6" w:rsidRDefault="00E076D7" w:rsidP="00E076D7">
      <w:pPr>
        <w:pStyle w:val="NormalWeb"/>
        <w:spacing w:before="0" w:beforeAutospacing="0" w:after="0" w:afterAutospacing="0"/>
        <w:ind w:left="720"/>
        <w:rPr>
          <w:rFonts w:ascii="Tahoma" w:hAnsi="Tahoma" w:cs="Tahoma"/>
          <w:lang w:val="de-DE"/>
        </w:rPr>
      </w:pPr>
      <w:r w:rsidRPr="00AC65B6">
        <w:rPr>
          <w:rFonts w:ascii="Tahoma" w:hAnsi="Tahoma" w:cs="Tahoma"/>
          <w:sz w:val="18"/>
          <w:szCs w:val="18"/>
          <w:lang w:val="de-DE"/>
        </w:rPr>
        <w:t>Der Kundensupport für Bing Maps steht allen Kunden, die Bing Maps erworben haben, wie folgt zur Verfügung.</w:t>
      </w:r>
    </w:p>
    <w:p w:rsidR="00E076D7" w:rsidRPr="00AC65B6" w:rsidRDefault="00E076D7"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BA5090" w:rsidRPr="00AC65B6" w:rsidRDefault="00BA5090" w:rsidP="00E076D7">
      <w:pPr>
        <w:pStyle w:val="NormalWeb"/>
        <w:spacing w:before="0" w:beforeAutospacing="0" w:after="0" w:afterAutospacing="0"/>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bCs/>
          <w:color w:val="000000"/>
          <w:szCs w:val="18"/>
          <w:lang w:val="de-DE"/>
        </w:rPr>
        <w:lastRenderedPageBreak/>
        <w:t>Der Kundensupport für Bing Maps umfasst Folgendes:</w:t>
      </w:r>
    </w:p>
    <w:p w:rsidR="00E076D7" w:rsidRPr="00AC65B6" w:rsidRDefault="00E076D7" w:rsidP="00E076D7">
      <w:pPr>
        <w:ind w:left="720"/>
        <w:rPr>
          <w:rFonts w:cs="Tahoma"/>
          <w:lang w:val="de-DE"/>
        </w:rPr>
      </w:pPr>
      <w:r w:rsidRPr="00AC65B6">
        <w:rPr>
          <w:rFonts w:cs="Tahoma"/>
          <w:color w:val="000000"/>
          <w:szCs w:val="18"/>
          <w:lang w:val="de-DE"/>
        </w:rPr>
        <w:t>Direkte Kontaktaufnahme mit dem Technischen Support für Bing Maps per E-Mail, Telefon oder Internet während der folgenden Geschäftszeiten: montags bis freitags von 8:00 bis 2:00 Uhr GMT (außer an US-amerikanischen Feiertagen). Den Kunden steht das Supportteam für Notfälle auch außerhalb der Geschäftszeiten (von 2:00 bis 8:00 Uhr GMT) ausschließlich über die nachstehende Telefonnummer zur Verfügung. Die Bearbeitung aller vorgetragenen Anliegen, bei denen es sich nicht um Notfälle handelt, erfolgt zu den normalen Geschäftszeiten. Das Supportteam kann wie folgt erreicht werden: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E-Mail:</w:t>
      </w:r>
    </w:p>
    <w:p w:rsidR="00E076D7" w:rsidRPr="00AC65B6" w:rsidRDefault="006C1544" w:rsidP="00E076D7">
      <w:pPr>
        <w:ind w:left="720"/>
        <w:rPr>
          <w:rFonts w:cs="Tahoma"/>
          <w:lang w:val="de-DE"/>
        </w:rPr>
      </w:pPr>
      <w:hyperlink r:id="rId47" w:history="1">
        <w:r w:rsidR="00E076D7" w:rsidRPr="00AC65B6">
          <w:rPr>
            <w:rStyle w:val="Hyperlink"/>
            <w:rFonts w:cs="Tahoma"/>
            <w:szCs w:val="18"/>
            <w:lang w:val="de-DE"/>
          </w:rPr>
          <w:t>bmesupp@microsoft.com</w:t>
        </w:r>
      </w:hyperlink>
    </w:p>
    <w:p w:rsidR="00E076D7" w:rsidRPr="00AC65B6" w:rsidRDefault="00E076D7" w:rsidP="00E076D7">
      <w:pPr>
        <w:ind w:left="720"/>
        <w:rPr>
          <w:rFonts w:cs="Tahoma"/>
          <w:lang w:val="de-DE"/>
        </w:rPr>
      </w:pPr>
    </w:p>
    <w:p w:rsidR="00E076D7" w:rsidRPr="006C7379" w:rsidRDefault="00E076D7" w:rsidP="00E076D7">
      <w:pPr>
        <w:ind w:left="720"/>
        <w:rPr>
          <w:rFonts w:cs="Tahoma"/>
          <w:lang w:val="nb-NO"/>
        </w:rPr>
      </w:pPr>
      <w:r w:rsidRPr="006C7379">
        <w:rPr>
          <w:rFonts w:cs="Tahoma"/>
          <w:color w:val="000000"/>
          <w:szCs w:val="18"/>
          <w:lang w:val="nb-NO"/>
        </w:rPr>
        <w:t>Telefonnummer:</w:t>
      </w:r>
    </w:p>
    <w:p w:rsidR="00E076D7" w:rsidRPr="006C7379" w:rsidRDefault="00E076D7" w:rsidP="00E076D7">
      <w:pPr>
        <w:ind w:left="720"/>
        <w:rPr>
          <w:rFonts w:cs="Tahoma"/>
          <w:lang w:val="nb-NO"/>
        </w:rPr>
      </w:pPr>
    </w:p>
    <w:p w:rsidR="00E076D7" w:rsidRPr="006C7379" w:rsidRDefault="00E076D7" w:rsidP="00E076D7">
      <w:pPr>
        <w:ind w:left="720"/>
        <w:rPr>
          <w:rFonts w:cs="Tahoma"/>
          <w:lang w:val="nb-NO"/>
        </w:rPr>
      </w:pPr>
      <w:r w:rsidRPr="006C7379">
        <w:rPr>
          <w:rFonts w:cs="Tahoma"/>
          <w:color w:val="000000"/>
          <w:szCs w:val="18"/>
          <w:lang w:val="nb-NO"/>
        </w:rPr>
        <w:t>+1 (425) 705-2737</w:t>
      </w:r>
    </w:p>
    <w:p w:rsidR="00E076D7" w:rsidRPr="006C7379" w:rsidRDefault="00E076D7" w:rsidP="00E076D7">
      <w:pPr>
        <w:ind w:left="720"/>
        <w:rPr>
          <w:rFonts w:cs="Tahoma"/>
          <w:lang w:val="nb-NO"/>
        </w:rPr>
      </w:pPr>
    </w:p>
    <w:p w:rsidR="00E076D7" w:rsidRPr="006C7379" w:rsidRDefault="00E076D7" w:rsidP="00E076D7">
      <w:pPr>
        <w:ind w:left="720"/>
        <w:rPr>
          <w:rFonts w:cs="Tahoma"/>
          <w:lang w:val="nb-NO"/>
        </w:rPr>
      </w:pPr>
      <w:r w:rsidRPr="006C7379">
        <w:rPr>
          <w:rFonts w:cs="Tahoma"/>
          <w:color w:val="000000"/>
          <w:szCs w:val="18"/>
          <w:lang w:val="nb-NO"/>
        </w:rPr>
        <w:t>Webformular</w:t>
      </w:r>
    </w:p>
    <w:p w:rsidR="00E076D7" w:rsidRPr="006C7379" w:rsidRDefault="006C1544" w:rsidP="00E076D7">
      <w:pPr>
        <w:ind w:left="720"/>
        <w:rPr>
          <w:rFonts w:cs="Tahoma"/>
          <w:lang w:val="nb-NO"/>
        </w:rPr>
      </w:pPr>
      <w:hyperlink r:id="rId48" w:history="1">
        <w:r w:rsidR="00E076D7" w:rsidRPr="006C7379">
          <w:rPr>
            <w:rStyle w:val="Hyperlink"/>
            <w:rFonts w:cs="Tahoma"/>
            <w:szCs w:val="18"/>
            <w:lang w:val="nb-NO"/>
          </w:rPr>
          <w:t>https://support.microsoft.com/oas/default.aspx?prid=13766&amp;st=1</w:t>
        </w:r>
      </w:hyperlink>
    </w:p>
    <w:p w:rsidR="00E076D7" w:rsidRPr="006C7379" w:rsidRDefault="00E076D7" w:rsidP="00E076D7">
      <w:pPr>
        <w:ind w:left="720"/>
        <w:rPr>
          <w:rFonts w:cs="Tahoma"/>
          <w:lang w:val="nb-NO"/>
        </w:rPr>
      </w:pPr>
    </w:p>
    <w:p w:rsidR="00E076D7" w:rsidRPr="00AC65B6" w:rsidRDefault="00E076D7" w:rsidP="00BA5090">
      <w:pPr>
        <w:ind w:left="720"/>
        <w:rPr>
          <w:rFonts w:cs="Tahoma"/>
          <w:lang w:val="de-DE"/>
        </w:rPr>
      </w:pPr>
      <w:r w:rsidRPr="00AC65B6">
        <w:rPr>
          <w:rFonts w:cs="Tahoma"/>
          <w:b/>
          <w:bCs/>
          <w:color w:val="000000"/>
          <w:szCs w:val="18"/>
          <w:lang w:val="de-DE"/>
        </w:rPr>
        <w:t>Priorität</w:t>
      </w:r>
      <w:r w:rsidRPr="00AC65B6">
        <w:rPr>
          <w:rFonts w:cs="Tahoma"/>
          <w:color w:val="000000"/>
          <w:szCs w:val="18"/>
          <w:lang w:val="de-DE"/>
        </w:rPr>
        <w:t>. Alle an den Kundensupport für Bing Maps gerichteten Anfragen werden gemäß den Erläuterungen in der nachstehenden Tabelle zu Dringlichkeitsstufen und Zielreaktionszeiten mit der Dringlichkeitsstufe A, B, C oder D gekennzeichnet. Sie erhalten innerhalb der in der nachstehenden Tabelle</w:t>
      </w:r>
      <w:r w:rsidR="00BA5090" w:rsidRPr="00AC65B6">
        <w:rPr>
          <w:rFonts w:cs="Tahoma"/>
          <w:color w:val="000000"/>
          <w:szCs w:val="18"/>
          <w:lang w:val="de-DE"/>
        </w:rPr>
        <w:t> </w:t>
      </w:r>
      <w:r w:rsidRPr="00AC65B6">
        <w:rPr>
          <w:rFonts w:cs="Tahoma"/>
          <w:color w:val="000000"/>
          <w:szCs w:val="18"/>
          <w:lang w:val="de-DE"/>
        </w:rPr>
        <w:t>angegebenen Zielreaktionszeiten eine Antwort von einem Support Engineer. Der Support Engineer ermittelt die letztendliche Dringlichkeitsstufe gemäß der Erläuterung zu den Serviceanliegen in der nachstehenden Tabelle.</w:t>
      </w:r>
    </w:p>
    <w:p w:rsidR="00BA5090" w:rsidRPr="00AC65B6" w:rsidRDefault="00BA5090" w:rsidP="00E076D7">
      <w:pPr>
        <w:ind w:left="720"/>
        <w:rPr>
          <w:rFonts w:cs="Tahoma"/>
          <w:b/>
          <w:bCs/>
          <w:color w:val="000000"/>
          <w:szCs w:val="18"/>
          <w:lang w:val="de-DE"/>
        </w:rPr>
      </w:pPr>
    </w:p>
    <w:p w:rsidR="00E076D7" w:rsidRPr="00AC65B6" w:rsidRDefault="00E076D7" w:rsidP="00E076D7">
      <w:pPr>
        <w:ind w:left="720"/>
        <w:rPr>
          <w:rFonts w:cs="Tahoma"/>
          <w:lang w:val="de-DE"/>
        </w:rPr>
      </w:pPr>
      <w:r w:rsidRPr="00AC65B6">
        <w:rPr>
          <w:rFonts w:cs="Tahoma"/>
          <w:b/>
          <w:bCs/>
          <w:color w:val="000000"/>
          <w:szCs w:val="18"/>
          <w:lang w:val="de-DE"/>
        </w:rPr>
        <w:t xml:space="preserve">Dringlichkeitsstufen für die normalen Geschäftszeiten und Zielreaktionszeiten: </w:t>
      </w:r>
    </w:p>
    <w:p w:rsidR="00E076D7" w:rsidRPr="00AC65B6" w:rsidRDefault="00E076D7" w:rsidP="00E076D7">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1942"/>
        <w:gridCol w:w="5355"/>
      </w:tblGrid>
      <w:tr w:rsidR="00E076D7" w:rsidRPr="00AC65B6" w:rsidTr="00BA5090">
        <w:trPr>
          <w:trHeight w:val="549"/>
        </w:trPr>
        <w:tc>
          <w:tcPr>
            <w:tcW w:w="1928"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Dringlichkeitsstufe des Anliegens</w:t>
            </w:r>
          </w:p>
        </w:tc>
        <w:tc>
          <w:tcPr>
            <w:tcW w:w="194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Zielreaktionszeit</w:t>
            </w:r>
          </w:p>
        </w:tc>
        <w:tc>
          <w:tcPr>
            <w:tcW w:w="535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Erläuterung zu den Serviceanliegen</w:t>
            </w:r>
          </w:p>
        </w:tc>
      </w:tr>
      <w:tr w:rsidR="00E076D7" w:rsidRPr="00E15501" w:rsidTr="00BA509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Dringlichkeit A</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1 Stunde zu den Geschäftszeiten</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Der Kunde trägt einen Serviceausfall oder ein sonstiges Anliegen vor, das für Produktionsanwendungen kritisch ist.</w:t>
            </w:r>
          </w:p>
        </w:tc>
      </w:tr>
      <w:tr w:rsidR="00E076D7" w:rsidRPr="00E15501" w:rsidTr="00BA509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Dringlichkeit B</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4 Stunden zu den Geschäftszeiten</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Der Kunde trägt ein weitreichenderes Anliegen vor, das wesentliche Auswirkung auf die Produktionsanwendungen hat.</w:t>
            </w:r>
          </w:p>
        </w:tc>
      </w:tr>
      <w:tr w:rsidR="00E076D7" w:rsidRPr="00E15501" w:rsidTr="00BA509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Dringlichkeit C</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1 Geschäftstag</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7B0ED0">
            <w:pPr>
              <w:rPr>
                <w:rFonts w:cs="Tahoma"/>
                <w:color w:val="000000"/>
                <w:szCs w:val="18"/>
                <w:lang w:val="de-DE"/>
              </w:rPr>
            </w:pPr>
            <w:r w:rsidRPr="00AC65B6">
              <w:rPr>
                <w:rFonts w:cs="Tahoma"/>
                <w:color w:val="000000"/>
                <w:szCs w:val="18"/>
                <w:lang w:val="de-DE"/>
              </w:rPr>
              <w:t>Der Kunde trägt ein nicht kritisches Anliegen vor (z. B.</w:t>
            </w:r>
            <w:r w:rsidR="007B0ED0">
              <w:rPr>
                <w:rFonts w:cs="Tahoma"/>
                <w:color w:val="000000"/>
                <w:szCs w:val="18"/>
                <w:lang w:val="de-DE"/>
              </w:rPr>
              <w:t> </w:t>
            </w:r>
            <w:r w:rsidRPr="00AC65B6">
              <w:rPr>
                <w:rFonts w:cs="Tahoma"/>
                <w:color w:val="000000"/>
                <w:szCs w:val="18"/>
                <w:lang w:val="de-DE"/>
              </w:rPr>
              <w:t>allgemeine Entwicklungs- oder Produktfragen).</w:t>
            </w:r>
          </w:p>
        </w:tc>
      </w:tr>
      <w:tr w:rsidR="00E076D7" w:rsidRPr="00E15501" w:rsidTr="00BA509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Dringlichkeit D</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3 Geschäftstage</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Der Kunde gibt Feedback zu Zuordnungs- Fahrtanweisungs- oder Geocodinganliegen.</w:t>
            </w:r>
          </w:p>
        </w:tc>
      </w:tr>
    </w:tbl>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
          <w:bCs/>
          <w:color w:val="000000"/>
          <w:szCs w:val="18"/>
          <w:lang w:val="de-DE"/>
        </w:rPr>
        <w:t xml:space="preserve">Kontaktdaten für den rund um die Uhr erreichbaren Notfallkundensupport von Bing Maps: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18"/>
          <w:lang w:val="de-DE"/>
        </w:rPr>
        <w:t>Telefonnummer:</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+1 (425) 705-2737</w:t>
      </w:r>
    </w:p>
    <w:p w:rsidR="00E076D7" w:rsidRPr="00AC65B6" w:rsidRDefault="00E076D7" w:rsidP="00E076D7">
      <w:pPr>
        <w:ind w:left="720"/>
        <w:rPr>
          <w:rFonts w:cs="Tahoma"/>
          <w:lang w:val="de-DE"/>
        </w:rPr>
      </w:pPr>
    </w:p>
    <w:p w:rsidR="00E076D7" w:rsidRPr="00AC65B6" w:rsidRDefault="00E076D7" w:rsidP="007B0ED0">
      <w:pPr>
        <w:ind w:left="720"/>
        <w:rPr>
          <w:rFonts w:cs="Tahoma"/>
          <w:lang w:val="de-DE"/>
        </w:rPr>
      </w:pPr>
      <w:r w:rsidRPr="00AC65B6">
        <w:rPr>
          <w:rFonts w:cs="Tahoma"/>
          <w:color w:val="000000"/>
          <w:szCs w:val="18"/>
          <w:lang w:val="de-DE"/>
        </w:rPr>
        <w:t>Wichtiger Hinweis: Der rund um die Uhr (außerhalb der Geschäftszeiten) erreichbare Notfallsupport steht</w:t>
      </w:r>
      <w:r w:rsidR="007B0ED0">
        <w:rPr>
          <w:rFonts w:cs="Tahoma"/>
          <w:color w:val="000000"/>
          <w:szCs w:val="18"/>
          <w:lang w:val="de-DE"/>
        </w:rPr>
        <w:t> </w:t>
      </w:r>
      <w:r w:rsidRPr="00AC65B6">
        <w:rPr>
          <w:rFonts w:cs="Tahoma"/>
          <w:color w:val="000000"/>
          <w:szCs w:val="18"/>
          <w:lang w:val="de-DE"/>
        </w:rPr>
        <w:t>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49" w:history="1">
        <w:r w:rsidRPr="00AC65B6">
          <w:rPr>
            <w:rStyle w:val="Hyperlink"/>
            <w:rFonts w:cs="Tahoma"/>
            <w:szCs w:val="18"/>
            <w:lang w:val="de-DE"/>
          </w:rPr>
          <w:t>bmesupp@microsoft.com</w:t>
        </w:r>
      </w:hyperlink>
      <w:r w:rsidRPr="00AC65B6">
        <w:rPr>
          <w:rFonts w:cs="Tahoma"/>
          <w:color w:val="000000"/>
          <w:szCs w:val="18"/>
          <w:lang w:val="de-DE"/>
        </w:rPr>
        <w:t>) oder</w:t>
      </w:r>
      <w:r w:rsidR="007B0ED0">
        <w:rPr>
          <w:rFonts w:cs="Tahoma"/>
          <w:color w:val="000000"/>
          <w:szCs w:val="18"/>
          <w:lang w:val="de-DE"/>
        </w:rPr>
        <w:t> </w:t>
      </w:r>
      <w:r w:rsidRPr="00AC65B6">
        <w:rPr>
          <w:rFonts w:cs="Tahoma"/>
          <w:color w:val="000000"/>
          <w:szCs w:val="18"/>
          <w:lang w:val="de-DE"/>
        </w:rPr>
        <w:t xml:space="preserve">per Webformular vorgetragene Anliegen außerhalb der normalen Geschäftszeiten des Kundensupports für Bing Maps nicht gelesen werden. </w:t>
      </w:r>
    </w:p>
    <w:p w:rsidR="00E076D7" w:rsidRPr="00AC65B6" w:rsidRDefault="00E076D7"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E076D7" w:rsidRPr="00AC65B6" w:rsidRDefault="00E076D7" w:rsidP="00E076D7">
      <w:pPr>
        <w:ind w:left="720"/>
        <w:rPr>
          <w:rFonts w:cs="Tahoma"/>
          <w:lang w:val="de-DE"/>
        </w:rPr>
      </w:pPr>
      <w:r w:rsidRPr="00AC65B6">
        <w:rPr>
          <w:rFonts w:cs="Tahoma"/>
          <w:b/>
          <w:bCs/>
          <w:color w:val="000000"/>
          <w:szCs w:val="18"/>
          <w:lang w:val="de-DE"/>
        </w:rPr>
        <w:lastRenderedPageBreak/>
        <w:t>Dringlichkeitsstufen für Notfälle außerhalb der Geschäftszeiten und Zielreaktionszeiten:</w:t>
      </w:r>
    </w:p>
    <w:p w:rsidR="00E076D7" w:rsidRPr="00AC65B6" w:rsidRDefault="00E076D7" w:rsidP="00BA5090">
      <w:pPr>
        <w:ind w:left="720"/>
        <w:rPr>
          <w:rFonts w:cs="Tahoma"/>
          <w:szCs w:val="18"/>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E076D7" w:rsidRPr="00AC65B6" w:rsidTr="00BE7FE3">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b/>
                <w:bCs/>
                <w:color w:val="000000"/>
                <w:szCs w:val="18"/>
                <w:lang w:val="de-DE"/>
              </w:rPr>
              <w:t>Erläuterung zu den Serviceanliegen</w:t>
            </w:r>
          </w:p>
        </w:tc>
      </w:tr>
      <w:tr w:rsidR="00E076D7" w:rsidRPr="00E15501" w:rsidTr="00BE7FE3">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76D7" w:rsidRPr="00AC65B6" w:rsidRDefault="00E076D7" w:rsidP="00BE7FE3">
            <w:pPr>
              <w:rPr>
                <w:rFonts w:cs="Tahoma"/>
                <w:color w:val="000000"/>
                <w:szCs w:val="18"/>
                <w:lang w:val="de-DE"/>
              </w:rPr>
            </w:pPr>
            <w:r w:rsidRPr="00AC65B6">
              <w:rPr>
                <w:rFonts w:cs="Tahoma"/>
                <w:color w:val="000000"/>
                <w:szCs w:val="18"/>
                <w:lang w:val="de-DE"/>
              </w:rPr>
              <w:t>Der Kunde trägt einen Serviceausfall oder ein sonstiges Anliegen vor, das für Produktionsanwendungen kritisch ist.</w:t>
            </w:r>
          </w:p>
        </w:tc>
      </w:tr>
    </w:tbl>
    <w:p w:rsidR="00E076D7" w:rsidRPr="00AC65B6" w:rsidRDefault="00E076D7" w:rsidP="00BA5090">
      <w:pPr>
        <w:ind w:left="720"/>
        <w:rPr>
          <w:rFonts w:cs="Tahoma"/>
          <w:szCs w:val="18"/>
          <w:lang w:val="de-DE"/>
        </w:rPr>
      </w:pPr>
    </w:p>
    <w:bookmarkEnd w:id="1157"/>
    <w:p w:rsidR="00E076D7" w:rsidRPr="00AC65B6" w:rsidRDefault="00E076D7" w:rsidP="00E076D7">
      <w:pPr>
        <w:ind w:left="720"/>
        <w:rPr>
          <w:rFonts w:cs="Tahoma"/>
          <w:lang w:val="de-DE"/>
        </w:rPr>
      </w:pPr>
      <w:r w:rsidRPr="00AC65B6">
        <w:rPr>
          <w:rFonts w:cs="Tahoma"/>
          <w:b/>
          <w:bCs/>
          <w:color w:val="000000"/>
          <w:szCs w:val="18"/>
          <w:lang w:val="de-DE"/>
        </w:rPr>
        <w:t>So greifen Sie auf den Bing Maps-Dienst zu:</w:t>
      </w:r>
    </w:p>
    <w:p w:rsidR="00E076D7" w:rsidRPr="00AC65B6" w:rsidRDefault="00E076D7" w:rsidP="00BA5090">
      <w:pPr>
        <w:ind w:left="720"/>
        <w:rPr>
          <w:rFonts w:cs="Tahoma"/>
          <w:szCs w:val="18"/>
          <w:lang w:val="de-DE"/>
        </w:rPr>
      </w:pPr>
    </w:p>
    <w:p w:rsidR="00E076D7" w:rsidRPr="00AC65B6" w:rsidRDefault="00E076D7" w:rsidP="00BA5090">
      <w:pPr>
        <w:ind w:left="720"/>
        <w:rPr>
          <w:rFonts w:cs="Tahoma"/>
          <w:lang w:val="de-DE"/>
        </w:rPr>
      </w:pPr>
      <w:r w:rsidRPr="00AC65B6">
        <w:rPr>
          <w:rFonts w:cs="Tahoma"/>
          <w:color w:val="000000"/>
          <w:szCs w:val="18"/>
          <w:lang w:val="de-DE"/>
        </w:rPr>
        <w:t>Sie können Ihre Bing Maps Account-ID(s) unter Ihrem Volumenlizenzvertrag mithilfe des Produktionszugriff-Bereitstellungsformulars im Bing Maps Account Center (</w:t>
      </w:r>
      <w:hyperlink r:id="rId50" w:history="1">
        <w:r w:rsidRPr="00AC65B6">
          <w:rPr>
            <w:rFonts w:cs="Tahoma"/>
            <w:color w:val="000000"/>
            <w:szCs w:val="18"/>
            <w:lang w:val="de-DE"/>
          </w:rPr>
          <w:t>https://www.bingmapsportal.com/</w:t>
        </w:r>
      </w:hyperlink>
      <w:r w:rsidRPr="00AC65B6">
        <w:rPr>
          <w:rFonts w:cs="Tahoma"/>
          <w:color w:val="000000"/>
          <w:szCs w:val="18"/>
          <w:lang w:val="de-DE"/>
        </w:rPr>
        <w:t>) freischalten. Der</w:t>
      </w:r>
      <w:r w:rsidR="00BA5090" w:rsidRPr="00AC65B6">
        <w:rPr>
          <w:rFonts w:cs="Tahoma"/>
          <w:color w:val="000000"/>
          <w:szCs w:val="18"/>
          <w:lang w:val="de-DE"/>
        </w:rPr>
        <w:t> </w:t>
      </w:r>
      <w:r w:rsidRPr="00AC65B6">
        <w:rPr>
          <w:rFonts w:cs="Tahoma"/>
          <w:color w:val="000000"/>
          <w:szCs w:val="18"/>
          <w:lang w:val="de-DE"/>
        </w:rPr>
        <w:t>Produktionszugriff für die Bing Maps Account-ID(s) wird gewährt, sobald Sie die Nummer Ihres Volumenlizenzvertrages/Beitritts bereitgestellt und die mit Ihrer Erwerbung verbundene Produktfamilie ausgewählt haben.</w:t>
      </w:r>
    </w:p>
    <w:p w:rsidR="00E076D7" w:rsidRPr="00AC65B6" w:rsidRDefault="00E076D7" w:rsidP="00BA5090">
      <w:pPr>
        <w:pStyle w:val="EndnoteText"/>
        <w:ind w:left="0"/>
        <w:rPr>
          <w:rFonts w:ascii="Tahoma" w:hAnsi="Tahoma" w:cs="Tahoma"/>
          <w:sz w:val="18"/>
          <w:szCs w:val="18"/>
          <w:lang w:val="de-DE"/>
        </w:rPr>
      </w:pPr>
    </w:p>
    <w:p w:rsidR="00E076D7" w:rsidRPr="00AC65B6" w:rsidRDefault="00E076D7" w:rsidP="00E076D7">
      <w:pPr>
        <w:pStyle w:val="NormalWeb"/>
        <w:spacing w:before="0" w:beforeAutospacing="0" w:after="0" w:afterAutospacing="0"/>
        <w:ind w:left="720"/>
        <w:rPr>
          <w:rFonts w:ascii="Tahoma" w:hAnsi="Tahoma" w:cs="Tahoma"/>
          <w:lang w:val="de-DE"/>
        </w:rPr>
      </w:pPr>
      <w:r w:rsidRPr="00AC65B6">
        <w:rPr>
          <w:rFonts w:ascii="Tahoma" w:hAnsi="Tahoma" w:cs="Tahoma"/>
          <w:sz w:val="18"/>
          <w:szCs w:val="22"/>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rsidR="00E076D7" w:rsidRPr="00AC65B6" w:rsidRDefault="00E076D7" w:rsidP="00BA5090">
      <w:pPr>
        <w:pStyle w:val="NormalWeb"/>
        <w:spacing w:before="0" w:beforeAutospacing="0" w:after="0" w:afterAutospacing="0"/>
        <w:ind w:left="720"/>
        <w:rPr>
          <w:rFonts w:ascii="Tahoma" w:hAnsi="Tahoma" w:cs="Tahoma"/>
          <w:sz w:val="18"/>
          <w:szCs w:val="18"/>
          <w:lang w:val="de-DE"/>
        </w:rPr>
      </w:pPr>
    </w:p>
    <w:p w:rsidR="00E076D7" w:rsidRPr="00AC65B6" w:rsidRDefault="00E076D7" w:rsidP="00E076D7">
      <w:pPr>
        <w:spacing w:after="60"/>
        <w:ind w:left="720"/>
        <w:rPr>
          <w:rFonts w:cs="Tahoma"/>
          <w:lang w:val="de-DE"/>
        </w:rPr>
      </w:pPr>
      <w:r w:rsidRPr="00AC65B6">
        <w:rPr>
          <w:rFonts w:cs="Tahoma"/>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AC65B6">
        <w:rPr>
          <w:rFonts w:eastAsia="Calibri" w:cs="Tahoma"/>
          <w:color w:val="000000"/>
          <w:szCs w:val="18"/>
          <w:lang w:val="de-DE"/>
        </w:rPr>
        <w:t xml:space="preserve">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 </w:t>
      </w:r>
    </w:p>
    <w:p w:rsidR="00E076D7" w:rsidRPr="00AC65B6" w:rsidRDefault="00E076D7" w:rsidP="00BA5090">
      <w:pPr>
        <w:ind w:left="1440"/>
        <w:rPr>
          <w:rFonts w:cs="Tahoma"/>
          <w:szCs w:val="18"/>
          <w:lang w:val="de-DE"/>
        </w:rPr>
      </w:pPr>
    </w:p>
    <w:p w:rsidR="00E076D7" w:rsidRPr="00AC65B6" w:rsidRDefault="00E076D7" w:rsidP="00BA5090">
      <w:pPr>
        <w:pStyle w:val="EndnoteText"/>
        <w:ind w:left="0"/>
        <w:rPr>
          <w:rFonts w:ascii="Tahoma" w:hAnsi="Tahoma" w:cs="Tahoma"/>
          <w:sz w:val="18"/>
          <w:szCs w:val="18"/>
          <w:lang w:val="de-DE"/>
        </w:rPr>
      </w:pPr>
    </w:p>
    <w:p w:rsidR="00E076D7" w:rsidRPr="00AC65B6" w:rsidRDefault="00E076D7" w:rsidP="00E076D7">
      <w:pPr>
        <w:pStyle w:val="Heading3"/>
        <w:rPr>
          <w:rFonts w:ascii="Tahoma" w:hAnsi="Tahoma" w:cs="Tahoma"/>
          <w:lang w:val="de-DE"/>
        </w:rPr>
      </w:pPr>
      <w:bookmarkStart w:id="1163" w:name="_29_BizTalk®_Server"/>
      <w:bookmarkStart w:id="1164" w:name="_32_BizTalk_Server®"/>
      <w:bookmarkStart w:id="1165" w:name="_35_BizTalk_Server®"/>
      <w:bookmarkStart w:id="1166" w:name="_Toc368310816"/>
      <w:bookmarkEnd w:id="1163"/>
      <w:bookmarkEnd w:id="1164"/>
      <w:bookmarkEnd w:id="1165"/>
      <w:r w:rsidRPr="00AC65B6">
        <w:rPr>
          <w:rFonts w:ascii="Tahoma" w:hAnsi="Tahoma" w:cs="Tahoma"/>
          <w:caps/>
          <w:color w:val="F66400"/>
          <w:sz w:val="22"/>
          <w:vertAlign w:val="superscript"/>
          <w:lang w:val="de-DE"/>
        </w:rPr>
        <w:t>36</w:t>
      </w:r>
      <w:r w:rsidRPr="00AC65B6">
        <w:rPr>
          <w:rFonts w:ascii="Tahoma" w:hAnsi="Tahoma" w:cs="Tahoma"/>
          <w:caps/>
          <w:color w:val="F66400"/>
          <w:sz w:val="22"/>
          <w:lang w:val="de-DE"/>
        </w:rPr>
        <w:t xml:space="preserve"> </w:t>
      </w:r>
      <w:r w:rsidRPr="00AC65B6">
        <w:rPr>
          <w:rFonts w:ascii="Tahoma" w:hAnsi="Tahoma" w:cs="Tahoma"/>
          <w:color w:val="F66400"/>
          <w:sz w:val="22"/>
          <w:lang w:val="de-DE"/>
        </w:rPr>
        <w:t>BizTalk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2013 Branch</w:t>
      </w:r>
      <w:bookmarkEnd w:id="1166"/>
    </w:p>
    <w:p w:rsidR="00E076D7" w:rsidRPr="00AC65B6" w:rsidRDefault="00E076D7" w:rsidP="00BA5090">
      <w:pPr>
        <w:rPr>
          <w:rFonts w:cs="Tahoma"/>
          <w:szCs w:val="18"/>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BA5090">
      <w:pPr>
        <w:ind w:left="720"/>
        <w:rPr>
          <w:rFonts w:cs="Tahoma"/>
          <w:lang w:val="de-DE"/>
        </w:rPr>
      </w:pPr>
      <w:r w:rsidRPr="00AC65B6">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w:t>
      </w:r>
      <w:r w:rsidR="00BA5090" w:rsidRPr="00AC65B6">
        <w:rPr>
          <w:rFonts w:eastAsia="Calibri" w:cs="Tahoma"/>
          <w:color w:val="000000"/>
          <w:szCs w:val="18"/>
          <w:lang w:val="de-DE"/>
        </w:rPr>
        <w:t> </w:t>
      </w:r>
      <w:r w:rsidRPr="00AC65B6">
        <w:rPr>
          <w:rFonts w:eastAsia="Calibri" w:cs="Tahoma"/>
          <w:color w:val="000000"/>
          <w:szCs w:val="18"/>
          <w:lang w:val="de-DE"/>
        </w:rPr>
        <w:t xml:space="preserve">Produktliste über aktive Software Assurance für BizTalk Server 2010 Branch-Prozessorlizenzen („qualifizierende Lizenzen“) verfügen, die folgenden Optionen. </w:t>
      </w:r>
    </w:p>
    <w:p w:rsidR="00E076D7" w:rsidRPr="00AC65B6" w:rsidRDefault="00E076D7" w:rsidP="00BA5090">
      <w:pPr>
        <w:ind w:left="720"/>
        <w:rPr>
          <w:rFonts w:cs="Tahoma"/>
          <w:szCs w:val="18"/>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Aktuelle Laufzeit</w:t>
      </w:r>
    </w:p>
    <w:p w:rsidR="00E076D7" w:rsidRPr="00AC65B6" w:rsidRDefault="00E076D7" w:rsidP="00BA5090">
      <w:pPr>
        <w:ind w:left="720"/>
        <w:rPr>
          <w:rFonts w:cs="Tahoma"/>
          <w:lang w:val="de-DE"/>
        </w:rPr>
      </w:pPr>
      <w:r w:rsidRPr="00AC65B6">
        <w:rPr>
          <w:rFonts w:eastAsia="Calibri" w:cs="Tahoma"/>
          <w:color w:val="000000"/>
          <w:szCs w:val="18"/>
          <w:lang w:val="de-DE"/>
        </w:rPr>
        <w:t>Während der aktuellen Laufzeit ihrer Software Assurance sind Kunden (einschließlich Kunden mit</w:t>
      </w:r>
      <w:r w:rsidR="00BA5090" w:rsidRPr="00AC65B6">
        <w:rPr>
          <w:rFonts w:eastAsia="Calibri" w:cs="Tahoma"/>
          <w:color w:val="000000"/>
          <w:szCs w:val="18"/>
          <w:lang w:val="de-DE"/>
        </w:rPr>
        <w:t> </w:t>
      </w:r>
      <w:r w:rsidRPr="00AC65B6">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Server </w:t>
      </w:r>
      <w:r w:rsidR="00BA5090" w:rsidRPr="00AC65B6">
        <w:rPr>
          <w:rFonts w:eastAsia="Calibri" w:cs="Tahoma"/>
          <w:color w:val="000000"/>
          <w:szCs w:val="18"/>
          <w:lang w:val="de-DE"/>
        </w:rPr>
        <w:br/>
      </w:r>
      <w:r w:rsidRPr="00AC65B6">
        <w:rPr>
          <w:rFonts w:eastAsia="Calibri" w:cs="Tahoma"/>
          <w:color w:val="000000"/>
          <w:szCs w:val="18"/>
          <w:lang w:val="de-DE"/>
        </w:rPr>
        <w:t xml:space="preserve">Branch-Software anstelle von BizTalk Server 2010 Branch upzugraden und diese zu verwenden. </w:t>
      </w:r>
    </w:p>
    <w:p w:rsidR="00E076D7" w:rsidRPr="00AC65B6" w:rsidRDefault="00E076D7" w:rsidP="00BA5090">
      <w:pPr>
        <w:rPr>
          <w:rFonts w:cs="Tahoma"/>
          <w:szCs w:val="18"/>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Erster Verlängerungszeitraum</w:t>
      </w:r>
    </w:p>
    <w:p w:rsidR="00E076D7" w:rsidRPr="00AC65B6" w:rsidRDefault="00E076D7" w:rsidP="00E076D7">
      <w:pPr>
        <w:tabs>
          <w:tab w:val="left" w:pos="1800"/>
        </w:tabs>
        <w:spacing w:after="60"/>
        <w:ind w:left="720"/>
        <w:rPr>
          <w:rFonts w:cs="Tahoma"/>
          <w:lang w:val="de-DE"/>
        </w:rPr>
      </w:pPr>
      <w:r w:rsidRPr="00AC65B6">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vier ODER</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w:t>
      </w:r>
      <w:r w:rsidRPr="00AC65B6">
        <w:rPr>
          <w:rFonts w:eastAsia="Calibri" w:cs="Tahoma"/>
          <w:color w:val="000000"/>
          <w:szCs w:val="18"/>
          <w:lang w:val="de-DE"/>
        </w:rPr>
        <w:lastRenderedPageBreak/>
        <w:t xml:space="preserve">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tabs>
          <w:tab w:val="left" w:pos="1800"/>
        </w:tabs>
        <w:ind w:left="1080"/>
        <w:rPr>
          <w:rFonts w:cs="Tahoma"/>
          <w:lang w:val="de-DE"/>
        </w:rPr>
      </w:pPr>
    </w:p>
    <w:p w:rsidR="00E076D7" w:rsidRPr="00AC65B6" w:rsidRDefault="00E076D7" w:rsidP="00E076D7">
      <w:pPr>
        <w:spacing w:after="60"/>
        <w:ind w:left="720"/>
        <w:rPr>
          <w:rFonts w:cs="Tahoma"/>
          <w:lang w:val="de-DE"/>
        </w:rPr>
      </w:pPr>
      <w:r w:rsidRPr="00AC65B6">
        <w:rPr>
          <w:rFonts w:eastAsia="Calibri" w:cs="Tahoma"/>
          <w:color w:val="000000"/>
          <w:szCs w:val="18"/>
          <w:lang w:val="de-DE"/>
        </w:rPr>
        <w:t xml:space="preserve">Die Prozessorlizenzen des Kunden sind bei Erwerb von Software Assurance für Core-Lizenzen unter diesem Angebot nicht mehr gültig. </w:t>
      </w:r>
      <w:r w:rsidRPr="00AC65B6">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E076D7" w:rsidRPr="00AC65B6" w:rsidRDefault="00E076D7" w:rsidP="00E076D7">
      <w:pPr>
        <w:ind w:left="1440"/>
        <w:rPr>
          <w:rFonts w:cs="Tahoma"/>
          <w:lang w:val="de-DE"/>
        </w:rPr>
      </w:pPr>
    </w:p>
    <w:p w:rsidR="00E076D7" w:rsidRPr="00AC65B6" w:rsidRDefault="00E076D7" w:rsidP="00E076D7">
      <w:pPr>
        <w:tabs>
          <w:tab w:val="left" w:pos="1440"/>
        </w:tabs>
        <w:spacing w:after="60"/>
        <w:ind w:left="720"/>
        <w:rPr>
          <w:rFonts w:cs="Tahoma"/>
          <w:lang w:val="de-DE"/>
        </w:rPr>
      </w:pPr>
      <w:r w:rsidRPr="00AC65B6">
        <w:rPr>
          <w:rFonts w:eastAsia="Calibri" w:cs="Tahoma"/>
          <w:b/>
          <w:color w:val="000000"/>
          <w:szCs w:val="18"/>
          <w:lang w:val="de-DE"/>
        </w:rPr>
        <w:t>Für Kunden mit aktiver Software Assurance, die nicht verlängern möchten</w:t>
      </w:r>
    </w:p>
    <w:p w:rsidR="00E076D7" w:rsidRPr="00AC65B6" w:rsidRDefault="00E076D7" w:rsidP="00E076D7">
      <w:pPr>
        <w:tabs>
          <w:tab w:val="left" w:pos="1440"/>
        </w:tabs>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E076D7" w:rsidRPr="00AC65B6" w:rsidRDefault="00E076D7" w:rsidP="00E076D7">
      <w:pPr>
        <w:tabs>
          <w:tab w:val="left" w:pos="1440"/>
        </w:tabs>
        <w:ind w:left="720"/>
        <w:rPr>
          <w:rFonts w:cs="Tahoma"/>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b/>
          <w:color w:val="000000"/>
          <w:szCs w:val="18"/>
          <w:lang w:val="de-DE"/>
        </w:rPr>
        <w:t>BizTalk Server 2010 Branch:</w:t>
      </w:r>
      <w:r w:rsidRPr="00AC65B6">
        <w:rPr>
          <w:rFonts w:eastAsia="Calibri" w:cs="Tahoma"/>
          <w:color w:val="000000"/>
          <w:szCs w:val="18"/>
          <w:lang w:val="de-DE"/>
        </w:rPr>
        <w:t xml:space="preserve"> Die kontinuierliche Verwendung dieser Version der Software unterliegt den Produktbenutzungsrechten für BizTalk Server 2010 Branch-Prozessorlizenzen, jedoch verfügen die Kunden nicht mehr über die Lizenzmobilität durch Software Assurance.</w:t>
      </w:r>
    </w:p>
    <w:p w:rsidR="00E076D7" w:rsidRPr="00AC65B6" w:rsidRDefault="00E076D7" w:rsidP="00E076D7">
      <w:pPr>
        <w:numPr>
          <w:ilvl w:val="0"/>
          <w:numId w:val="53"/>
        </w:numPr>
        <w:tabs>
          <w:tab w:val="left" w:pos="1800"/>
        </w:tabs>
        <w:spacing w:after="60"/>
        <w:ind w:left="1440"/>
        <w:rPr>
          <w:rFonts w:cs="Tahoma"/>
          <w:lang w:val="de-DE"/>
        </w:rPr>
      </w:pPr>
      <w:r w:rsidRPr="00AC65B6">
        <w:rPr>
          <w:rFonts w:eastAsia="Calibri" w:cs="Tahoma"/>
          <w:b/>
          <w:color w:val="000000"/>
          <w:szCs w:val="18"/>
          <w:lang w:val="de-DE"/>
        </w:rPr>
        <w:t xml:space="preserve">Neueste Version von BizTalk Server Branch: </w:t>
      </w:r>
      <w:r w:rsidRPr="00AC65B6">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E076D7" w:rsidRPr="00AC65B6" w:rsidRDefault="00E076D7" w:rsidP="00E076D7">
      <w:pPr>
        <w:numPr>
          <w:ilvl w:val="1"/>
          <w:numId w:val="53"/>
        </w:numPr>
        <w:tabs>
          <w:tab w:val="left" w:pos="2160"/>
        </w:tabs>
        <w:spacing w:after="60"/>
        <w:ind w:left="2160"/>
        <w:rPr>
          <w:rFonts w:cs="Tahoma"/>
          <w:lang w:val="de-DE"/>
        </w:rPr>
      </w:pPr>
      <w:r w:rsidRPr="00AC65B6">
        <w:rPr>
          <w:rFonts w:eastAsia="Calibri" w:cs="Tahoma"/>
          <w:color w:val="000000"/>
          <w:szCs w:val="18"/>
          <w:lang w:val="de-DE"/>
        </w:rPr>
        <w:t xml:space="preserve">Kunden verfügen nicht mehr über die Lizenzmobilität innerhalb von Serverfarmen oder Lizenzmobilität durch Software Assurance, und </w:t>
      </w:r>
    </w:p>
    <w:p w:rsidR="00E076D7" w:rsidRPr="00AC65B6" w:rsidRDefault="00E076D7" w:rsidP="00E076D7">
      <w:pPr>
        <w:numPr>
          <w:ilvl w:val="1"/>
          <w:numId w:val="53"/>
        </w:numPr>
        <w:tabs>
          <w:tab w:val="left" w:pos="2160"/>
          <w:tab w:val="left" w:pos="2970"/>
        </w:tabs>
        <w:spacing w:after="60"/>
        <w:ind w:left="2160"/>
        <w:rPr>
          <w:rFonts w:cs="Tahoma"/>
          <w:lang w:val="de-DE"/>
        </w:rPr>
      </w:pPr>
      <w:r w:rsidRPr="00AC65B6">
        <w:rPr>
          <w:rFonts w:eastAsia="Calibri" w:cs="Tahoma"/>
          <w:color w:val="000000"/>
          <w:szCs w:val="18"/>
          <w:lang w:val="de-DE"/>
        </w:rPr>
        <w:t xml:space="preserve">Neuzuweisungen von Lizenzen unterliegen den Beschränkungen unten in Bezug auf ihre „Core-Lizenzäquivalenz“. Die Core-Lizenzäquivalenz wird wie folgt bestimmt. </w:t>
      </w:r>
    </w:p>
    <w:p w:rsidR="00E076D7" w:rsidRPr="00AC65B6" w:rsidRDefault="00E076D7" w:rsidP="00E076D7">
      <w:pPr>
        <w:numPr>
          <w:ilvl w:val="2"/>
          <w:numId w:val="53"/>
        </w:numPr>
        <w:tabs>
          <w:tab w:val="left" w:pos="2520"/>
        </w:tabs>
        <w:spacing w:after="60"/>
        <w:ind w:left="2520"/>
        <w:rPr>
          <w:rFonts w:cs="Tahoma"/>
          <w:lang w:val="de-DE"/>
        </w:rPr>
      </w:pPr>
      <w:r w:rsidRPr="00AC65B6">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vier Cores pro Prozessorlizenz ODER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1"/>
          <w:numId w:val="127"/>
        </w:numPr>
        <w:tabs>
          <w:tab w:val="left" w:pos="1800"/>
        </w:tabs>
        <w:spacing w:after="60"/>
        <w:rPr>
          <w:rFonts w:cs="Tahoma"/>
          <w:lang w:val="de-DE"/>
        </w:rPr>
      </w:pPr>
      <w:r w:rsidRPr="00AC65B6">
        <w:rPr>
          <w:rFonts w:eastAsia="Calibri" w:cs="Tahoma"/>
          <w:color w:val="000000"/>
          <w:szCs w:val="18"/>
          <w:lang w:val="de-DE"/>
        </w:rPr>
        <w:t xml:space="preserve">Kunden </w:t>
      </w:r>
      <w:r w:rsidRPr="00AC65B6">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E076D7" w:rsidRPr="00AC65B6" w:rsidRDefault="00E076D7" w:rsidP="0084034F">
      <w:pPr>
        <w:numPr>
          <w:ilvl w:val="1"/>
          <w:numId w:val="127"/>
        </w:numPr>
        <w:tabs>
          <w:tab w:val="left" w:pos="1800"/>
          <w:tab w:val="left" w:pos="2970"/>
        </w:tabs>
        <w:spacing w:after="60"/>
        <w:rPr>
          <w:rFonts w:cs="Tahoma"/>
          <w:lang w:val="de-DE"/>
        </w:rPr>
      </w:pPr>
      <w:r w:rsidRPr="00AC65B6">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ind w:left="1440"/>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167" w:name="_36_BizTalk_Server®"/>
      <w:bookmarkStart w:id="1168" w:name="_Toc343596567"/>
      <w:bookmarkStart w:id="1169" w:name="_Toc368310817"/>
      <w:bookmarkEnd w:id="1167"/>
      <w:r w:rsidRPr="00AC65B6">
        <w:rPr>
          <w:rFonts w:ascii="Tahoma" w:hAnsi="Tahoma" w:cs="Tahoma"/>
          <w:caps/>
          <w:color w:val="F66400"/>
          <w:sz w:val="22"/>
          <w:vertAlign w:val="superscript"/>
          <w:lang w:val="de-DE"/>
        </w:rPr>
        <w:t>37</w:t>
      </w:r>
      <w:r w:rsidRPr="00AC65B6">
        <w:rPr>
          <w:rFonts w:ascii="Tahoma" w:hAnsi="Tahoma" w:cs="Tahoma"/>
          <w:caps/>
          <w:color w:val="F66400"/>
          <w:sz w:val="22"/>
          <w:lang w:val="de-DE"/>
        </w:rPr>
        <w:t xml:space="preserve"> </w:t>
      </w:r>
      <w:r w:rsidRPr="00AC65B6">
        <w:rPr>
          <w:rFonts w:ascii="Tahoma" w:hAnsi="Tahoma" w:cs="Tahoma"/>
          <w:color w:val="F66400"/>
          <w:sz w:val="22"/>
          <w:lang w:val="de-DE"/>
        </w:rPr>
        <w:t>BizTalk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2013 Enterprise</w:t>
      </w:r>
      <w:bookmarkEnd w:id="1169"/>
      <w:r w:rsidRPr="00AC65B6">
        <w:rPr>
          <w:rFonts w:ascii="Tahoma" w:hAnsi="Tahoma" w:cs="Tahoma"/>
          <w:color w:val="F66400"/>
          <w:sz w:val="22"/>
          <w:lang w:val="de-DE"/>
        </w:rPr>
        <w:t xml:space="preserve"> </w:t>
      </w:r>
      <w:bookmarkEnd w:id="1168"/>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E076D7">
      <w:pPr>
        <w:ind w:left="720"/>
        <w:rPr>
          <w:rFonts w:cs="Tahoma"/>
          <w:lang w:val="de-DE"/>
        </w:rPr>
      </w:pPr>
      <w:r w:rsidRPr="00AC65B6">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 Produktliste über aktive Software Assurance für BizTalk Server 2010 Enterprise-Prozessorlizenzen („qualifizierende Lizenzen“) verfügen, die folgenden Optionen</w:t>
      </w:r>
      <w:r w:rsidRPr="00AC65B6">
        <w:rPr>
          <w:rFonts w:cs="Tahoma"/>
          <w:bCs/>
          <w:color w:val="000000"/>
          <w:szCs w:val="18"/>
          <w:lang w:val="de-DE"/>
        </w:rPr>
        <w:t>.</w:t>
      </w:r>
    </w:p>
    <w:p w:rsidR="00E076D7" w:rsidRPr="00AC65B6" w:rsidRDefault="00E076D7" w:rsidP="00E076D7">
      <w:pPr>
        <w:ind w:left="720"/>
        <w:rPr>
          <w:rFonts w:cs="Tahoma"/>
          <w:lang w:val="de-DE"/>
        </w:rPr>
      </w:pPr>
    </w:p>
    <w:p w:rsidR="00E076D7" w:rsidRPr="00AC65B6" w:rsidRDefault="00E076D7" w:rsidP="00BA5090">
      <w:pPr>
        <w:spacing w:after="60" w:line="228" w:lineRule="auto"/>
        <w:ind w:left="720"/>
        <w:rPr>
          <w:rFonts w:cs="Tahoma"/>
          <w:lang w:val="de-DE"/>
        </w:rPr>
      </w:pPr>
      <w:r w:rsidRPr="00AC65B6">
        <w:rPr>
          <w:rFonts w:eastAsia="Calibri" w:cs="Tahoma"/>
          <w:b/>
          <w:color w:val="000000"/>
          <w:szCs w:val="18"/>
          <w:lang w:val="de-DE"/>
        </w:rPr>
        <w:lastRenderedPageBreak/>
        <w:t>Aktuelle Laufzeit</w:t>
      </w:r>
    </w:p>
    <w:p w:rsidR="00E076D7" w:rsidRPr="00AC65B6" w:rsidRDefault="00E076D7" w:rsidP="00BA5090">
      <w:pPr>
        <w:spacing w:line="228" w:lineRule="auto"/>
        <w:ind w:left="720"/>
        <w:rPr>
          <w:rFonts w:cs="Tahoma"/>
          <w:lang w:val="de-DE"/>
        </w:rPr>
      </w:pPr>
      <w:r w:rsidRPr="00AC65B6">
        <w:rPr>
          <w:rFonts w:eastAsia="Calibri" w:cs="Tahoma"/>
          <w:color w:val="000000"/>
          <w:szCs w:val="18"/>
          <w:lang w:val="de-DE"/>
        </w:rPr>
        <w:t>Während der aktuellen Laufzeit ihrer Software Assurance sind Kunden (einschließlich Kunden mit</w:t>
      </w:r>
      <w:r w:rsidR="00BA5090" w:rsidRPr="00AC65B6">
        <w:rPr>
          <w:rFonts w:eastAsia="Calibri" w:cs="Tahoma"/>
          <w:color w:val="000000"/>
          <w:szCs w:val="18"/>
          <w:lang w:val="de-DE"/>
        </w:rPr>
        <w:t> </w:t>
      </w:r>
      <w:r w:rsidRPr="00AC65B6">
        <w:rPr>
          <w:rFonts w:eastAsia="Calibri" w:cs="Tahoma"/>
          <w:color w:val="000000"/>
          <w:szCs w:val="18"/>
          <w:lang w:val="de-DE"/>
        </w:rPr>
        <w:t xml:space="preserve">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rsidR="00E076D7" w:rsidRPr="00AC65B6" w:rsidRDefault="00E076D7" w:rsidP="00BA5090">
      <w:pPr>
        <w:spacing w:line="228" w:lineRule="auto"/>
        <w:ind w:left="720"/>
        <w:rPr>
          <w:rFonts w:cs="Tahoma"/>
          <w:lang w:val="de-DE"/>
        </w:rPr>
      </w:pPr>
    </w:p>
    <w:p w:rsidR="00E076D7" w:rsidRPr="00AC65B6" w:rsidRDefault="00E076D7" w:rsidP="00BA5090">
      <w:pPr>
        <w:spacing w:after="60" w:line="228" w:lineRule="auto"/>
        <w:ind w:left="720"/>
        <w:rPr>
          <w:rFonts w:cs="Tahoma"/>
          <w:lang w:val="de-DE"/>
        </w:rPr>
      </w:pPr>
      <w:r w:rsidRPr="00AC65B6">
        <w:rPr>
          <w:rFonts w:eastAsia="Calibri" w:cs="Tahoma"/>
          <w:b/>
          <w:color w:val="000000"/>
          <w:szCs w:val="18"/>
          <w:lang w:val="de-DE"/>
        </w:rPr>
        <w:t>Erster Verlängerungszeitraum</w:t>
      </w:r>
    </w:p>
    <w:p w:rsidR="00E076D7" w:rsidRPr="00AC65B6" w:rsidRDefault="00E076D7" w:rsidP="00BA5090">
      <w:pPr>
        <w:tabs>
          <w:tab w:val="left" w:pos="1800"/>
        </w:tabs>
        <w:spacing w:after="60" w:line="228" w:lineRule="auto"/>
        <w:ind w:left="720"/>
        <w:rPr>
          <w:rFonts w:cs="Tahoma"/>
          <w:lang w:val="de-DE"/>
        </w:rPr>
      </w:pPr>
      <w:r w:rsidRPr="00AC65B6">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vier ODER</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tabs>
          <w:tab w:val="left" w:pos="1800"/>
        </w:tabs>
        <w:ind w:left="1080"/>
        <w:rPr>
          <w:rFonts w:cs="Tahoma"/>
          <w:lang w:val="de-DE"/>
        </w:rPr>
      </w:pPr>
    </w:p>
    <w:p w:rsidR="00E076D7" w:rsidRPr="00AC65B6" w:rsidRDefault="00E076D7" w:rsidP="00BA5090">
      <w:pPr>
        <w:spacing w:after="60" w:line="228" w:lineRule="auto"/>
        <w:ind w:left="720"/>
        <w:rPr>
          <w:rFonts w:cs="Tahoma"/>
          <w:lang w:val="de-DE"/>
        </w:rPr>
      </w:pPr>
      <w:r w:rsidRPr="00AC65B6">
        <w:rPr>
          <w:rFonts w:eastAsia="Calibri" w:cs="Tahoma"/>
          <w:color w:val="000000"/>
          <w:szCs w:val="18"/>
          <w:lang w:val="de-DE"/>
        </w:rPr>
        <w:t xml:space="preserve">Die Prozessorlizenzen des Kunden sind bei Erwerb von Software Assurance für Core-Lizenzen unter diesem Angebot nicht mehr gültig. </w:t>
      </w:r>
      <w:r w:rsidRPr="00AC65B6">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E076D7" w:rsidRPr="00AC65B6" w:rsidRDefault="00E076D7" w:rsidP="00E076D7">
      <w:pPr>
        <w:ind w:left="1440"/>
        <w:rPr>
          <w:rFonts w:cs="Tahoma"/>
          <w:lang w:val="de-DE"/>
        </w:rPr>
      </w:pPr>
    </w:p>
    <w:p w:rsidR="00E076D7" w:rsidRPr="00AC65B6" w:rsidRDefault="00E076D7" w:rsidP="00E076D7">
      <w:pPr>
        <w:tabs>
          <w:tab w:val="left" w:pos="1440"/>
        </w:tabs>
        <w:spacing w:after="60"/>
        <w:ind w:left="720"/>
        <w:rPr>
          <w:rFonts w:cs="Tahoma"/>
          <w:lang w:val="de-DE"/>
        </w:rPr>
      </w:pPr>
      <w:r w:rsidRPr="00AC65B6">
        <w:rPr>
          <w:rFonts w:eastAsia="Calibri" w:cs="Tahoma"/>
          <w:b/>
          <w:color w:val="000000"/>
          <w:szCs w:val="18"/>
          <w:lang w:val="de-DE"/>
        </w:rPr>
        <w:t>Für Kunden mit aktiver Software Assurance, die nicht verlängern möchten</w:t>
      </w:r>
    </w:p>
    <w:p w:rsidR="00E076D7" w:rsidRPr="00AC65B6" w:rsidRDefault="00E076D7" w:rsidP="00BA5090">
      <w:pPr>
        <w:tabs>
          <w:tab w:val="left" w:pos="1440"/>
        </w:tabs>
        <w:spacing w:line="228" w:lineRule="auto"/>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E076D7" w:rsidRPr="00AC65B6" w:rsidRDefault="00E076D7" w:rsidP="00E076D7">
      <w:pPr>
        <w:tabs>
          <w:tab w:val="left" w:pos="1440"/>
        </w:tabs>
        <w:ind w:left="720"/>
        <w:rPr>
          <w:rFonts w:cs="Tahoma"/>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b/>
          <w:color w:val="000000"/>
          <w:szCs w:val="18"/>
          <w:lang w:val="de-DE"/>
        </w:rPr>
        <w:t>BizTalk Server 2010 Enterprise:</w:t>
      </w:r>
      <w:r w:rsidRPr="00AC65B6">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E076D7" w:rsidRPr="00AC65B6" w:rsidRDefault="00E076D7" w:rsidP="00E076D7">
      <w:pPr>
        <w:numPr>
          <w:ilvl w:val="0"/>
          <w:numId w:val="53"/>
        </w:numPr>
        <w:tabs>
          <w:tab w:val="left" w:pos="1800"/>
        </w:tabs>
        <w:spacing w:after="60"/>
        <w:ind w:left="1440"/>
        <w:rPr>
          <w:rFonts w:cs="Tahoma"/>
          <w:lang w:val="de-DE"/>
        </w:rPr>
      </w:pPr>
      <w:r w:rsidRPr="00AC65B6">
        <w:rPr>
          <w:rFonts w:eastAsia="Calibri" w:cs="Tahoma"/>
          <w:b/>
          <w:color w:val="000000"/>
          <w:szCs w:val="18"/>
          <w:lang w:val="de-DE"/>
        </w:rPr>
        <w:t xml:space="preserve">Neueste Version von BizTalk Server Enterprise: </w:t>
      </w:r>
      <w:r w:rsidRPr="00AC65B6">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E076D7" w:rsidRPr="00AC65B6" w:rsidRDefault="00E076D7" w:rsidP="00BA5090">
      <w:pPr>
        <w:numPr>
          <w:ilvl w:val="1"/>
          <w:numId w:val="53"/>
        </w:numPr>
        <w:tabs>
          <w:tab w:val="left" w:pos="2160"/>
        </w:tabs>
        <w:spacing w:after="40"/>
        <w:ind w:left="2160"/>
        <w:rPr>
          <w:rFonts w:cs="Tahoma"/>
          <w:lang w:val="de-DE"/>
        </w:rPr>
      </w:pPr>
      <w:r w:rsidRPr="00AC65B6">
        <w:rPr>
          <w:rFonts w:eastAsia="Calibri" w:cs="Tahoma"/>
          <w:color w:val="000000"/>
          <w:szCs w:val="18"/>
          <w:lang w:val="de-DE"/>
        </w:rPr>
        <w:t xml:space="preserve">Kunden verfügen nicht mehr über die Lizenzmobilität innerhalb von Serverfarmen oder Lizenzmobilität durch Software Assurance, und </w:t>
      </w:r>
    </w:p>
    <w:p w:rsidR="00E076D7" w:rsidRPr="00AC65B6" w:rsidRDefault="00E076D7" w:rsidP="00BA5090">
      <w:pPr>
        <w:numPr>
          <w:ilvl w:val="1"/>
          <w:numId w:val="53"/>
        </w:numPr>
        <w:tabs>
          <w:tab w:val="left" w:pos="2160"/>
          <w:tab w:val="left" w:pos="2970"/>
        </w:tabs>
        <w:spacing w:after="40"/>
        <w:ind w:left="2160"/>
        <w:rPr>
          <w:rFonts w:cs="Tahoma"/>
          <w:lang w:val="de-DE"/>
        </w:rPr>
      </w:pPr>
      <w:r w:rsidRPr="00AC65B6">
        <w:rPr>
          <w:rFonts w:eastAsia="Calibri" w:cs="Tahoma"/>
          <w:color w:val="000000"/>
          <w:szCs w:val="18"/>
          <w:lang w:val="de-DE"/>
        </w:rPr>
        <w:t xml:space="preserve">Neuzuweisungen von Lizenzen unterliegen den Beschränkungen unten in Bezug auf ihre „Core-Lizenzäquivalenz“. Die Core-Lizenzäquivalenz wird wie folgt bestimmt. </w:t>
      </w:r>
    </w:p>
    <w:p w:rsidR="00E076D7" w:rsidRPr="00AC65B6" w:rsidRDefault="00E076D7" w:rsidP="00E076D7">
      <w:pPr>
        <w:numPr>
          <w:ilvl w:val="2"/>
          <w:numId w:val="53"/>
        </w:numPr>
        <w:tabs>
          <w:tab w:val="left" w:pos="2520"/>
        </w:tabs>
        <w:spacing w:after="60"/>
        <w:ind w:left="2520"/>
        <w:rPr>
          <w:rFonts w:cs="Tahoma"/>
          <w:lang w:val="de-DE"/>
        </w:rPr>
      </w:pPr>
      <w:r w:rsidRPr="00AC65B6">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vier Cores pro Prozessorlizenz ODER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1"/>
          <w:numId w:val="126"/>
        </w:numPr>
        <w:tabs>
          <w:tab w:val="left" w:pos="1800"/>
        </w:tabs>
        <w:spacing w:after="60"/>
        <w:rPr>
          <w:rFonts w:cs="Tahoma"/>
          <w:lang w:val="de-DE"/>
        </w:rPr>
      </w:pPr>
      <w:r w:rsidRPr="00AC65B6">
        <w:rPr>
          <w:rFonts w:eastAsia="Calibri" w:cs="Tahoma"/>
          <w:color w:val="000000"/>
          <w:szCs w:val="18"/>
          <w:lang w:val="de-DE"/>
        </w:rPr>
        <w:lastRenderedPageBreak/>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E076D7" w:rsidRPr="00AC65B6" w:rsidRDefault="00E076D7" w:rsidP="0084034F">
      <w:pPr>
        <w:numPr>
          <w:ilvl w:val="1"/>
          <w:numId w:val="126"/>
        </w:numPr>
        <w:tabs>
          <w:tab w:val="left" w:pos="1800"/>
          <w:tab w:val="left" w:pos="2970"/>
        </w:tabs>
        <w:spacing w:after="60"/>
        <w:rPr>
          <w:rFonts w:cs="Tahoma"/>
          <w:lang w:val="de-DE"/>
        </w:rPr>
      </w:pPr>
      <w:r w:rsidRPr="00AC65B6">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tabs>
          <w:tab w:val="left" w:pos="720"/>
        </w:tabs>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170" w:name="_37_BizTalk_Server®"/>
      <w:bookmarkStart w:id="1171" w:name="_38_BizTalk_Server®"/>
      <w:bookmarkStart w:id="1172" w:name="_Toc343596569"/>
      <w:bookmarkStart w:id="1173" w:name="_Toc368310818"/>
      <w:bookmarkEnd w:id="1170"/>
      <w:bookmarkEnd w:id="1171"/>
      <w:r w:rsidRPr="00AC65B6">
        <w:rPr>
          <w:rFonts w:ascii="Tahoma" w:hAnsi="Tahoma" w:cs="Tahoma"/>
          <w:caps/>
          <w:color w:val="F66400"/>
          <w:sz w:val="22"/>
          <w:vertAlign w:val="superscript"/>
          <w:lang w:val="de-DE"/>
        </w:rPr>
        <w:t>38</w:t>
      </w:r>
      <w:r w:rsidRPr="00AC65B6">
        <w:rPr>
          <w:rFonts w:ascii="Tahoma" w:hAnsi="Tahoma" w:cs="Tahoma"/>
          <w:color w:val="F66400"/>
          <w:sz w:val="22"/>
          <w:lang w:val="de-DE"/>
        </w:rPr>
        <w:t xml:space="preserve"> BizTalk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2013 Standard</w:t>
      </w:r>
      <w:bookmarkEnd w:id="1173"/>
      <w:r w:rsidRPr="00AC65B6">
        <w:rPr>
          <w:rFonts w:ascii="Tahoma" w:eastAsia="Calibri" w:hAnsi="Tahoma" w:cs="Tahoma"/>
          <w:color w:val="F66400"/>
          <w:sz w:val="22"/>
          <w:szCs w:val="18"/>
          <w:lang w:val="de-DE"/>
        </w:rPr>
        <w:t xml:space="preserve"> </w:t>
      </w:r>
      <w:bookmarkEnd w:id="1172"/>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E076D7">
      <w:pPr>
        <w:ind w:left="720"/>
        <w:rPr>
          <w:rFonts w:cs="Tahoma"/>
          <w:lang w:val="de-DE"/>
        </w:rPr>
      </w:pPr>
      <w:r w:rsidRPr="00AC65B6">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 Produktliste über aktive Software Assurance für BizTalk Server 2010 Standard-Prozessorlizenzen („qualifizierende Lizenzen“) ve</w:t>
      </w:r>
      <w:r w:rsidR="00BA0284">
        <w:rPr>
          <w:rFonts w:eastAsia="Calibri" w:cs="Tahoma"/>
          <w:color w:val="000000"/>
          <w:szCs w:val="18"/>
          <w:lang w:val="de-DE"/>
        </w:rPr>
        <w:t>rfügen, die folgenden Optionen.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Aktuelle Laufzeit</w:t>
      </w:r>
    </w:p>
    <w:p w:rsidR="00E076D7" w:rsidRPr="00AC65B6" w:rsidRDefault="00E076D7" w:rsidP="00BA5090">
      <w:pPr>
        <w:ind w:left="720"/>
        <w:rPr>
          <w:rFonts w:cs="Tahoma"/>
          <w:lang w:val="de-DE"/>
        </w:rPr>
      </w:pPr>
      <w:r w:rsidRPr="00AC65B6">
        <w:rPr>
          <w:rFonts w:eastAsia="Calibri" w:cs="Tahoma"/>
          <w:color w:val="000000"/>
          <w:szCs w:val="18"/>
          <w:lang w:val="de-DE"/>
        </w:rPr>
        <w:t>Während der aktuellen Laufzeit ihrer Software Assurance sind Kunden (einschließlich Kunden mit</w:t>
      </w:r>
      <w:r w:rsidR="00BA5090" w:rsidRPr="00AC65B6">
        <w:rPr>
          <w:rFonts w:eastAsia="Calibri" w:cs="Tahoma"/>
          <w:color w:val="000000"/>
          <w:szCs w:val="18"/>
          <w:lang w:val="de-DE"/>
        </w:rPr>
        <w:t> </w:t>
      </w:r>
      <w:r w:rsidRPr="00AC65B6">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Erster Verlängerungszeitraum</w:t>
      </w:r>
    </w:p>
    <w:p w:rsidR="00E076D7" w:rsidRPr="00AC65B6" w:rsidRDefault="00E076D7" w:rsidP="00E076D7">
      <w:pPr>
        <w:tabs>
          <w:tab w:val="left" w:pos="1800"/>
        </w:tabs>
        <w:spacing w:after="60"/>
        <w:ind w:left="720"/>
        <w:rPr>
          <w:rFonts w:cs="Tahoma"/>
          <w:lang w:val="de-DE"/>
        </w:rPr>
      </w:pPr>
      <w:r w:rsidRPr="00AC65B6">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vier ODER</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tabs>
          <w:tab w:val="left" w:pos="1800"/>
        </w:tabs>
        <w:ind w:left="1080"/>
        <w:rPr>
          <w:rFonts w:cs="Tahoma"/>
          <w:lang w:val="de-DE"/>
        </w:rPr>
      </w:pPr>
    </w:p>
    <w:p w:rsidR="00E076D7" w:rsidRPr="00AC65B6" w:rsidRDefault="00E076D7" w:rsidP="00E076D7">
      <w:pPr>
        <w:spacing w:after="60"/>
        <w:ind w:left="720"/>
        <w:rPr>
          <w:rFonts w:cs="Tahoma"/>
          <w:lang w:val="de-DE"/>
        </w:rPr>
      </w:pPr>
      <w:r w:rsidRPr="00AC65B6">
        <w:rPr>
          <w:rFonts w:eastAsia="Calibri" w:cs="Tahoma"/>
          <w:color w:val="000000"/>
          <w:szCs w:val="18"/>
          <w:lang w:val="de-DE"/>
        </w:rPr>
        <w:t xml:space="preserve">Die Prozessorlizenzen des Kunden sind bei Erwerb von Software Assurance für Core-Lizenzen unter diesem Angebot nicht mehr gültig. </w:t>
      </w:r>
      <w:r w:rsidRPr="00AC65B6">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E076D7" w:rsidRPr="00AC65B6" w:rsidRDefault="00E076D7" w:rsidP="00E076D7">
      <w:pPr>
        <w:ind w:left="1440"/>
        <w:rPr>
          <w:rFonts w:cs="Tahoma"/>
          <w:lang w:val="de-DE"/>
        </w:rPr>
      </w:pPr>
    </w:p>
    <w:p w:rsidR="00E076D7" w:rsidRPr="00AC65B6" w:rsidRDefault="00E076D7" w:rsidP="00E076D7">
      <w:pPr>
        <w:tabs>
          <w:tab w:val="left" w:pos="1440"/>
        </w:tabs>
        <w:spacing w:after="60"/>
        <w:ind w:left="720"/>
        <w:rPr>
          <w:rFonts w:cs="Tahoma"/>
          <w:lang w:val="de-DE"/>
        </w:rPr>
      </w:pPr>
      <w:r w:rsidRPr="00AC65B6">
        <w:rPr>
          <w:rFonts w:eastAsia="Calibri" w:cs="Tahoma"/>
          <w:b/>
          <w:color w:val="000000"/>
          <w:szCs w:val="18"/>
          <w:lang w:val="de-DE"/>
        </w:rPr>
        <w:t>Für Kunden mit aktiver Software Assurance, die nicht verlängern möchten</w:t>
      </w:r>
    </w:p>
    <w:p w:rsidR="00E076D7" w:rsidRPr="00AC65B6" w:rsidRDefault="00E076D7" w:rsidP="00E076D7">
      <w:pPr>
        <w:tabs>
          <w:tab w:val="left" w:pos="1440"/>
        </w:tabs>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rsidR="00E076D7" w:rsidRPr="00AC65B6" w:rsidRDefault="00E076D7" w:rsidP="00E076D7">
      <w:pPr>
        <w:tabs>
          <w:tab w:val="left" w:pos="1440"/>
        </w:tabs>
        <w:ind w:left="720"/>
        <w:rPr>
          <w:rFonts w:cs="Tahoma"/>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b/>
          <w:color w:val="000000"/>
          <w:szCs w:val="18"/>
          <w:lang w:val="de-DE"/>
        </w:rPr>
        <w:t>BizTalk Server 2010 Standard:</w:t>
      </w:r>
      <w:r w:rsidRPr="00AC65B6">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E076D7" w:rsidRPr="00AC65B6" w:rsidRDefault="00E076D7" w:rsidP="007B0ED0">
      <w:pPr>
        <w:numPr>
          <w:ilvl w:val="0"/>
          <w:numId w:val="53"/>
        </w:numPr>
        <w:tabs>
          <w:tab w:val="left" w:pos="1800"/>
        </w:tabs>
        <w:spacing w:after="60"/>
        <w:ind w:left="1440"/>
        <w:rPr>
          <w:rFonts w:cs="Tahoma"/>
          <w:lang w:val="de-DE"/>
        </w:rPr>
      </w:pPr>
      <w:r w:rsidRPr="00AC65B6">
        <w:rPr>
          <w:rFonts w:eastAsia="Calibri" w:cs="Tahoma"/>
          <w:b/>
          <w:color w:val="000000"/>
          <w:szCs w:val="18"/>
          <w:lang w:val="de-DE"/>
        </w:rPr>
        <w:lastRenderedPageBreak/>
        <w:t xml:space="preserve">Neueste Version von BizTalk Server Standard: </w:t>
      </w:r>
      <w:r w:rsidRPr="00AC65B6">
        <w:rPr>
          <w:rFonts w:eastAsia="Calibri" w:cs="Tahoma"/>
          <w:color w:val="000000"/>
          <w:szCs w:val="18"/>
          <w:lang w:val="de-DE"/>
        </w:rPr>
        <w:t>Die Verwendung dieser Version der Software</w:t>
      </w:r>
      <w:r w:rsidR="007B0ED0">
        <w:rPr>
          <w:rFonts w:eastAsia="Calibri" w:cs="Tahoma"/>
          <w:color w:val="000000"/>
          <w:szCs w:val="18"/>
          <w:lang w:val="de-DE"/>
        </w:rPr>
        <w:t> </w:t>
      </w:r>
      <w:r w:rsidRPr="00AC65B6">
        <w:rPr>
          <w:rFonts w:eastAsia="Calibri" w:cs="Tahoma"/>
          <w:color w:val="000000"/>
          <w:szCs w:val="18"/>
          <w:lang w:val="de-DE"/>
        </w:rPr>
        <w:t xml:space="preserve">unterliegt den Produktbenutzungsrechten für BizTalk Server 2010 Standard-Prozessorlizenzen, jedoch mit folgenden Einschränkungen: </w:t>
      </w:r>
    </w:p>
    <w:p w:rsidR="00E076D7" w:rsidRPr="00AC65B6" w:rsidRDefault="00E076D7" w:rsidP="00E076D7">
      <w:pPr>
        <w:numPr>
          <w:ilvl w:val="1"/>
          <w:numId w:val="53"/>
        </w:numPr>
        <w:tabs>
          <w:tab w:val="left" w:pos="2160"/>
        </w:tabs>
        <w:spacing w:after="60"/>
        <w:ind w:left="2160"/>
        <w:rPr>
          <w:rFonts w:cs="Tahoma"/>
          <w:lang w:val="de-DE"/>
        </w:rPr>
      </w:pPr>
      <w:r w:rsidRPr="00AC65B6">
        <w:rPr>
          <w:rFonts w:eastAsia="Calibri" w:cs="Tahoma"/>
          <w:color w:val="000000"/>
          <w:szCs w:val="18"/>
          <w:lang w:val="de-DE"/>
        </w:rPr>
        <w:t xml:space="preserve">Kunden verfügen nicht mehr über die Lizenzmobilität innerhalb von Serverfarmen oder Lizenzmobilität durch Software Assurance, und </w:t>
      </w:r>
    </w:p>
    <w:p w:rsidR="00E076D7" w:rsidRPr="00AC65B6" w:rsidRDefault="00E076D7" w:rsidP="00E076D7">
      <w:pPr>
        <w:numPr>
          <w:ilvl w:val="1"/>
          <w:numId w:val="53"/>
        </w:numPr>
        <w:tabs>
          <w:tab w:val="left" w:pos="2160"/>
          <w:tab w:val="left" w:pos="2970"/>
        </w:tabs>
        <w:spacing w:after="60"/>
        <w:ind w:left="2160"/>
        <w:rPr>
          <w:rFonts w:cs="Tahoma"/>
          <w:lang w:val="de-DE"/>
        </w:rPr>
      </w:pPr>
      <w:r w:rsidRPr="00AC65B6">
        <w:rPr>
          <w:rFonts w:eastAsia="Calibri" w:cs="Tahoma"/>
          <w:color w:val="000000"/>
          <w:szCs w:val="18"/>
          <w:lang w:val="de-DE"/>
        </w:rPr>
        <w:t xml:space="preserve">Neuzuweisungen von Lizenzen unterliegen den Beschränkungen unten in Bezug auf ihre „Core-Lizenzäquivalenz“. Die Core-Lizenzäquivalenz wird wie folgt bestimmt. </w:t>
      </w:r>
    </w:p>
    <w:p w:rsidR="00E076D7" w:rsidRPr="00AC65B6" w:rsidRDefault="00E076D7" w:rsidP="00E076D7">
      <w:pPr>
        <w:numPr>
          <w:ilvl w:val="2"/>
          <w:numId w:val="53"/>
        </w:numPr>
        <w:tabs>
          <w:tab w:val="left" w:pos="2520"/>
        </w:tabs>
        <w:spacing w:after="60"/>
        <w:ind w:left="2520"/>
        <w:rPr>
          <w:rFonts w:cs="Tahoma"/>
          <w:lang w:val="de-DE"/>
        </w:rPr>
      </w:pPr>
      <w:r w:rsidRPr="00AC65B6">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vier Cores pro Prozessorlizenz ODER </w:t>
      </w:r>
    </w:p>
    <w:p w:rsidR="00E076D7" w:rsidRPr="00AC65B6" w:rsidRDefault="00E076D7" w:rsidP="0084034F">
      <w:pPr>
        <w:numPr>
          <w:ilvl w:val="4"/>
          <w:numId w:val="125"/>
        </w:numPr>
        <w:tabs>
          <w:tab w:val="left" w:pos="2880"/>
        </w:tabs>
        <w:spacing w:after="60"/>
        <w:ind w:left="2880"/>
        <w:rPr>
          <w:rFonts w:cs="Tahoma"/>
          <w:lang w:val="de-DE"/>
        </w:rPr>
      </w:pPr>
      <w:r w:rsidRPr="00AC65B6">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1"/>
          <w:numId w:val="127"/>
        </w:numPr>
        <w:tabs>
          <w:tab w:val="left" w:pos="1800"/>
        </w:tabs>
        <w:spacing w:after="60"/>
        <w:rPr>
          <w:rFonts w:cs="Tahoma"/>
          <w:lang w:val="de-DE"/>
        </w:rPr>
      </w:pPr>
      <w:r w:rsidRPr="00AC65B6">
        <w:rPr>
          <w:rFonts w:eastAsia="Calibri" w:cs="Tahoma"/>
          <w:color w:val="000000"/>
          <w:szCs w:val="18"/>
          <w:lang w:val="de-DE"/>
        </w:rPr>
        <w:t xml:space="preserve">Kunden </w:t>
      </w:r>
      <w:r w:rsidRPr="00AC65B6">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E076D7" w:rsidRPr="00AC65B6" w:rsidRDefault="00E076D7" w:rsidP="0084034F">
      <w:pPr>
        <w:numPr>
          <w:ilvl w:val="1"/>
          <w:numId w:val="127"/>
        </w:numPr>
        <w:tabs>
          <w:tab w:val="left" w:pos="1800"/>
          <w:tab w:val="left" w:pos="2970"/>
        </w:tabs>
        <w:spacing w:after="60"/>
        <w:rPr>
          <w:rFonts w:cs="Tahoma"/>
          <w:lang w:val="de-DE"/>
        </w:rPr>
      </w:pPr>
      <w:r w:rsidRPr="00AC65B6">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ind w:left="540"/>
        <w:rPr>
          <w:rFonts w:cs="Tahoma"/>
          <w:lang w:val="de-DE"/>
        </w:rPr>
      </w:pPr>
    </w:p>
    <w:p w:rsidR="00E076D7" w:rsidRPr="00AC65B6" w:rsidRDefault="00E076D7" w:rsidP="00E076D7">
      <w:pPr>
        <w:ind w:left="540"/>
        <w:rPr>
          <w:rFonts w:cs="Tahoma"/>
          <w:lang w:val="de-DE"/>
        </w:rPr>
      </w:pPr>
    </w:p>
    <w:p w:rsidR="00E076D7" w:rsidRPr="00AC65B6" w:rsidRDefault="00E076D7" w:rsidP="00E076D7">
      <w:pPr>
        <w:pStyle w:val="Heading3"/>
        <w:ind w:left="270" w:hanging="270"/>
        <w:rPr>
          <w:rFonts w:ascii="Tahoma" w:hAnsi="Tahoma" w:cs="Tahoma"/>
          <w:lang w:val="de-DE"/>
        </w:rPr>
      </w:pPr>
      <w:bookmarkStart w:id="1174" w:name="_38_Business_Intelligence"/>
      <w:bookmarkStart w:id="1175" w:name="_39_Business_Intelligence"/>
      <w:bookmarkStart w:id="1176" w:name="_Toc336338293"/>
      <w:bookmarkStart w:id="1177" w:name="Srv_35BusinessIntellApp2012"/>
      <w:bookmarkStart w:id="1178" w:name="Srv_35CoreCALBridgeWinIntune"/>
      <w:bookmarkStart w:id="1179" w:name="_Toc368310819"/>
      <w:bookmarkEnd w:id="1174"/>
      <w:bookmarkEnd w:id="1175"/>
      <w:r w:rsidRPr="00AC65B6">
        <w:rPr>
          <w:rFonts w:ascii="Tahoma" w:hAnsi="Tahoma" w:cs="Tahoma"/>
          <w:caps/>
          <w:color w:val="F66400"/>
          <w:sz w:val="22"/>
          <w:vertAlign w:val="superscript"/>
          <w:lang w:val="de-DE"/>
        </w:rPr>
        <w:t>39</w:t>
      </w:r>
      <w:r w:rsidRPr="00AC65B6">
        <w:rPr>
          <w:rFonts w:ascii="Tahoma" w:hAnsi="Tahoma" w:cs="Tahoma"/>
          <w:caps/>
          <w:color w:val="F66400"/>
          <w:sz w:val="22"/>
          <w:lang w:val="de-DE"/>
        </w:rPr>
        <w:t xml:space="preserve"> </w:t>
      </w:r>
      <w:r w:rsidRPr="00AC65B6">
        <w:rPr>
          <w:rFonts w:ascii="Tahoma" w:hAnsi="Tahoma" w:cs="Tahoma"/>
          <w:color w:val="F66400"/>
          <w:sz w:val="22"/>
          <w:lang w:val="de-DE"/>
        </w:rPr>
        <w:t>Business Intelligence Appliance 2012</w:t>
      </w:r>
      <w:bookmarkEnd w:id="1176"/>
      <w:bookmarkEnd w:id="1179"/>
      <w:r w:rsidRPr="00AC65B6">
        <w:rPr>
          <w:rFonts w:ascii="Tahoma" w:hAnsi="Tahoma" w:cs="Tahoma"/>
          <w:caps/>
          <w:color w:val="F66400"/>
          <w:sz w:val="22"/>
          <w:vertAlign w:val="superscript"/>
          <w:lang w:val="de-DE"/>
        </w:rPr>
        <w:t xml:space="preserve"> </w:t>
      </w:r>
    </w:p>
    <w:bookmarkEnd w:id="1177"/>
    <w:p w:rsidR="00E076D7" w:rsidRPr="00AC65B6" w:rsidRDefault="00E076D7" w:rsidP="00E076D7">
      <w:pPr>
        <w:rPr>
          <w:rFonts w:cs="Tahoma"/>
          <w:lang w:val="de-DE"/>
        </w:rPr>
      </w:pPr>
    </w:p>
    <w:p w:rsidR="00E076D7" w:rsidRPr="00AC65B6" w:rsidRDefault="00E076D7" w:rsidP="00BA5090">
      <w:pPr>
        <w:ind w:left="720"/>
        <w:rPr>
          <w:rFonts w:cs="Tahoma"/>
          <w:lang w:val="de-DE"/>
        </w:rPr>
      </w:pPr>
      <w:r w:rsidRPr="00AC65B6">
        <w:rPr>
          <w:rFonts w:cs="Tahoma"/>
          <w:szCs w:val="18"/>
          <w:lang w:val="de-DE"/>
        </w:rPr>
        <w:t>Die Business Intelligence Appliance 2012-Software, die SQL Server 2008 R2 und SharePoint Server 2010 enthält, ist nur in von Microsoft genehmigten Hardware- und Softwarekonfigurationen verfügbar. Die</w:t>
      </w:r>
      <w:r w:rsidR="00BA5090" w:rsidRPr="00AC65B6">
        <w:rPr>
          <w:rFonts w:cs="Tahoma"/>
          <w:szCs w:val="18"/>
          <w:lang w:val="de-DE"/>
        </w:rPr>
        <w:t> </w:t>
      </w:r>
      <w:r w:rsidRPr="00AC65B6">
        <w:rPr>
          <w:rFonts w:cs="Tahoma"/>
          <w:szCs w:val="18"/>
          <w:lang w:val="de-DE"/>
        </w:rPr>
        <w:t>Nutzung der Software in anderen Konfigurationen wird nicht unterstützt und kann die Leistung beeinträchtigen. Weitere Informationen finden Sie unter</w:t>
      </w:r>
      <w:r w:rsidRPr="00AC65B6">
        <w:rPr>
          <w:rFonts w:cs="Tahoma"/>
          <w:color w:val="1F497D"/>
          <w:szCs w:val="18"/>
          <w:lang w:val="de-DE"/>
        </w:rPr>
        <w:t xml:space="preserve"> </w:t>
      </w:r>
      <w:r w:rsidR="00BA5090" w:rsidRPr="00AC65B6">
        <w:rPr>
          <w:rFonts w:cs="Tahoma"/>
          <w:color w:val="1F497D"/>
          <w:szCs w:val="18"/>
          <w:lang w:val="de-DE"/>
        </w:rPr>
        <w:br/>
      </w:r>
      <w:hyperlink r:id="rId51" w:tooltip="http://www.microsoft.com/sqlserver/en/us/get-sql-server/how-to-buy.aspx" w:history="1">
        <w:r w:rsidRPr="00AC65B6">
          <w:rPr>
            <w:rStyle w:val="Hyperlink"/>
            <w:rFonts w:cs="Tahoma"/>
            <w:szCs w:val="18"/>
            <w:lang w:val="de-DE"/>
          </w:rPr>
          <w:t>http://www.microsoft.com/sqlserver/en/us/get-sql-server/how-to-buy.aspx</w:t>
        </w:r>
      </w:hyperlink>
      <w:r w:rsidRPr="00AC65B6">
        <w:rPr>
          <w:rFonts w:cs="Tahoma"/>
          <w:szCs w:val="18"/>
          <w:lang w:val="de-DE"/>
        </w:rPr>
        <w:t xml:space="preserve">. </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ind w:left="270" w:hanging="270"/>
        <w:rPr>
          <w:rFonts w:ascii="Tahoma" w:hAnsi="Tahoma" w:cs="Tahoma"/>
          <w:lang w:val="de-DE"/>
        </w:rPr>
      </w:pPr>
      <w:bookmarkStart w:id="1180" w:name="_39_Core_CAL"/>
      <w:bookmarkStart w:id="1181" w:name="_Toc336338294"/>
      <w:bookmarkStart w:id="1182" w:name="_Toc368310820"/>
      <w:bookmarkEnd w:id="1180"/>
      <w:r w:rsidRPr="00AC65B6">
        <w:rPr>
          <w:rFonts w:ascii="Tahoma" w:hAnsi="Tahoma" w:cs="Tahoma"/>
          <w:caps/>
          <w:color w:val="F66400"/>
          <w:sz w:val="22"/>
          <w:vertAlign w:val="superscript"/>
          <w:lang w:val="de-DE"/>
        </w:rPr>
        <w:t>40</w:t>
      </w:r>
      <w:r w:rsidRPr="00AC65B6">
        <w:rPr>
          <w:rFonts w:ascii="Tahoma" w:hAnsi="Tahoma" w:cs="Tahoma"/>
          <w:color w:val="F66400"/>
          <w:sz w:val="22"/>
          <w:lang w:val="de-DE"/>
        </w:rPr>
        <w:t xml:space="preserve"> Core </w:t>
      </w:r>
      <w:r w:rsidRPr="00AC65B6">
        <w:rPr>
          <w:rFonts w:ascii="Tahoma" w:hAnsi="Tahoma" w:cs="Tahoma"/>
          <w:color w:val="FF6600"/>
          <w:sz w:val="22"/>
          <w:lang w:val="de-DE"/>
        </w:rPr>
        <w:t>CAL Suite Bridge für Office 365, Core CAL Suite Bridge für Office 365 und Windows Intune sowie Core CAL Suite Bridge für Windows Intune</w:t>
      </w:r>
      <w:bookmarkEnd w:id="1181"/>
      <w:bookmarkEnd w:id="1182"/>
    </w:p>
    <w:bookmarkEnd w:id="1178"/>
    <w:p w:rsidR="00E076D7" w:rsidRPr="00AC65B6" w:rsidRDefault="00E076D7" w:rsidP="00E076D7">
      <w:pPr>
        <w:ind w:left="540"/>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t>Definition</w:t>
      </w:r>
    </w:p>
    <w:p w:rsidR="00E076D7" w:rsidRPr="00AC65B6" w:rsidRDefault="00E076D7" w:rsidP="00E076D7">
      <w:pPr>
        <w:ind w:left="720"/>
        <w:rPr>
          <w:rFonts w:cs="Tahoma"/>
          <w:lang w:val="de-DE"/>
        </w:rPr>
      </w:pPr>
      <w:r w:rsidRPr="00B46CD3">
        <w:rPr>
          <w:rFonts w:cs="Tahoma"/>
          <w:bCs/>
          <w:szCs w:val="18"/>
          <w:lang w:val="de-DE"/>
        </w:rPr>
        <w:t>„</w:t>
      </w:r>
      <w:r w:rsidRPr="00AC65B6">
        <w:rPr>
          <w:rFonts w:cs="Tahoma"/>
          <w:szCs w:val="18"/>
          <w:lang w:val="de-DE"/>
        </w:rPr>
        <w:t xml:space="preserve">Übergang“ ist die Umwandlung einer Lizenz mit aktueller Software Assurance in eine oder von einer Abonnementlizenz.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t>Anwendbare Nutzungsrechte.</w:t>
      </w:r>
    </w:p>
    <w:p w:rsidR="00E076D7" w:rsidRPr="00AC65B6" w:rsidRDefault="00E076D7" w:rsidP="00E076D7">
      <w:pPr>
        <w:spacing w:line="276" w:lineRule="auto"/>
        <w:ind w:left="720"/>
        <w:rPr>
          <w:rFonts w:cs="Tahoma"/>
          <w:lang w:val="de-DE"/>
        </w:rPr>
      </w:pPr>
      <w:r w:rsidRPr="00AC65B6">
        <w:rPr>
          <w:rFonts w:eastAsia="Calibri" w:cs="Tahoma"/>
          <w:szCs w:val="18"/>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E076D7" w:rsidRPr="00AC65B6" w:rsidRDefault="00E076D7" w:rsidP="00E076D7">
      <w:pPr>
        <w:spacing w:line="276" w:lineRule="auto"/>
        <w:ind w:left="720"/>
        <w:rPr>
          <w:rFonts w:cs="Tahoma"/>
          <w:lang w:val="de-DE"/>
        </w:rPr>
      </w:pPr>
    </w:p>
    <w:p w:rsidR="00BA5090" w:rsidRPr="00AC65B6" w:rsidRDefault="00BA5090" w:rsidP="00E076D7">
      <w:pPr>
        <w:spacing w:line="276" w:lineRule="auto"/>
        <w:ind w:left="720"/>
        <w:rPr>
          <w:rFonts w:cs="Tahoma"/>
          <w:lang w:val="de-DE"/>
        </w:rPr>
      </w:pPr>
    </w:p>
    <w:p w:rsidR="00BA5090" w:rsidRPr="00AC65B6" w:rsidRDefault="00BA5090" w:rsidP="00E076D7">
      <w:pPr>
        <w:spacing w:line="276" w:lineRule="auto"/>
        <w:ind w:left="720"/>
        <w:rPr>
          <w:rFonts w:cs="Tahoma"/>
          <w:lang w:val="de-DE"/>
        </w:rPr>
      </w:pPr>
    </w:p>
    <w:p w:rsidR="00BA5090" w:rsidRPr="00AC65B6" w:rsidRDefault="00BA5090" w:rsidP="00E076D7">
      <w:pPr>
        <w:spacing w:line="276" w:lineRule="auto"/>
        <w:ind w:left="720"/>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lastRenderedPageBreak/>
        <w:t>Anforderungen</w:t>
      </w:r>
    </w:p>
    <w:p w:rsidR="00E076D7" w:rsidRPr="00AC65B6" w:rsidRDefault="00E076D7" w:rsidP="00E076D7">
      <w:pPr>
        <w:spacing w:line="276" w:lineRule="auto"/>
        <w:ind w:left="720"/>
        <w:rPr>
          <w:rFonts w:cs="Tahoma"/>
          <w:lang w:val="de-DE"/>
        </w:rPr>
      </w:pPr>
      <w:r w:rsidRPr="00AC65B6">
        <w:rPr>
          <w:rFonts w:eastAsia="Calibri" w:cs="Tahoma"/>
          <w:szCs w:val="18"/>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E076D7" w:rsidRPr="00AC65B6" w:rsidRDefault="00E076D7" w:rsidP="00E076D7">
      <w:pPr>
        <w:spacing w:line="276" w:lineRule="auto"/>
        <w:ind w:left="720"/>
        <w:rPr>
          <w:rFonts w:cs="Tahoma"/>
          <w:lang w:val="de-DE"/>
        </w:rPr>
      </w:pPr>
    </w:p>
    <w:p w:rsidR="00E076D7" w:rsidRPr="00AC65B6" w:rsidRDefault="00E076D7" w:rsidP="007B0ED0">
      <w:pPr>
        <w:spacing w:line="276" w:lineRule="auto"/>
        <w:ind w:left="720"/>
        <w:rPr>
          <w:rFonts w:cs="Tahoma"/>
          <w:lang w:val="de-DE"/>
        </w:rPr>
      </w:pPr>
      <w:r w:rsidRPr="00AC65B6">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7B0ED0">
        <w:rPr>
          <w:rFonts w:eastAsia="Calibri" w:cs="Tahoma"/>
          <w:szCs w:val="18"/>
          <w:lang w:val="de-DE"/>
        </w:rPr>
        <w:t> </w:t>
      </w:r>
      <w:r w:rsidRPr="00AC65B6">
        <w:rPr>
          <w:rFonts w:eastAsia="Calibri" w:cs="Tahoma"/>
          <w:szCs w:val="18"/>
          <w:lang w:val="de-DE"/>
        </w:rPr>
        <w:t>übergeordneten CAL Suite zu erfüllen.</w:t>
      </w:r>
    </w:p>
    <w:p w:rsidR="00E076D7" w:rsidRPr="00AC65B6" w:rsidRDefault="00E076D7" w:rsidP="00E076D7">
      <w:pPr>
        <w:spacing w:line="276" w:lineRule="auto"/>
        <w:ind w:left="720"/>
        <w:rPr>
          <w:rFonts w:cs="Tahoma"/>
          <w:lang w:val="de-DE"/>
        </w:rPr>
      </w:pPr>
    </w:p>
    <w:tbl>
      <w:tblPr>
        <w:tblW w:w="4366" w:type="pct"/>
        <w:tblInd w:w="730" w:type="dxa"/>
        <w:tblCellMar>
          <w:left w:w="0" w:type="dxa"/>
          <w:right w:w="0" w:type="dxa"/>
        </w:tblCellMar>
        <w:tblLook w:val="04A0" w:firstRow="1" w:lastRow="0" w:firstColumn="1" w:lastColumn="0" w:noHBand="0" w:noVBand="1"/>
      </w:tblPr>
      <w:tblGrid>
        <w:gridCol w:w="2688"/>
        <w:gridCol w:w="2062"/>
        <w:gridCol w:w="3406"/>
      </w:tblGrid>
      <w:tr w:rsidR="00E076D7" w:rsidRPr="00AC65B6" w:rsidTr="00BA5090">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E076D7" w:rsidRPr="00AC65B6" w:rsidRDefault="00E076D7" w:rsidP="00BE7FE3">
            <w:pPr>
              <w:spacing w:before="80" w:after="200" w:line="276" w:lineRule="auto"/>
              <w:jc w:val="center"/>
              <w:rPr>
                <w:rFonts w:eastAsia="Calibri" w:cs="Tahoma"/>
                <w:b/>
                <w:bCs/>
                <w:color w:val="000000"/>
                <w:szCs w:val="18"/>
                <w:lang w:val="de-DE" w:eastAsia="ja-JP"/>
              </w:rPr>
            </w:pPr>
            <w:r w:rsidRPr="00AC65B6">
              <w:rPr>
                <w:rFonts w:eastAsia="Calibri" w:cs="Tahoma"/>
                <w:b/>
                <w:bCs/>
                <w:szCs w:val="18"/>
                <w:lang w:val="de-DE"/>
              </w:rPr>
              <w:t>CAL Suite Bridge</w:t>
            </w:r>
          </w:p>
        </w:tc>
        <w:tc>
          <w:tcPr>
            <w:tcW w:w="1264" w:type="pct"/>
            <w:tcBorders>
              <w:top w:val="single" w:sz="8" w:space="0" w:color="auto"/>
              <w:left w:val="nil"/>
              <w:bottom w:val="single" w:sz="8" w:space="0" w:color="auto"/>
              <w:right w:val="single" w:sz="8" w:space="0" w:color="auto"/>
            </w:tcBorders>
            <w:shd w:val="clear" w:color="auto" w:fill="FABF8F"/>
            <w:vAlign w:val="center"/>
            <w:hideMark/>
          </w:tcPr>
          <w:p w:rsidR="00E076D7" w:rsidRPr="00AC65B6" w:rsidRDefault="00E076D7" w:rsidP="00BA5090">
            <w:pPr>
              <w:spacing w:before="80" w:after="200" w:line="276" w:lineRule="auto"/>
              <w:jc w:val="center"/>
              <w:rPr>
                <w:rFonts w:eastAsia="Calibri" w:cs="Tahoma"/>
                <w:b/>
                <w:bCs/>
                <w:color w:val="000000"/>
                <w:szCs w:val="18"/>
                <w:lang w:val="de-DE" w:eastAsia="ja-JP"/>
              </w:rPr>
            </w:pPr>
            <w:r w:rsidRPr="00AC65B6">
              <w:rPr>
                <w:rFonts w:eastAsia="Calibri" w:cs="Tahoma"/>
                <w:b/>
                <w:bCs/>
                <w:szCs w:val="18"/>
                <w:lang w:val="de-DE"/>
              </w:rPr>
              <w:t>Übergeordnete CAL</w:t>
            </w:r>
            <w:r w:rsidR="00BA5090" w:rsidRPr="00AC65B6">
              <w:rPr>
                <w:rFonts w:eastAsia="Calibri" w:cs="Tahoma"/>
                <w:b/>
                <w:bCs/>
                <w:szCs w:val="18"/>
                <w:lang w:val="de-DE"/>
              </w:rPr>
              <w:t> </w:t>
            </w:r>
            <w:r w:rsidRPr="00AC65B6">
              <w:rPr>
                <w:rFonts w:eastAsia="Calibri" w:cs="Tahoma"/>
                <w:b/>
                <w:bCs/>
                <w:szCs w:val="18"/>
                <w:lang w:val="de-DE"/>
              </w:rPr>
              <w:t>Suite</w:t>
            </w:r>
          </w:p>
        </w:tc>
        <w:tc>
          <w:tcPr>
            <w:tcW w:w="2088" w:type="pct"/>
            <w:tcBorders>
              <w:top w:val="single" w:sz="8" w:space="0" w:color="auto"/>
              <w:left w:val="nil"/>
              <w:bottom w:val="single" w:sz="8" w:space="0" w:color="auto"/>
              <w:right w:val="single" w:sz="8" w:space="0" w:color="auto"/>
            </w:tcBorders>
            <w:shd w:val="clear" w:color="auto" w:fill="FABF8F"/>
            <w:hideMark/>
          </w:tcPr>
          <w:p w:rsidR="00E076D7" w:rsidRPr="00AC65B6" w:rsidRDefault="00E076D7" w:rsidP="00BE7FE3">
            <w:pPr>
              <w:spacing w:before="80" w:after="200" w:line="276" w:lineRule="auto"/>
              <w:ind w:left="180" w:right="180"/>
              <w:jc w:val="center"/>
              <w:rPr>
                <w:rFonts w:eastAsia="Calibri" w:cs="Tahoma"/>
                <w:b/>
                <w:bCs/>
                <w:color w:val="000000"/>
                <w:szCs w:val="18"/>
                <w:lang w:val="de-DE" w:eastAsia="ja-JP"/>
              </w:rPr>
            </w:pPr>
            <w:r w:rsidRPr="00AC65B6">
              <w:rPr>
                <w:rFonts w:eastAsia="Calibri" w:cs="Tahoma"/>
                <w:b/>
                <w:bCs/>
                <w:szCs w:val="18"/>
                <w:lang w:val="de-DE"/>
              </w:rPr>
              <w:t>Qualifizierende Onlinedienste</w:t>
            </w:r>
          </w:p>
        </w:tc>
      </w:tr>
      <w:tr w:rsidR="00E076D7" w:rsidRPr="00AC65B6" w:rsidTr="00BA5090">
        <w:trPr>
          <w:trHeight w:val="576"/>
        </w:trPr>
        <w:tc>
          <w:tcPr>
            <w:tcW w:w="1648" w:type="pct"/>
            <w:tcBorders>
              <w:top w:val="nil"/>
              <w:left w:val="single" w:sz="8" w:space="0" w:color="auto"/>
              <w:bottom w:val="single" w:sz="8" w:space="0" w:color="auto"/>
              <w:right w:val="single" w:sz="8" w:space="0" w:color="auto"/>
            </w:tcBorders>
          </w:tcPr>
          <w:p w:rsidR="00E076D7" w:rsidRPr="00AC65B6" w:rsidRDefault="00E076D7" w:rsidP="00BE7FE3">
            <w:pPr>
              <w:numPr>
                <w:ilvl w:val="0"/>
                <w:numId w:val="40"/>
              </w:numPr>
              <w:spacing w:before="120" w:after="200" w:line="276" w:lineRule="auto"/>
              <w:ind w:left="679" w:right="181" w:hanging="450"/>
              <w:rPr>
                <w:rFonts w:eastAsia="Calibri" w:cs="Tahoma"/>
                <w:color w:val="000000"/>
                <w:szCs w:val="18"/>
                <w:lang w:val="de-DE"/>
              </w:rPr>
            </w:pPr>
            <w:r w:rsidRPr="00AC65B6">
              <w:rPr>
                <w:rFonts w:eastAsia="Calibri" w:cs="Tahoma"/>
                <w:color w:val="000000"/>
                <w:szCs w:val="18"/>
                <w:lang w:val="de-DE"/>
              </w:rPr>
              <w:t>Core CAL Suite Bridge für Office 365</w:t>
            </w:r>
          </w:p>
        </w:tc>
        <w:tc>
          <w:tcPr>
            <w:tcW w:w="1264" w:type="pct"/>
            <w:tcBorders>
              <w:top w:val="nil"/>
              <w:left w:val="nil"/>
              <w:bottom w:val="single" w:sz="8" w:space="0" w:color="auto"/>
              <w:right w:val="single" w:sz="8" w:space="0" w:color="auto"/>
            </w:tcBorders>
          </w:tcPr>
          <w:p w:rsidR="00E076D7" w:rsidRPr="00AC65B6" w:rsidRDefault="00E076D7" w:rsidP="00BE7FE3">
            <w:pPr>
              <w:numPr>
                <w:ilvl w:val="0"/>
                <w:numId w:val="41"/>
              </w:numPr>
              <w:spacing w:before="120" w:after="200" w:line="276" w:lineRule="auto"/>
              <w:ind w:left="682" w:hanging="450"/>
              <w:rPr>
                <w:rFonts w:eastAsia="Calibri" w:cs="Tahoma"/>
                <w:color w:val="000000"/>
                <w:szCs w:val="18"/>
                <w:lang w:val="de-DE"/>
              </w:rPr>
            </w:pPr>
            <w:r w:rsidRPr="00AC65B6">
              <w:rPr>
                <w:rFonts w:eastAsia="Calibri" w:cs="Tahoma"/>
                <w:color w:val="000000"/>
                <w:szCs w:val="18"/>
                <w:lang w:val="de-DE"/>
              </w:rPr>
              <w:t>Core-CAL-Suite</w:t>
            </w:r>
          </w:p>
        </w:tc>
        <w:tc>
          <w:tcPr>
            <w:tcW w:w="2088" w:type="pct"/>
            <w:tcBorders>
              <w:top w:val="nil"/>
              <w:left w:val="nil"/>
              <w:bottom w:val="single" w:sz="8" w:space="0" w:color="auto"/>
              <w:right w:val="single" w:sz="8" w:space="0" w:color="auto"/>
            </w:tcBorders>
          </w:tcPr>
          <w:p w:rsidR="00E076D7" w:rsidRPr="00AC65B6" w:rsidRDefault="00E076D7" w:rsidP="00BE7FE3">
            <w:pPr>
              <w:numPr>
                <w:ilvl w:val="0"/>
                <w:numId w:val="42"/>
              </w:numPr>
              <w:spacing w:before="120" w:after="200" w:line="276" w:lineRule="auto"/>
              <w:ind w:left="684" w:right="181" w:hanging="450"/>
              <w:rPr>
                <w:rFonts w:cs="Tahoma"/>
                <w:lang w:val="de-DE"/>
              </w:rPr>
            </w:pPr>
            <w:r w:rsidRPr="00AC65B6">
              <w:rPr>
                <w:rFonts w:eastAsia="Calibri" w:cs="Tahoma"/>
                <w:color w:val="000000"/>
                <w:szCs w:val="18"/>
                <w:lang w:val="de-DE"/>
              </w:rPr>
              <w:t>Office 365 Enterprise E1 oder</w:t>
            </w:r>
          </w:p>
          <w:p w:rsidR="00E076D7" w:rsidRPr="00AC65B6" w:rsidRDefault="00E076D7" w:rsidP="00BE7FE3">
            <w:pPr>
              <w:numPr>
                <w:ilvl w:val="0"/>
                <w:numId w:val="42"/>
              </w:numPr>
              <w:spacing w:before="120" w:after="200" w:line="276" w:lineRule="auto"/>
              <w:ind w:left="684" w:right="181" w:hanging="450"/>
              <w:rPr>
                <w:rFonts w:cs="Tahoma"/>
                <w:lang w:val="de-DE"/>
              </w:rPr>
            </w:pPr>
            <w:r w:rsidRPr="00AC65B6">
              <w:rPr>
                <w:rFonts w:eastAsia="Calibri" w:cs="Tahoma"/>
                <w:color w:val="000000"/>
                <w:szCs w:val="18"/>
                <w:lang w:val="de-DE"/>
              </w:rPr>
              <w:t>Office 365 Enterprise E3 oder</w:t>
            </w:r>
          </w:p>
          <w:p w:rsidR="00E076D7" w:rsidRPr="00AC65B6" w:rsidRDefault="00E076D7" w:rsidP="00BE7FE3">
            <w:pPr>
              <w:numPr>
                <w:ilvl w:val="0"/>
                <w:numId w:val="42"/>
              </w:numPr>
              <w:spacing w:before="120" w:after="200" w:line="276" w:lineRule="auto"/>
              <w:ind w:left="684" w:right="181" w:hanging="450"/>
              <w:rPr>
                <w:rFonts w:eastAsia="Calibri" w:cs="Tahoma"/>
                <w:color w:val="000000"/>
                <w:szCs w:val="18"/>
                <w:lang w:val="de-DE"/>
              </w:rPr>
            </w:pPr>
            <w:r w:rsidRPr="00AC65B6">
              <w:rPr>
                <w:rFonts w:eastAsia="Calibri" w:cs="Tahoma"/>
                <w:color w:val="000000"/>
                <w:szCs w:val="18"/>
                <w:lang w:val="de-DE"/>
              </w:rPr>
              <w:t>Office 365 Enterprise E4</w:t>
            </w:r>
          </w:p>
        </w:tc>
      </w:tr>
      <w:tr w:rsidR="00E076D7" w:rsidRPr="00AC65B6" w:rsidTr="00BA5090">
        <w:trPr>
          <w:trHeight w:val="576"/>
        </w:trPr>
        <w:tc>
          <w:tcPr>
            <w:tcW w:w="1648" w:type="pct"/>
            <w:tcBorders>
              <w:top w:val="nil"/>
              <w:left w:val="single" w:sz="8" w:space="0" w:color="auto"/>
              <w:bottom w:val="single" w:sz="8" w:space="0" w:color="auto"/>
              <w:right w:val="single" w:sz="8" w:space="0" w:color="auto"/>
            </w:tcBorders>
          </w:tcPr>
          <w:p w:rsidR="00E076D7" w:rsidRPr="006C7379" w:rsidRDefault="00E076D7" w:rsidP="00BE7FE3">
            <w:pPr>
              <w:numPr>
                <w:ilvl w:val="0"/>
                <w:numId w:val="40"/>
              </w:numPr>
              <w:spacing w:before="120" w:after="200" w:line="276" w:lineRule="auto"/>
              <w:ind w:left="679" w:right="181" w:hanging="450"/>
              <w:rPr>
                <w:rFonts w:eastAsia="Calibri" w:cs="Tahoma"/>
                <w:color w:val="000000"/>
                <w:szCs w:val="18"/>
              </w:rPr>
            </w:pPr>
            <w:r w:rsidRPr="006C7379">
              <w:rPr>
                <w:rFonts w:eastAsia="Calibri" w:cs="Tahoma"/>
                <w:color w:val="000000"/>
                <w:szCs w:val="18"/>
              </w:rPr>
              <w:t>Core CAL Suite Bridge für Office 365 und Windows Intune</w:t>
            </w:r>
          </w:p>
        </w:tc>
        <w:tc>
          <w:tcPr>
            <w:tcW w:w="1264" w:type="pct"/>
            <w:tcBorders>
              <w:top w:val="nil"/>
              <w:left w:val="nil"/>
              <w:bottom w:val="single" w:sz="8" w:space="0" w:color="auto"/>
              <w:right w:val="single" w:sz="8" w:space="0" w:color="auto"/>
            </w:tcBorders>
          </w:tcPr>
          <w:p w:rsidR="00E076D7" w:rsidRPr="00AC65B6" w:rsidRDefault="00E076D7" w:rsidP="00BE7FE3">
            <w:pPr>
              <w:numPr>
                <w:ilvl w:val="0"/>
                <w:numId w:val="41"/>
              </w:numPr>
              <w:spacing w:before="120" w:after="200" w:line="276" w:lineRule="auto"/>
              <w:ind w:left="682" w:hanging="450"/>
              <w:rPr>
                <w:rFonts w:eastAsia="Calibri" w:cs="Tahoma"/>
                <w:color w:val="000000"/>
                <w:szCs w:val="18"/>
                <w:lang w:val="de-DE"/>
              </w:rPr>
            </w:pPr>
            <w:r w:rsidRPr="00AC65B6">
              <w:rPr>
                <w:rFonts w:eastAsia="Calibri" w:cs="Tahoma"/>
                <w:color w:val="000000"/>
                <w:szCs w:val="18"/>
                <w:lang w:val="de-DE"/>
              </w:rPr>
              <w:t>Core-CAL-Suite</w:t>
            </w:r>
          </w:p>
        </w:tc>
        <w:tc>
          <w:tcPr>
            <w:tcW w:w="2088" w:type="pct"/>
            <w:tcBorders>
              <w:top w:val="nil"/>
              <w:left w:val="nil"/>
              <w:bottom w:val="single" w:sz="8" w:space="0" w:color="auto"/>
              <w:right w:val="single" w:sz="8" w:space="0" w:color="auto"/>
            </w:tcBorders>
          </w:tcPr>
          <w:p w:rsidR="00E076D7" w:rsidRPr="00AC65B6" w:rsidRDefault="00E076D7" w:rsidP="00BE7FE3">
            <w:pPr>
              <w:numPr>
                <w:ilvl w:val="0"/>
                <w:numId w:val="42"/>
              </w:numPr>
              <w:spacing w:before="120" w:after="200" w:line="276" w:lineRule="auto"/>
              <w:ind w:left="684" w:right="181" w:hanging="450"/>
              <w:rPr>
                <w:rFonts w:cs="Tahoma"/>
                <w:lang w:val="de-DE"/>
              </w:rPr>
            </w:pPr>
            <w:r w:rsidRPr="00AC65B6">
              <w:rPr>
                <w:rFonts w:eastAsia="Calibri" w:cs="Tahoma"/>
                <w:color w:val="000000"/>
                <w:szCs w:val="18"/>
                <w:lang w:val="de-DE"/>
              </w:rPr>
              <w:t>Office 365 Enterprise E1 und Windows Intune oder</w:t>
            </w:r>
          </w:p>
          <w:p w:rsidR="00E076D7" w:rsidRPr="00AC65B6" w:rsidRDefault="00E076D7" w:rsidP="00BE7FE3">
            <w:pPr>
              <w:numPr>
                <w:ilvl w:val="0"/>
                <w:numId w:val="42"/>
              </w:numPr>
              <w:spacing w:before="120" w:after="200" w:line="276" w:lineRule="auto"/>
              <w:ind w:left="684" w:right="181" w:hanging="450"/>
              <w:rPr>
                <w:rFonts w:cs="Tahoma"/>
                <w:lang w:val="de-DE"/>
              </w:rPr>
            </w:pPr>
            <w:r w:rsidRPr="00AC65B6">
              <w:rPr>
                <w:rFonts w:eastAsia="Calibri" w:cs="Tahoma"/>
                <w:color w:val="000000"/>
                <w:szCs w:val="18"/>
                <w:lang w:val="de-DE"/>
              </w:rPr>
              <w:t>Office 365 Enterprise E3 und Windows Intune oder</w:t>
            </w:r>
          </w:p>
          <w:p w:rsidR="00E076D7" w:rsidRPr="00AC65B6" w:rsidRDefault="00E076D7" w:rsidP="00BE7FE3">
            <w:pPr>
              <w:numPr>
                <w:ilvl w:val="0"/>
                <w:numId w:val="42"/>
              </w:numPr>
              <w:spacing w:before="120" w:after="200" w:line="276" w:lineRule="auto"/>
              <w:ind w:left="684" w:right="181" w:hanging="450"/>
              <w:rPr>
                <w:rFonts w:eastAsia="Calibri" w:cs="Tahoma"/>
                <w:color w:val="000000"/>
                <w:szCs w:val="18"/>
                <w:lang w:val="de-DE"/>
              </w:rPr>
            </w:pPr>
            <w:r w:rsidRPr="00AC65B6">
              <w:rPr>
                <w:rFonts w:eastAsia="Calibri" w:cs="Tahoma"/>
                <w:color w:val="000000"/>
                <w:szCs w:val="18"/>
                <w:lang w:val="de-DE"/>
              </w:rPr>
              <w:t>Office 365 Enterprise E4 und Windows Intune</w:t>
            </w:r>
          </w:p>
        </w:tc>
      </w:tr>
      <w:tr w:rsidR="00E076D7" w:rsidRPr="00AC65B6" w:rsidTr="00BA5090">
        <w:trPr>
          <w:trHeight w:val="576"/>
        </w:trPr>
        <w:tc>
          <w:tcPr>
            <w:tcW w:w="1648" w:type="pct"/>
            <w:tcBorders>
              <w:top w:val="single" w:sz="8" w:space="0" w:color="auto"/>
              <w:left w:val="single" w:sz="8" w:space="0" w:color="auto"/>
              <w:bottom w:val="single" w:sz="8" w:space="0" w:color="auto"/>
              <w:right w:val="single" w:sz="8" w:space="0" w:color="auto"/>
            </w:tcBorders>
          </w:tcPr>
          <w:p w:rsidR="00E076D7" w:rsidRPr="00AC65B6" w:rsidRDefault="00E076D7" w:rsidP="00BE7FE3">
            <w:pPr>
              <w:numPr>
                <w:ilvl w:val="0"/>
                <w:numId w:val="40"/>
              </w:numPr>
              <w:spacing w:before="120" w:after="200" w:line="276" w:lineRule="auto"/>
              <w:ind w:left="679" w:right="181" w:hanging="450"/>
              <w:rPr>
                <w:rFonts w:eastAsia="Calibri" w:cs="Tahoma"/>
                <w:color w:val="000000"/>
                <w:szCs w:val="18"/>
                <w:lang w:val="de-DE"/>
              </w:rPr>
            </w:pPr>
            <w:r w:rsidRPr="00AC65B6">
              <w:rPr>
                <w:rFonts w:cs="Tahoma"/>
                <w:color w:val="000000"/>
                <w:szCs w:val="18"/>
                <w:lang w:val="de-DE"/>
              </w:rPr>
              <w:t>Core CAL Suite Bridge für Windows Intune</w:t>
            </w:r>
          </w:p>
        </w:tc>
        <w:tc>
          <w:tcPr>
            <w:tcW w:w="1264" w:type="pct"/>
            <w:tcBorders>
              <w:top w:val="single" w:sz="8" w:space="0" w:color="auto"/>
              <w:left w:val="nil"/>
              <w:bottom w:val="single" w:sz="8" w:space="0" w:color="auto"/>
              <w:right w:val="single" w:sz="8" w:space="0" w:color="auto"/>
            </w:tcBorders>
          </w:tcPr>
          <w:p w:rsidR="00E076D7" w:rsidRPr="00AC65B6" w:rsidRDefault="00E076D7" w:rsidP="00BE7FE3">
            <w:pPr>
              <w:numPr>
                <w:ilvl w:val="0"/>
                <w:numId w:val="41"/>
              </w:numPr>
              <w:spacing w:before="120" w:after="200" w:line="276" w:lineRule="auto"/>
              <w:ind w:left="682" w:hanging="450"/>
              <w:rPr>
                <w:rFonts w:eastAsia="Calibri" w:cs="Tahoma"/>
                <w:color w:val="000000"/>
                <w:szCs w:val="18"/>
                <w:lang w:val="de-DE"/>
              </w:rPr>
            </w:pPr>
            <w:r w:rsidRPr="00AC65B6">
              <w:rPr>
                <w:rFonts w:cs="Tahoma"/>
                <w:color w:val="000000"/>
                <w:szCs w:val="18"/>
                <w:lang w:val="de-DE"/>
              </w:rPr>
              <w:t>Core-CAL-Suite</w:t>
            </w:r>
          </w:p>
        </w:tc>
        <w:tc>
          <w:tcPr>
            <w:tcW w:w="2088" w:type="pct"/>
            <w:tcBorders>
              <w:top w:val="single" w:sz="8" w:space="0" w:color="auto"/>
              <w:left w:val="nil"/>
              <w:bottom w:val="single" w:sz="8" w:space="0" w:color="auto"/>
              <w:right w:val="single" w:sz="8" w:space="0" w:color="auto"/>
            </w:tcBorders>
          </w:tcPr>
          <w:p w:rsidR="00E076D7" w:rsidRPr="00AC65B6" w:rsidRDefault="00E076D7" w:rsidP="00BE7FE3">
            <w:pPr>
              <w:numPr>
                <w:ilvl w:val="0"/>
                <w:numId w:val="42"/>
              </w:numPr>
              <w:spacing w:before="120" w:after="200" w:line="276" w:lineRule="auto"/>
              <w:ind w:left="684" w:right="181" w:hanging="450"/>
              <w:rPr>
                <w:rFonts w:eastAsia="Calibri" w:cs="Tahoma"/>
                <w:color w:val="000000"/>
                <w:szCs w:val="18"/>
                <w:lang w:val="de-DE"/>
              </w:rPr>
            </w:pPr>
            <w:r w:rsidRPr="00AC65B6">
              <w:rPr>
                <w:rFonts w:cs="Tahoma"/>
                <w:color w:val="000000"/>
                <w:szCs w:val="18"/>
                <w:lang w:val="de-DE"/>
              </w:rPr>
              <w:t>Windows</w:t>
            </w:r>
            <w:r w:rsidRPr="00AC65B6">
              <w:rPr>
                <w:rFonts w:cs="Tahoma"/>
                <w:color w:val="000000"/>
                <w:szCs w:val="18"/>
                <w:vertAlign w:val="superscript"/>
                <w:lang w:val="de-DE"/>
              </w:rPr>
              <w:t xml:space="preserve"> </w:t>
            </w:r>
            <w:r w:rsidRPr="00AC65B6">
              <w:rPr>
                <w:rFonts w:cs="Tahoma"/>
                <w:color w:val="000000"/>
                <w:szCs w:val="18"/>
                <w:lang w:val="de-DE"/>
              </w:rPr>
              <w:t>Intune</w:t>
            </w:r>
          </w:p>
        </w:tc>
      </w:tr>
    </w:tbl>
    <w:p w:rsidR="00E076D7" w:rsidRPr="00AC65B6" w:rsidRDefault="00E076D7" w:rsidP="00E076D7">
      <w:pPr>
        <w:pStyle w:val="Heading3"/>
        <w:rPr>
          <w:rFonts w:ascii="Tahoma" w:hAnsi="Tahoma" w:cs="Tahoma"/>
          <w:lang w:val="de-DE"/>
        </w:rPr>
      </w:pPr>
      <w:bookmarkStart w:id="1183" w:name="_Toc336338295"/>
      <w:bookmarkStart w:id="1184" w:name="Srv_34CoreCALSuite"/>
      <w:bookmarkStart w:id="1185" w:name="Srv_31CoreCALSuite"/>
    </w:p>
    <w:p w:rsidR="00E076D7" w:rsidRPr="00AC65B6" w:rsidRDefault="00E076D7" w:rsidP="00E076D7">
      <w:pPr>
        <w:pStyle w:val="Heading3"/>
        <w:rPr>
          <w:rFonts w:ascii="Tahoma" w:hAnsi="Tahoma" w:cs="Tahoma"/>
          <w:lang w:val="de-DE"/>
        </w:rPr>
      </w:pPr>
    </w:p>
    <w:p w:rsidR="00E076D7" w:rsidRPr="00AC65B6" w:rsidRDefault="00E076D7" w:rsidP="00E076D7">
      <w:pPr>
        <w:pStyle w:val="Heading3"/>
        <w:keepNext/>
        <w:rPr>
          <w:rFonts w:ascii="Tahoma" w:hAnsi="Tahoma" w:cs="Tahoma"/>
          <w:lang w:val="de-DE"/>
        </w:rPr>
      </w:pPr>
      <w:bookmarkStart w:id="1186" w:name="_40_Core_CAL"/>
      <w:bookmarkStart w:id="1187" w:name="_41_Core_CAL"/>
      <w:bookmarkStart w:id="1188" w:name="_Toc368310821"/>
      <w:bookmarkEnd w:id="1186"/>
      <w:bookmarkEnd w:id="1187"/>
      <w:r w:rsidRPr="00AC65B6">
        <w:rPr>
          <w:rFonts w:ascii="Tahoma" w:hAnsi="Tahoma" w:cs="Tahoma"/>
          <w:caps/>
          <w:color w:val="F66400"/>
          <w:sz w:val="22"/>
          <w:vertAlign w:val="superscript"/>
          <w:lang w:val="de-DE"/>
        </w:rPr>
        <w:t>41</w:t>
      </w:r>
      <w:r w:rsidRPr="00AC65B6">
        <w:rPr>
          <w:rFonts w:ascii="Tahoma" w:hAnsi="Tahoma" w:cs="Tahoma"/>
          <w:color w:val="F66400"/>
          <w:sz w:val="22"/>
          <w:lang w:val="de-DE"/>
        </w:rPr>
        <w:t xml:space="preserve"> Core CAL Suite</w:t>
      </w:r>
      <w:bookmarkEnd w:id="1183"/>
      <w:bookmarkEnd w:id="1188"/>
    </w:p>
    <w:bookmarkEnd w:id="1184"/>
    <w:bookmarkEnd w:id="1185"/>
    <w:p w:rsidR="00E076D7" w:rsidRPr="00AC65B6" w:rsidRDefault="00E076D7" w:rsidP="00E076D7">
      <w:pPr>
        <w:keepNext/>
        <w:ind w:firstLine="547"/>
        <w:rPr>
          <w:rFonts w:cs="Tahoma"/>
          <w:lang w:val="de-DE"/>
        </w:rPr>
      </w:pPr>
    </w:p>
    <w:p w:rsidR="00E076D7" w:rsidRPr="00AC65B6" w:rsidRDefault="00E076D7" w:rsidP="00E076D7">
      <w:pPr>
        <w:ind w:left="720"/>
        <w:rPr>
          <w:rFonts w:cs="Tahoma"/>
          <w:lang w:val="de-DE"/>
        </w:rPr>
      </w:pPr>
      <w:r w:rsidRPr="00AC65B6">
        <w:rPr>
          <w:rFonts w:cs="Tahoma"/>
          <w:szCs w:val="20"/>
          <w:lang w:val="de-DE"/>
        </w:rPr>
        <w:t xml:space="preserve">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 der Unterbrechung galten. Ab dem 1. Oktober 2012 gewährt eine Lizenz für Core </w:t>
      </w:r>
      <w:r w:rsidRPr="00AC65B6">
        <w:rPr>
          <w:rFonts w:cs="Tahoma"/>
          <w:color w:val="000000"/>
          <w:szCs w:val="20"/>
          <w:lang w:val="de-DE"/>
        </w:rPr>
        <w:t xml:space="preserve">CAL Suite mit aktiver Software Assurance Rechte an Folgendem: CAL für Windows Server 2012, Standard-CAL für Exchange Server 2013, </w:t>
      </w:r>
      <w:r w:rsidRPr="00AC65B6">
        <w:rPr>
          <w:rFonts w:cs="Tahoma"/>
          <w:color w:val="000000"/>
          <w:lang w:val="de-DE"/>
        </w:rPr>
        <w:t xml:space="preserve">Standard-CAL für Lync Server 2013, Standard-CAL für </w:t>
      </w:r>
      <w:r w:rsidRPr="00AC65B6">
        <w:rPr>
          <w:rFonts w:cs="Tahoma"/>
          <w:color w:val="000000"/>
          <w:szCs w:val="20"/>
          <w:lang w:val="de-DE"/>
        </w:rPr>
        <w:t>SharePoint</w:t>
      </w:r>
      <w:r w:rsidRPr="00AC65B6">
        <w:rPr>
          <w:rFonts w:cs="Tahoma"/>
          <w:szCs w:val="20"/>
          <w:lang w:val="de-DE"/>
        </w:rPr>
        <w:t xml:space="preserve"> Server 2013, Client-Management-Lizenz für System Center 2012 Configuration Manager und System Center 2012 Endpoint Protection</w:t>
      </w:r>
      <w:r w:rsidRPr="00AC65B6">
        <w:rPr>
          <w:rFonts w:cs="Tahoma"/>
          <w:color w:val="000000"/>
          <w:szCs w:val="20"/>
          <w:lang w:val="de-DE"/>
        </w:rPr>
        <w:t xml:space="preserve">. </w:t>
      </w:r>
      <w:r w:rsidRPr="00AC65B6">
        <w:rPr>
          <w:rFonts w:cs="Tahoma"/>
          <w:color w:val="000000"/>
          <w:szCs w:val="18"/>
          <w:lang w:val="de-DE"/>
        </w:rPr>
        <w:t xml:space="preserve">Eine Lizenz für Core CAL Suite ist eine einzelne Lizenz, die einem einzelnen Nutzer oder Gerät zugewiesen werden muss. Wie im Volumenlizenzvertrag dargelegt, dürfen Kunden die Rechte unter Core CAL Suite nicht trennen, um zwei oder mehr Nutzern oder Geräten, den gleichzeitigen Zugriff auf ihre verschiedenen Komponenten zu ermöglichen. </w:t>
      </w:r>
    </w:p>
    <w:p w:rsidR="00E076D7" w:rsidRPr="00AC65B6" w:rsidRDefault="00E076D7" w:rsidP="00E076D7">
      <w:pPr>
        <w:ind w:left="720"/>
        <w:rPr>
          <w:rFonts w:cs="Tahoma"/>
          <w:lang w:val="de-DE"/>
        </w:rPr>
      </w:pPr>
    </w:p>
    <w:p w:rsidR="00BA5090" w:rsidRPr="00AC65B6" w:rsidRDefault="00BA5090"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bCs/>
          <w:color w:val="000000"/>
          <w:szCs w:val="20"/>
          <w:lang w:val="de-DE"/>
        </w:rPr>
        <w:lastRenderedPageBreak/>
        <w:t>CALs für Studenten (Open- und Select-Lizenz für Forschung &amp; Lehre)</w:t>
      </w:r>
    </w:p>
    <w:p w:rsidR="00E076D7" w:rsidRPr="00AC65B6" w:rsidRDefault="00E076D7" w:rsidP="00E076D7">
      <w:pPr>
        <w:ind w:left="720"/>
        <w:rPr>
          <w:rFonts w:cs="Tahoma"/>
          <w:lang w:val="de-DE"/>
        </w:rPr>
      </w:pPr>
      <w:r w:rsidRPr="00AC65B6">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189" w:name="_41_Core_Infrastructure"/>
      <w:bookmarkStart w:id="1190" w:name="_Toc336338296"/>
      <w:bookmarkStart w:id="1191" w:name="Srv_35CoreInfraServerSuiteStd"/>
      <w:bookmarkStart w:id="1192" w:name="Srv_32CoreInfraServerSuiteStd"/>
      <w:bookmarkStart w:id="1193" w:name="Srv_35DynCRMWorkProEnt"/>
      <w:bookmarkStart w:id="1194" w:name="_Toc368310822"/>
      <w:bookmarkEnd w:id="1189"/>
      <w:r w:rsidRPr="00AC65B6">
        <w:rPr>
          <w:rFonts w:ascii="Tahoma" w:hAnsi="Tahoma" w:cs="Tahoma"/>
          <w:caps/>
          <w:color w:val="F66400"/>
          <w:sz w:val="22"/>
          <w:vertAlign w:val="superscript"/>
          <w:lang w:val="de-DE"/>
        </w:rPr>
        <w:t>42</w:t>
      </w:r>
      <w:r w:rsidRPr="00AC65B6">
        <w:rPr>
          <w:rFonts w:ascii="Tahoma" w:hAnsi="Tahoma" w:cs="Tahoma"/>
          <w:color w:val="F66400"/>
          <w:sz w:val="22"/>
          <w:lang w:val="de-DE"/>
        </w:rPr>
        <w:t xml:space="preserve"> Core Infrastructure Server Suite Standard</w:t>
      </w:r>
      <w:bookmarkEnd w:id="1190"/>
      <w:bookmarkEnd w:id="1194"/>
    </w:p>
    <w:bookmarkEnd w:id="1191"/>
    <w:bookmarkEnd w:id="1192"/>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Migration zu Neuem Lizenzmodell</w:t>
      </w:r>
    </w:p>
    <w:p w:rsidR="00E076D7" w:rsidRPr="00AC65B6" w:rsidRDefault="00E076D7" w:rsidP="00BA5090">
      <w:pPr>
        <w:ind w:left="720"/>
        <w:rPr>
          <w:rFonts w:cs="Tahoma"/>
          <w:lang w:val="de-DE"/>
        </w:rPr>
      </w:pPr>
      <w:r w:rsidRPr="00AC65B6">
        <w:rPr>
          <w:rFonts w:eastAsia="Calibri" w:cs="Tahoma"/>
          <w:szCs w:val="18"/>
          <w:lang w:val="de-DE"/>
        </w:rPr>
        <w:t>Zum 1. April 2012 wurde das Lizenzmodell für CIS geändert. Unter neuen Beitritten, die nach dem 1.</w:t>
      </w:r>
      <w:r w:rsidR="00BA5090" w:rsidRPr="00AC65B6">
        <w:rPr>
          <w:rFonts w:eastAsia="Calibri" w:cs="Tahoma"/>
          <w:szCs w:val="18"/>
          <w:lang w:val="de-DE"/>
        </w:rPr>
        <w:t> </w:t>
      </w:r>
      <w:r w:rsidRPr="00AC65B6">
        <w:rPr>
          <w:rFonts w:eastAsia="Calibri" w:cs="Tahoma"/>
          <w:szCs w:val="18"/>
          <w:lang w:val="de-DE"/>
        </w:rPr>
        <w:t>April 2012 wirksam wurden, erworbene Lizenzen können bis zu zwei physische Prozessoren lizenzieren.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Herausgabe einer Neuen Version von Windows Server</w:t>
      </w:r>
    </w:p>
    <w:p w:rsidR="00E076D7" w:rsidRPr="00AC65B6" w:rsidRDefault="00E076D7" w:rsidP="00BA5090">
      <w:pPr>
        <w:ind w:left="720"/>
        <w:rPr>
          <w:rFonts w:cs="Tahoma"/>
          <w:lang w:val="de-DE"/>
        </w:rPr>
      </w:pPr>
      <w:r w:rsidRPr="00AC65B6">
        <w:rPr>
          <w:rFonts w:eastAsia="Calibri" w:cs="Tahoma"/>
          <w:szCs w:val="18"/>
          <w:lang w:val="de-DE"/>
        </w:rPr>
        <w:t>Kunden mit Lizenzen für Core Infrastructure Server Suite Standard, die zum 1. September 2012 über aktive</w:t>
      </w:r>
      <w:r w:rsidR="00BA5090" w:rsidRPr="00AC65B6">
        <w:rPr>
          <w:rFonts w:eastAsia="Calibri" w:cs="Tahoma"/>
          <w:szCs w:val="18"/>
          <w:lang w:val="de-DE"/>
        </w:rPr>
        <w:t> </w:t>
      </w:r>
      <w:r w:rsidRPr="00AC65B6">
        <w:rPr>
          <w:rFonts w:eastAsia="Calibri" w:cs="Tahoma"/>
          <w:szCs w:val="18"/>
          <w:lang w:val="de-DE"/>
        </w:rPr>
        <w:t>Software Assurance verfügen, sind berechtigt, die folgenden Produkte vorbehaltlich der Produktbenutzungsrechte für Core Infrastructure Server Suite Standard zu nutzen:</w:t>
      </w:r>
    </w:p>
    <w:p w:rsidR="00E076D7" w:rsidRPr="00AC65B6" w:rsidRDefault="00E076D7" w:rsidP="00E076D7">
      <w:pPr>
        <w:ind w:left="720"/>
        <w:rPr>
          <w:rFonts w:cs="Tahoma"/>
          <w:lang w:val="de-DE"/>
        </w:rPr>
      </w:pPr>
    </w:p>
    <w:p w:rsidR="00E076D7" w:rsidRPr="00AC65B6" w:rsidRDefault="00E076D7" w:rsidP="00E076D7">
      <w:pPr>
        <w:numPr>
          <w:ilvl w:val="0"/>
          <w:numId w:val="23"/>
        </w:numPr>
        <w:tabs>
          <w:tab w:val="left" w:pos="1440"/>
          <w:tab w:val="left" w:pos="3510"/>
        </w:tabs>
        <w:spacing w:after="60"/>
        <w:rPr>
          <w:rFonts w:cs="Tahoma"/>
          <w:lang w:val="de-DE"/>
        </w:rPr>
      </w:pPr>
      <w:r w:rsidRPr="00AC65B6">
        <w:rPr>
          <w:rFonts w:eastAsia="Calibri" w:cs="Tahoma"/>
          <w:szCs w:val="18"/>
          <w:lang w:val="de-DE"/>
        </w:rPr>
        <w:t>Windows Server 2012 Standard</w:t>
      </w:r>
    </w:p>
    <w:p w:rsidR="00E076D7" w:rsidRPr="00AC65B6" w:rsidRDefault="00E076D7" w:rsidP="00E076D7">
      <w:pPr>
        <w:numPr>
          <w:ilvl w:val="0"/>
          <w:numId w:val="23"/>
        </w:numPr>
        <w:tabs>
          <w:tab w:val="left" w:pos="1440"/>
          <w:tab w:val="left" w:pos="3510"/>
        </w:tabs>
        <w:spacing w:after="60"/>
        <w:rPr>
          <w:rFonts w:cs="Tahoma"/>
          <w:lang w:val="de-DE"/>
        </w:rPr>
      </w:pPr>
      <w:r w:rsidRPr="00AC65B6">
        <w:rPr>
          <w:rFonts w:eastAsia="Calibri" w:cs="Tahoma"/>
          <w:szCs w:val="18"/>
          <w:lang w:val="de-DE"/>
        </w:rPr>
        <w:t>System Center 2012 Standard</w:t>
      </w:r>
    </w:p>
    <w:p w:rsidR="00E076D7" w:rsidRPr="00AC65B6" w:rsidRDefault="00E076D7" w:rsidP="00E076D7">
      <w:pPr>
        <w:tabs>
          <w:tab w:val="left" w:pos="1440"/>
          <w:tab w:val="left" w:pos="3510"/>
        </w:tabs>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Software Assurance-Verlängerungsangebot für Windows Server Standard- und System Center Standard-Kunden sowie Windows Server Enterprise- und System Center Standard-Kunden</w:t>
      </w:r>
    </w:p>
    <w:p w:rsidR="00E076D7" w:rsidRPr="00AC65B6" w:rsidRDefault="00E076D7" w:rsidP="00BA5090">
      <w:pPr>
        <w:ind w:left="720"/>
        <w:rPr>
          <w:rFonts w:cs="Tahoma"/>
          <w:lang w:val="de-DE"/>
        </w:rPr>
      </w:pPr>
      <w:r w:rsidRPr="00AC65B6">
        <w:rPr>
          <w:rFonts w:eastAsia="Calibri" w:cs="Tahoma"/>
          <w:szCs w:val="18"/>
          <w:lang w:val="de-DE"/>
        </w:rPr>
        <w:t>Kunden, die über Lizenzen mit aktiver Software Assurance für alle Produkte in der nachfolgenden Tabelle A</w:t>
      </w:r>
      <w:r w:rsidR="00BA5090" w:rsidRPr="00AC65B6">
        <w:rPr>
          <w:rFonts w:eastAsia="Calibri" w:cs="Tahoma"/>
          <w:szCs w:val="18"/>
          <w:lang w:val="de-DE"/>
        </w:rPr>
        <w:t> </w:t>
      </w:r>
      <w:r w:rsidRPr="00AC65B6">
        <w:rPr>
          <w:rFonts w:eastAsia="Calibri" w:cs="Tahoma"/>
          <w:szCs w:val="18"/>
          <w:lang w:val="de-DE"/>
        </w:rPr>
        <w:t>verfügen, sind berechtigt, nach Ablauf dieser Software Assurance Software Assurance für Core Infrastructure Server Suite Standard zu erwerben, ohne die zugrunde liegende Lizenz für Core Infrastructure Server Suite Standard zu erwerben.</w:t>
      </w:r>
    </w:p>
    <w:p w:rsidR="00E076D7" w:rsidRPr="00AC65B6" w:rsidRDefault="00E076D7" w:rsidP="00E076D7">
      <w:pPr>
        <w:ind w:left="720"/>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E076D7" w:rsidRPr="00AC65B6" w:rsidTr="00BE7FE3">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76D7" w:rsidRPr="00AC65B6" w:rsidRDefault="00E076D7" w:rsidP="00BE7FE3">
            <w:pPr>
              <w:spacing w:before="120" w:after="120" w:line="276" w:lineRule="auto"/>
              <w:ind w:left="-404"/>
              <w:jc w:val="center"/>
              <w:rPr>
                <w:rFonts w:eastAsia="Calibri" w:cs="Tahoma"/>
                <w:b/>
                <w:szCs w:val="18"/>
                <w:lang w:val="de-DE"/>
              </w:rPr>
            </w:pPr>
            <w:r w:rsidRPr="00AC65B6">
              <w:rPr>
                <w:rFonts w:eastAsia="Calibri" w:cs="Tahoma"/>
                <w:b/>
                <w:szCs w:val="18"/>
                <w:lang w:val="de-DE"/>
              </w:rPr>
              <w:t>Tabelle A</w:t>
            </w:r>
          </w:p>
        </w:tc>
      </w:tr>
      <w:tr w:rsidR="00E076D7" w:rsidRPr="00AC65B6" w:rsidTr="00BE7FE3">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line="276" w:lineRule="auto"/>
              <w:ind w:left="-404"/>
              <w:jc w:val="center"/>
              <w:rPr>
                <w:rFonts w:eastAsia="Calibri" w:cs="Tahoma"/>
                <w:szCs w:val="18"/>
                <w:lang w:val="de-DE"/>
              </w:rPr>
            </w:pPr>
            <w:r w:rsidRPr="00AC65B6">
              <w:rPr>
                <w:rFonts w:eastAsia="Calibri" w:cs="Tahoma"/>
                <w:szCs w:val="18"/>
                <w:lang w:val="de-DE"/>
              </w:rPr>
              <w:t>Windows Server Standard</w:t>
            </w:r>
          </w:p>
        </w:tc>
      </w:tr>
      <w:tr w:rsidR="00E076D7" w:rsidRPr="00AC65B6" w:rsidTr="00BE7FE3">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spacing w:before="120" w:after="120" w:line="276" w:lineRule="auto"/>
              <w:ind w:left="-404"/>
              <w:jc w:val="center"/>
              <w:rPr>
                <w:rFonts w:eastAsia="Calibri" w:cs="Tahoma"/>
                <w:szCs w:val="18"/>
                <w:lang w:val="de-DE"/>
              </w:rPr>
            </w:pPr>
            <w:r w:rsidRPr="00AC65B6">
              <w:rPr>
                <w:rFonts w:eastAsia="Calibri" w:cs="Tahoma"/>
                <w:szCs w:val="18"/>
                <w:lang w:val="de-DE"/>
              </w:rPr>
              <w:t>System Center Standard</w:t>
            </w:r>
          </w:p>
        </w:tc>
      </w:tr>
    </w:tbl>
    <w:p w:rsidR="00E076D7" w:rsidRPr="00AC65B6" w:rsidRDefault="00E076D7" w:rsidP="00E076D7">
      <w:pPr>
        <w:ind w:left="547"/>
        <w:rPr>
          <w:rFonts w:cs="Tahoma"/>
          <w:lang w:val="de-DE"/>
        </w:rPr>
      </w:pPr>
    </w:p>
    <w:p w:rsidR="00E076D7" w:rsidRPr="00AC65B6" w:rsidRDefault="00E076D7" w:rsidP="00BA5090">
      <w:pPr>
        <w:ind w:left="720"/>
        <w:rPr>
          <w:rFonts w:cs="Tahoma"/>
          <w:lang w:val="de-DE"/>
        </w:rPr>
      </w:pPr>
      <w:r w:rsidRPr="00AC65B6">
        <w:rPr>
          <w:rFonts w:eastAsia="Calibri" w:cs="Tahoma"/>
          <w:szCs w:val="18"/>
          <w:lang w:val="de-DE"/>
        </w:rPr>
        <w:t>Kunden sind berechtigt, für jeden Satz qualifizierender Lizenzen in oben aufgeführter Tabelle A Software</w:t>
      </w:r>
      <w:r w:rsidR="00BA5090" w:rsidRPr="00AC65B6">
        <w:rPr>
          <w:rFonts w:eastAsia="Calibri" w:cs="Tahoma"/>
          <w:szCs w:val="18"/>
          <w:lang w:val="de-DE"/>
        </w:rPr>
        <w:t> </w:t>
      </w:r>
      <w:r w:rsidRPr="00AC65B6">
        <w:rPr>
          <w:rFonts w:eastAsia="Calibri" w:cs="Tahoma"/>
          <w:szCs w:val="18"/>
          <w:lang w:val="de-DE"/>
        </w:rPr>
        <w:t xml:space="preserve">Assurance für eine Lizenz von Core Infrastructure Server Suite Standard zu erwerben.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E076D7" w:rsidRPr="00AC65B6" w:rsidRDefault="00E076D7"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lastRenderedPageBreak/>
        <w:t>Step Up von Windows Server Standard oder System Center Standard zu Core Infrastructure Server Suite Standard</w:t>
      </w:r>
    </w:p>
    <w:p w:rsidR="00E076D7" w:rsidRPr="00AC65B6" w:rsidRDefault="00E076D7" w:rsidP="00E076D7">
      <w:pPr>
        <w:ind w:left="720"/>
        <w:rPr>
          <w:rFonts w:cs="Tahoma"/>
          <w:lang w:val="de-DE"/>
        </w:rPr>
      </w:pPr>
      <w:r w:rsidRPr="00AC65B6">
        <w:rPr>
          <w:rFonts w:eastAsia="Calibri" w:cs="Tahoma"/>
          <w:szCs w:val="18"/>
          <w:lang w:val="de-DE"/>
        </w:rPr>
        <w:t xml:space="preserve">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Center Standard-Lizenz verfügen.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Für jede qualifizierende Windows Server Standard-Lizenz, die der Kunde besitzt, ist der Kunde berechtigt, eine Step Up-Lizenz für Core Infrastructure Server Suite Standard zu erwerben.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Für jede qualifizierende System Center Standard-Lizenz, die der Kunde besitzt, ist der Kunde berechtigt, eine Step Up-Lizenz für Core Infrastructure Server Suite Standard zu erwerben.</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BA5090" w:rsidRPr="00AC65B6">
        <w:rPr>
          <w:rFonts w:eastAsia="Calibri" w:cs="Tahoma"/>
          <w:szCs w:val="18"/>
          <w:lang w:val="de-DE"/>
        </w:rPr>
        <w:t> </w:t>
      </w:r>
      <w:r w:rsidRPr="00AC65B6">
        <w:rPr>
          <w:rFonts w:eastAsia="Calibri" w:cs="Tahoma"/>
          <w:szCs w:val="18"/>
          <w:lang w:val="de-DE"/>
        </w:rPr>
        <w:t>qualifizierende Produkt erfüllen. Die Lizenz für Core Infrastructure Server Suite Standard hat Vorrang vor der und ersetzt die zugrunde liegende Lizenz für das qualifizierende Produkt.</w:t>
      </w:r>
    </w:p>
    <w:p w:rsidR="00E076D7" w:rsidRPr="00AC65B6" w:rsidRDefault="00E076D7" w:rsidP="00E076D7">
      <w:pPr>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E076D7" w:rsidRPr="00AC65B6" w:rsidTr="00BE7FE3">
        <w:trPr>
          <w:tblHeader/>
        </w:trPr>
        <w:tc>
          <w:tcPr>
            <w:tcW w:w="4140" w:type="dxa"/>
            <w:shd w:val="clear" w:color="auto" w:fill="FABF8F"/>
            <w:tcMar>
              <w:top w:w="0" w:type="dxa"/>
              <w:left w:w="108" w:type="dxa"/>
              <w:bottom w:w="0" w:type="dxa"/>
              <w:right w:w="108" w:type="dxa"/>
            </w:tcMar>
            <w:hideMark/>
          </w:tcPr>
          <w:p w:rsidR="00E076D7" w:rsidRPr="00AC65B6" w:rsidRDefault="00E076D7" w:rsidP="00BE7FE3">
            <w:pPr>
              <w:spacing w:before="120" w:after="120" w:line="276" w:lineRule="auto"/>
              <w:jc w:val="center"/>
              <w:rPr>
                <w:rFonts w:eastAsia="Calibri" w:cs="Tahoma"/>
                <w:b/>
                <w:szCs w:val="18"/>
                <w:lang w:val="de-DE"/>
              </w:rPr>
            </w:pPr>
            <w:r w:rsidRPr="00AC65B6">
              <w:rPr>
                <w:rFonts w:eastAsia="Calibri" w:cs="Tahoma"/>
                <w:b/>
                <w:szCs w:val="18"/>
                <w:lang w:val="de-DE"/>
              </w:rPr>
              <w:t>Qualifizierendes Produkt</w:t>
            </w:r>
          </w:p>
        </w:tc>
        <w:tc>
          <w:tcPr>
            <w:tcW w:w="4050" w:type="dxa"/>
            <w:shd w:val="clear" w:color="auto" w:fill="FABF8F"/>
            <w:tcMar>
              <w:top w:w="0" w:type="dxa"/>
              <w:left w:w="108" w:type="dxa"/>
              <w:bottom w:w="0" w:type="dxa"/>
              <w:right w:w="108" w:type="dxa"/>
            </w:tcMar>
            <w:hideMark/>
          </w:tcPr>
          <w:p w:rsidR="00E076D7" w:rsidRPr="00AC65B6" w:rsidRDefault="00E076D7" w:rsidP="00BE7FE3">
            <w:pPr>
              <w:spacing w:before="120" w:after="120" w:line="276" w:lineRule="auto"/>
              <w:jc w:val="center"/>
              <w:rPr>
                <w:rFonts w:eastAsia="Calibri" w:cs="Tahoma"/>
                <w:b/>
                <w:szCs w:val="18"/>
                <w:lang w:val="de-DE"/>
              </w:rPr>
            </w:pPr>
            <w:r w:rsidRPr="00AC65B6">
              <w:rPr>
                <w:rFonts w:eastAsia="Calibri" w:cs="Tahoma"/>
                <w:b/>
                <w:szCs w:val="18"/>
                <w:lang w:val="de-DE"/>
              </w:rPr>
              <w:t>Step Up zu</w:t>
            </w:r>
          </w:p>
        </w:tc>
      </w:tr>
      <w:tr w:rsidR="00E076D7" w:rsidRPr="00E15501" w:rsidTr="00BE7FE3">
        <w:tc>
          <w:tcPr>
            <w:tcW w:w="4140" w:type="dxa"/>
            <w:tcMar>
              <w:top w:w="0" w:type="dxa"/>
              <w:left w:w="108" w:type="dxa"/>
              <w:bottom w:w="0" w:type="dxa"/>
              <w:right w:w="108" w:type="dxa"/>
            </w:tcMar>
            <w:hideMark/>
          </w:tcPr>
          <w:p w:rsidR="00E076D7" w:rsidRPr="00AC65B6" w:rsidRDefault="00E076D7" w:rsidP="00BE7FE3">
            <w:pPr>
              <w:spacing w:before="120" w:after="120" w:line="276" w:lineRule="auto"/>
              <w:rPr>
                <w:rFonts w:eastAsia="Calibri" w:cs="Tahoma"/>
                <w:szCs w:val="18"/>
                <w:lang w:val="de-DE"/>
              </w:rPr>
            </w:pPr>
            <w:r w:rsidRPr="00AC65B6">
              <w:rPr>
                <w:rFonts w:eastAsia="Calibri" w:cs="Tahoma"/>
                <w:szCs w:val="18"/>
                <w:lang w:val="de-DE"/>
              </w:rPr>
              <w:t>Windows Server Standard</w:t>
            </w:r>
          </w:p>
        </w:tc>
        <w:tc>
          <w:tcPr>
            <w:tcW w:w="4050" w:type="dxa"/>
            <w:tcMar>
              <w:top w:w="0" w:type="dxa"/>
              <w:left w:w="108" w:type="dxa"/>
              <w:bottom w:w="0" w:type="dxa"/>
              <w:right w:w="108" w:type="dxa"/>
            </w:tcMar>
            <w:hideMark/>
          </w:tcPr>
          <w:p w:rsidR="00E076D7" w:rsidRPr="006C7379" w:rsidRDefault="00E076D7" w:rsidP="00BE7FE3">
            <w:pPr>
              <w:spacing w:before="120" w:after="120" w:line="276" w:lineRule="auto"/>
              <w:rPr>
                <w:rFonts w:eastAsia="Calibri" w:cs="Tahoma"/>
                <w:szCs w:val="18"/>
                <w:lang w:val="fr-FR"/>
              </w:rPr>
            </w:pPr>
            <w:r w:rsidRPr="006C7379">
              <w:rPr>
                <w:rFonts w:eastAsia="Calibri" w:cs="Tahoma"/>
                <w:szCs w:val="18"/>
                <w:lang w:val="fr-FR"/>
              </w:rPr>
              <w:t>Core Infrastructure Server Suite Standard</w:t>
            </w:r>
          </w:p>
        </w:tc>
      </w:tr>
      <w:tr w:rsidR="00E076D7" w:rsidRPr="00E15501" w:rsidTr="00BE7FE3">
        <w:tc>
          <w:tcPr>
            <w:tcW w:w="4140" w:type="dxa"/>
            <w:tcMar>
              <w:top w:w="0" w:type="dxa"/>
              <w:left w:w="108" w:type="dxa"/>
              <w:bottom w:w="0" w:type="dxa"/>
              <w:right w:w="108" w:type="dxa"/>
            </w:tcMar>
          </w:tcPr>
          <w:p w:rsidR="00E076D7" w:rsidRPr="00AC65B6" w:rsidRDefault="00E076D7" w:rsidP="00BE7FE3">
            <w:pPr>
              <w:spacing w:before="120" w:after="120" w:line="276" w:lineRule="auto"/>
              <w:rPr>
                <w:rFonts w:eastAsia="Calibri" w:cs="Tahoma"/>
                <w:szCs w:val="18"/>
                <w:lang w:val="de-DE"/>
              </w:rPr>
            </w:pPr>
            <w:r w:rsidRPr="00AC65B6">
              <w:rPr>
                <w:rFonts w:eastAsia="Calibri" w:cs="Tahoma"/>
                <w:szCs w:val="18"/>
                <w:lang w:val="de-DE"/>
              </w:rPr>
              <w:t>System Center Standard</w:t>
            </w:r>
          </w:p>
        </w:tc>
        <w:tc>
          <w:tcPr>
            <w:tcW w:w="4050" w:type="dxa"/>
            <w:tcMar>
              <w:top w:w="0" w:type="dxa"/>
              <w:left w:w="108" w:type="dxa"/>
              <w:bottom w:w="0" w:type="dxa"/>
              <w:right w:w="108" w:type="dxa"/>
            </w:tcMar>
          </w:tcPr>
          <w:p w:rsidR="00E076D7" w:rsidRPr="006C7379" w:rsidRDefault="00E076D7" w:rsidP="00BE7FE3">
            <w:pPr>
              <w:spacing w:before="120" w:after="120" w:line="276" w:lineRule="auto"/>
              <w:rPr>
                <w:rFonts w:eastAsia="Calibri" w:cs="Tahoma"/>
                <w:szCs w:val="18"/>
                <w:lang w:val="fr-FR"/>
              </w:rPr>
            </w:pPr>
            <w:r w:rsidRPr="006C7379">
              <w:rPr>
                <w:rFonts w:eastAsia="Calibri" w:cs="Tahoma"/>
                <w:szCs w:val="18"/>
                <w:lang w:val="fr-FR"/>
              </w:rPr>
              <w:t>Core Infrastructure Server Suite Standard</w:t>
            </w:r>
          </w:p>
        </w:tc>
      </w:tr>
    </w:tbl>
    <w:p w:rsidR="00E076D7" w:rsidRPr="006C7379" w:rsidRDefault="00E076D7" w:rsidP="00E076D7">
      <w:pPr>
        <w:rPr>
          <w:rFonts w:cs="Tahoma"/>
          <w:lang w:val="fr-FR"/>
        </w:rPr>
      </w:pPr>
    </w:p>
    <w:p w:rsidR="00E076D7" w:rsidRPr="006C7379" w:rsidRDefault="00E076D7" w:rsidP="00E076D7">
      <w:pPr>
        <w:rPr>
          <w:rFonts w:cs="Tahoma"/>
          <w:lang w:val="fr-FR"/>
        </w:rPr>
      </w:pPr>
    </w:p>
    <w:p w:rsidR="00E076D7" w:rsidRPr="00AC65B6" w:rsidRDefault="00E076D7" w:rsidP="00E076D7">
      <w:pPr>
        <w:pStyle w:val="Heading3"/>
        <w:rPr>
          <w:rFonts w:ascii="Tahoma" w:hAnsi="Tahoma" w:cs="Tahoma"/>
          <w:lang w:val="de-DE"/>
        </w:rPr>
      </w:pPr>
      <w:bookmarkStart w:id="1195" w:name="_38_Core_Infrastructure"/>
      <w:bookmarkStart w:id="1196" w:name="_42_Core_Infrastructure"/>
      <w:bookmarkStart w:id="1197" w:name="_Toc336338297"/>
      <w:bookmarkStart w:id="1198" w:name="Srv_36CoreInfraServerSuiteEnt"/>
      <w:bookmarkStart w:id="1199" w:name="Srv_33CoreInfrastructureSvrSuiteEnt"/>
      <w:bookmarkStart w:id="1200" w:name="_Toc368310823"/>
      <w:bookmarkEnd w:id="1195"/>
      <w:bookmarkEnd w:id="1196"/>
      <w:r w:rsidRPr="00AC65B6">
        <w:rPr>
          <w:rFonts w:ascii="Tahoma" w:hAnsi="Tahoma" w:cs="Tahoma"/>
          <w:caps/>
          <w:color w:val="F66400"/>
          <w:sz w:val="22"/>
          <w:vertAlign w:val="superscript"/>
          <w:lang w:val="de-DE"/>
        </w:rPr>
        <w:t>43</w:t>
      </w:r>
      <w:r w:rsidRPr="00AC65B6">
        <w:rPr>
          <w:rFonts w:ascii="Tahoma" w:hAnsi="Tahoma" w:cs="Tahoma"/>
          <w:color w:val="F66400"/>
          <w:sz w:val="22"/>
          <w:lang w:val="de-DE"/>
        </w:rPr>
        <w:t xml:space="preserve"> Core Infrastructure Server Suite Enterprise</w:t>
      </w:r>
      <w:bookmarkEnd w:id="1197"/>
      <w:bookmarkEnd w:id="1200"/>
    </w:p>
    <w:p w:rsidR="00E076D7" w:rsidRPr="00AC65B6" w:rsidRDefault="00E076D7" w:rsidP="00E076D7">
      <w:pPr>
        <w:rPr>
          <w:rFonts w:cs="Tahoma"/>
          <w:lang w:val="de-DE"/>
        </w:rPr>
      </w:pPr>
    </w:p>
    <w:bookmarkEnd w:id="1198"/>
    <w:bookmarkEnd w:id="1199"/>
    <w:p w:rsidR="00E076D7" w:rsidRPr="00AC65B6" w:rsidRDefault="00E076D7" w:rsidP="007B0ED0">
      <w:pPr>
        <w:ind w:left="720"/>
        <w:rPr>
          <w:rFonts w:cs="Tahoma"/>
          <w:lang w:val="de-DE"/>
        </w:rPr>
      </w:pPr>
      <w:r w:rsidRPr="00AC65B6">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w:t>
      </w:r>
      <w:r w:rsidR="00BA5090" w:rsidRPr="00AC65B6">
        <w:rPr>
          <w:rFonts w:eastAsia="Calibri" w:cs="Tahoma"/>
          <w:szCs w:val="18"/>
          <w:lang w:val="de-DE"/>
        </w:rPr>
        <w:t> </w:t>
      </w:r>
      <w:r w:rsidRPr="00AC65B6">
        <w:rPr>
          <w:rFonts w:eastAsia="Calibri" w:cs="Tahoma"/>
          <w:szCs w:val="18"/>
          <w:lang w:val="de-DE"/>
        </w:rPr>
        <w:t>an dem Datum besitzen, zu einer Lizenz für Core Infrastructure Server Standard berechtigt. Lizenzen für</w:t>
      </w:r>
      <w:r w:rsidR="007B0ED0">
        <w:rPr>
          <w:rFonts w:eastAsia="Calibri" w:cs="Tahoma"/>
          <w:szCs w:val="18"/>
          <w:lang w:val="de-DE"/>
        </w:rPr>
        <w:t> </w:t>
      </w:r>
      <w:r w:rsidRPr="00AC65B6">
        <w:rPr>
          <w:rFonts w:eastAsia="Calibri" w:cs="Tahoma"/>
          <w:szCs w:val="18"/>
          <w:lang w:val="de-DE"/>
        </w:rPr>
        <w:t>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w:t>
      </w:r>
      <w:r w:rsidR="007B0ED0">
        <w:rPr>
          <w:rFonts w:eastAsia="Calibri" w:cs="Tahoma"/>
          <w:szCs w:val="18"/>
          <w:lang w:val="de-DE"/>
        </w:rPr>
        <w:t> </w:t>
      </w:r>
      <w:r w:rsidRPr="00AC65B6">
        <w:rPr>
          <w:rFonts w:eastAsia="Calibri" w:cs="Tahoma"/>
          <w:szCs w:val="18"/>
          <w:lang w:val="de-DE"/>
        </w:rPr>
        <w:t>Angebot verwenden, können Software unter ihren qualifizierenden Lizenzen nicht mehr nutzen. Dieser Produkthinweis und die Dokumentation der qualifizierenden Lizenzen des Kunden belegt sein Recht, Core Infrastructure Server Suite Standard unter diesem Angebot zu verwenden. Dieses Recht endet mit Ab</w:t>
      </w:r>
      <w:bookmarkStart w:id="1201" w:name="Srv_34CoreInfraSvrSuiteDatacenter"/>
      <w:r w:rsidRPr="00AC65B6">
        <w:rPr>
          <w:rFonts w:eastAsia="Calibri" w:cs="Tahoma"/>
          <w:szCs w:val="18"/>
          <w:lang w:val="de-DE"/>
        </w:rPr>
        <w:t>lauf der qualifizierenden Lizenzen.</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202" w:name="_39_Core_Infrastructure"/>
      <w:bookmarkStart w:id="1203" w:name="_43_Core_Infrastructure"/>
      <w:bookmarkStart w:id="1204" w:name="_44_Core_Infrastructure"/>
      <w:bookmarkStart w:id="1205" w:name="_Toc336338298"/>
      <w:bookmarkStart w:id="1206" w:name="Srv_37CoreInfraServerSuiteData"/>
      <w:bookmarkStart w:id="1207" w:name="_Toc368310824"/>
      <w:bookmarkEnd w:id="1202"/>
      <w:bookmarkEnd w:id="1203"/>
      <w:bookmarkEnd w:id="1204"/>
      <w:r w:rsidRPr="00AC65B6">
        <w:rPr>
          <w:rFonts w:ascii="Tahoma" w:hAnsi="Tahoma" w:cs="Tahoma"/>
          <w:caps/>
          <w:color w:val="F66400"/>
          <w:sz w:val="22"/>
          <w:vertAlign w:val="superscript"/>
          <w:lang w:val="de-DE"/>
        </w:rPr>
        <w:t>44</w:t>
      </w:r>
      <w:r w:rsidRPr="00AC65B6">
        <w:rPr>
          <w:rFonts w:ascii="Tahoma" w:hAnsi="Tahoma" w:cs="Tahoma"/>
          <w:color w:val="F66400"/>
          <w:sz w:val="22"/>
          <w:lang w:val="de-DE"/>
        </w:rPr>
        <w:t xml:space="preserve"> Core Infrastructure Server Suite Datacenter</w:t>
      </w:r>
      <w:bookmarkEnd w:id="1201"/>
      <w:bookmarkEnd w:id="1205"/>
      <w:bookmarkEnd w:id="1207"/>
    </w:p>
    <w:bookmarkEnd w:id="1206"/>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Migration zu Neuer Lizenzmethodik</w:t>
      </w:r>
    </w:p>
    <w:p w:rsidR="00E076D7" w:rsidRPr="00AC65B6" w:rsidRDefault="00E076D7" w:rsidP="00BA5090">
      <w:pPr>
        <w:ind w:left="720"/>
        <w:rPr>
          <w:rFonts w:cs="Tahoma"/>
          <w:lang w:val="de-DE"/>
        </w:rPr>
      </w:pPr>
      <w:r w:rsidRPr="00AC65B6">
        <w:rPr>
          <w:rFonts w:eastAsia="Calibri" w:cs="Tahoma"/>
          <w:szCs w:val="18"/>
          <w:lang w:val="de-DE"/>
        </w:rPr>
        <w:t>Zum 1. April 2012 wurde das Lizenzmodell für CIS geändert. Unter neuen Beitritten, die nach dem 1.</w:t>
      </w:r>
      <w:r w:rsidR="00BA5090" w:rsidRPr="00AC65B6">
        <w:rPr>
          <w:rFonts w:eastAsia="Calibri" w:cs="Tahoma"/>
          <w:szCs w:val="18"/>
          <w:lang w:val="de-DE"/>
        </w:rPr>
        <w:t> </w:t>
      </w:r>
      <w:r w:rsidRPr="00AC65B6">
        <w:rPr>
          <w:rFonts w:eastAsia="Calibri" w:cs="Tahoma"/>
          <w:szCs w:val="18"/>
          <w:lang w:val="de-DE"/>
        </w:rPr>
        <w:t>April 2012 wirksam wurden, erworbene Lizenzen können bis zu zwei physische Prozessoren lizenzieren.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E076D7" w:rsidRPr="00AC65B6" w:rsidRDefault="00E076D7" w:rsidP="00E076D7">
      <w:pPr>
        <w:ind w:left="720"/>
        <w:rPr>
          <w:rFonts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E076D7" w:rsidRPr="00AC65B6" w:rsidRDefault="00E076D7" w:rsidP="00E076D7">
      <w:pPr>
        <w:keepNext/>
        <w:spacing w:after="60"/>
        <w:ind w:left="720"/>
        <w:rPr>
          <w:rFonts w:cs="Tahoma"/>
          <w:lang w:val="de-DE"/>
        </w:rPr>
      </w:pPr>
      <w:r w:rsidRPr="00AC65B6">
        <w:rPr>
          <w:rFonts w:eastAsia="Calibri" w:cs="Tahoma"/>
          <w:b/>
          <w:szCs w:val="18"/>
          <w:lang w:val="de-DE"/>
        </w:rPr>
        <w:lastRenderedPageBreak/>
        <w:t>Herausgabe einer Neuen Version von Windows Server</w:t>
      </w:r>
    </w:p>
    <w:p w:rsidR="00E076D7" w:rsidRPr="00AC65B6" w:rsidRDefault="00E076D7" w:rsidP="00BA5090">
      <w:pPr>
        <w:ind w:left="720"/>
        <w:rPr>
          <w:rFonts w:cs="Tahoma"/>
          <w:lang w:val="de-DE"/>
        </w:rPr>
      </w:pPr>
      <w:r w:rsidRPr="00AC65B6">
        <w:rPr>
          <w:rFonts w:eastAsia="Calibri" w:cs="Tahoma"/>
          <w:szCs w:val="18"/>
          <w:lang w:val="de-DE"/>
        </w:rPr>
        <w:t>Kunden mit Lizenzen für Core Infrastructure Server Suite Datacenter, die zum 1. September 2012 über</w:t>
      </w:r>
      <w:r w:rsidR="00BA5090" w:rsidRPr="00AC65B6">
        <w:rPr>
          <w:rFonts w:eastAsia="Calibri" w:cs="Tahoma"/>
          <w:szCs w:val="18"/>
          <w:lang w:val="de-DE"/>
        </w:rPr>
        <w:t> </w:t>
      </w:r>
      <w:r w:rsidRPr="00AC65B6">
        <w:rPr>
          <w:rFonts w:eastAsia="Calibri" w:cs="Tahoma"/>
          <w:szCs w:val="18"/>
          <w:lang w:val="de-DE"/>
        </w:rPr>
        <w:t>aktive Software Assurance verfügen, sind berechtigt, die folgenden Produkte vorbehaltlich der Produktbenutzungsrechte für Core Infrastructure Server Suite Datacenter zu nutzen:</w:t>
      </w:r>
    </w:p>
    <w:p w:rsidR="00E076D7" w:rsidRPr="00AC65B6" w:rsidRDefault="00E076D7" w:rsidP="00E076D7">
      <w:pPr>
        <w:ind w:left="720"/>
        <w:rPr>
          <w:rFonts w:cs="Tahoma"/>
          <w:lang w:val="de-DE"/>
        </w:rPr>
      </w:pPr>
    </w:p>
    <w:p w:rsidR="00E076D7" w:rsidRPr="00AC65B6" w:rsidRDefault="00E076D7" w:rsidP="0084034F">
      <w:pPr>
        <w:numPr>
          <w:ilvl w:val="0"/>
          <w:numId w:val="114"/>
        </w:numPr>
        <w:spacing w:after="60"/>
        <w:ind w:left="1440"/>
        <w:rPr>
          <w:rFonts w:cs="Tahoma"/>
          <w:lang w:val="de-DE"/>
        </w:rPr>
      </w:pPr>
      <w:r w:rsidRPr="00AC65B6">
        <w:rPr>
          <w:rFonts w:eastAsia="Calibri" w:cs="Tahoma"/>
          <w:szCs w:val="18"/>
          <w:lang w:val="de-DE"/>
        </w:rPr>
        <w:t>Windows Server 2012 Datacenter</w:t>
      </w:r>
    </w:p>
    <w:p w:rsidR="00E076D7" w:rsidRPr="00AC65B6" w:rsidRDefault="00E076D7" w:rsidP="0084034F">
      <w:pPr>
        <w:numPr>
          <w:ilvl w:val="0"/>
          <w:numId w:val="114"/>
        </w:numPr>
        <w:spacing w:after="60"/>
        <w:ind w:left="1440"/>
        <w:rPr>
          <w:rFonts w:cs="Tahoma"/>
          <w:lang w:val="de-DE"/>
        </w:rPr>
      </w:pPr>
      <w:r w:rsidRPr="00AC65B6">
        <w:rPr>
          <w:rFonts w:eastAsia="Calibri" w:cs="Tahoma"/>
          <w:szCs w:val="18"/>
          <w:lang w:val="de-DE"/>
        </w:rPr>
        <w:t>System Center 2012 Datacenter</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Software Assurance-Verlängerungsangebot für Windows Server Datacenter- und System Center Datacenter-Kunden</w:t>
      </w:r>
    </w:p>
    <w:p w:rsidR="00E076D7" w:rsidRPr="00AC65B6" w:rsidRDefault="00E076D7" w:rsidP="007B0ED0">
      <w:pPr>
        <w:ind w:left="720"/>
        <w:rPr>
          <w:rFonts w:cs="Tahoma"/>
          <w:lang w:val="de-DE"/>
        </w:rPr>
      </w:pPr>
      <w:r w:rsidRPr="00AC65B6">
        <w:rPr>
          <w:rFonts w:eastAsia="Calibri" w:cs="Tahoma"/>
          <w:szCs w:val="18"/>
          <w:lang w:val="de-DE"/>
        </w:rPr>
        <w:t>Kunden, die über Lizenzen mit aktiver Software Assurance für alle Produkte in der nachfolgenden Tabelle C</w:t>
      </w:r>
      <w:r w:rsidR="00BA5090" w:rsidRPr="00AC65B6">
        <w:rPr>
          <w:rFonts w:eastAsia="Calibri" w:cs="Tahoma"/>
          <w:szCs w:val="18"/>
          <w:lang w:val="de-DE"/>
        </w:rPr>
        <w:t> </w:t>
      </w:r>
      <w:r w:rsidRPr="00AC65B6">
        <w:rPr>
          <w:rFonts w:eastAsia="Calibri" w:cs="Tahoma"/>
          <w:szCs w:val="18"/>
          <w:lang w:val="de-DE"/>
        </w:rPr>
        <w:t>verfügen, sind berechtigt, nach Ablauf dieser Software Assurance Software Assurance für Core</w:t>
      </w:r>
      <w:r w:rsidR="007B0ED0">
        <w:rPr>
          <w:rFonts w:eastAsia="Calibri" w:cs="Tahoma"/>
          <w:szCs w:val="18"/>
          <w:lang w:val="de-DE"/>
        </w:rPr>
        <w:t> </w:t>
      </w:r>
      <w:r w:rsidRPr="00AC65B6">
        <w:rPr>
          <w:rFonts w:eastAsia="Calibri" w:cs="Tahoma"/>
          <w:szCs w:val="18"/>
          <w:lang w:val="de-DE"/>
        </w:rPr>
        <w:t>Infrastructure Server Suite Datacenter zu erwerben, ohne die zugrunde liegenden Lizenzen für Core</w:t>
      </w:r>
      <w:r w:rsidR="007B0ED0">
        <w:rPr>
          <w:rFonts w:eastAsia="Calibri" w:cs="Tahoma"/>
          <w:szCs w:val="18"/>
          <w:lang w:val="de-DE"/>
        </w:rPr>
        <w:t> </w:t>
      </w:r>
      <w:r w:rsidRPr="00AC65B6">
        <w:rPr>
          <w:rFonts w:eastAsia="Calibri" w:cs="Tahoma"/>
          <w:szCs w:val="18"/>
          <w:lang w:val="de-DE"/>
        </w:rPr>
        <w:t>Infrastructure Server Suite Datacenter zu erwerben.</w:t>
      </w:r>
    </w:p>
    <w:p w:rsidR="00E076D7" w:rsidRPr="00AC65B6" w:rsidRDefault="00E076D7" w:rsidP="00E076D7">
      <w:pPr>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E076D7" w:rsidRPr="00AC65B6" w:rsidTr="00BE7FE3">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E076D7" w:rsidRPr="00AC65B6" w:rsidRDefault="00E076D7" w:rsidP="00BE7FE3">
            <w:pPr>
              <w:keepNext/>
              <w:tabs>
                <w:tab w:val="left" w:pos="3120"/>
                <w:tab w:val="center" w:pos="3591"/>
              </w:tabs>
              <w:spacing w:before="120" w:after="120" w:line="276" w:lineRule="auto"/>
              <w:jc w:val="center"/>
              <w:rPr>
                <w:rFonts w:eastAsia="Calibri" w:cs="Tahoma"/>
                <w:b/>
                <w:szCs w:val="18"/>
                <w:lang w:val="de-DE"/>
              </w:rPr>
            </w:pPr>
            <w:r w:rsidRPr="00AC65B6">
              <w:rPr>
                <w:rFonts w:eastAsia="Calibri" w:cs="Tahoma"/>
                <w:b/>
                <w:szCs w:val="18"/>
                <w:lang w:val="de-DE"/>
              </w:rPr>
              <w:t>Tabelle C</w:t>
            </w:r>
          </w:p>
        </w:tc>
      </w:tr>
      <w:tr w:rsidR="00E076D7" w:rsidRPr="00AC65B6" w:rsidTr="00BE7FE3">
        <w:tc>
          <w:tcPr>
            <w:tcW w:w="478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keepNext/>
              <w:tabs>
                <w:tab w:val="left" w:pos="3120"/>
                <w:tab w:val="center" w:pos="3591"/>
              </w:tabs>
              <w:spacing w:before="120" w:after="120" w:line="276" w:lineRule="auto"/>
              <w:jc w:val="center"/>
              <w:rPr>
                <w:rFonts w:eastAsia="Calibri" w:cs="Tahoma"/>
                <w:b/>
                <w:szCs w:val="18"/>
                <w:lang w:val="de-DE"/>
              </w:rPr>
            </w:pPr>
            <w:r w:rsidRPr="00AC65B6">
              <w:rPr>
                <w:rFonts w:eastAsia="Calibri" w:cs="Tahoma"/>
                <w:b/>
                <w:szCs w:val="18"/>
                <w:lang w:val="de-DE"/>
              </w:rPr>
              <w:t>Windows Server Datacenter</w:t>
            </w:r>
          </w:p>
        </w:tc>
      </w:tr>
      <w:tr w:rsidR="00E076D7" w:rsidRPr="00AC65B6" w:rsidTr="00BE7FE3">
        <w:tc>
          <w:tcPr>
            <w:tcW w:w="4788" w:type="dxa"/>
            <w:tcBorders>
              <w:top w:val="single" w:sz="4" w:space="0" w:color="000000"/>
              <w:left w:val="single" w:sz="4" w:space="0" w:color="000000"/>
              <w:bottom w:val="single" w:sz="4" w:space="0" w:color="000000"/>
              <w:right w:val="single" w:sz="4" w:space="0" w:color="000000"/>
            </w:tcBorders>
            <w:vAlign w:val="center"/>
            <w:hideMark/>
          </w:tcPr>
          <w:p w:rsidR="00E076D7" w:rsidRPr="00AC65B6" w:rsidRDefault="00E076D7" w:rsidP="00BE7FE3">
            <w:pPr>
              <w:keepNext/>
              <w:tabs>
                <w:tab w:val="left" w:pos="3120"/>
                <w:tab w:val="center" w:pos="3591"/>
              </w:tabs>
              <w:spacing w:before="120" w:after="120" w:line="276" w:lineRule="auto"/>
              <w:jc w:val="center"/>
              <w:rPr>
                <w:rFonts w:eastAsia="Calibri" w:cs="Tahoma"/>
                <w:b/>
                <w:szCs w:val="18"/>
                <w:lang w:val="de-DE"/>
              </w:rPr>
            </w:pPr>
            <w:r w:rsidRPr="00AC65B6">
              <w:rPr>
                <w:rFonts w:eastAsia="Calibri" w:cs="Tahoma"/>
                <w:b/>
                <w:szCs w:val="18"/>
                <w:lang w:val="de-DE"/>
              </w:rPr>
              <w:t>System Center Datacenter</w:t>
            </w:r>
          </w:p>
        </w:tc>
      </w:tr>
    </w:tbl>
    <w:p w:rsidR="00E076D7" w:rsidRPr="00AC65B6" w:rsidRDefault="00E076D7" w:rsidP="00E076D7">
      <w:pPr>
        <w:ind w:left="547"/>
        <w:rPr>
          <w:rFonts w:cs="Tahoma"/>
          <w:lang w:val="de-DE"/>
        </w:rPr>
      </w:pPr>
    </w:p>
    <w:p w:rsidR="00E076D7" w:rsidRPr="00AC65B6" w:rsidRDefault="00E076D7" w:rsidP="007B0ED0">
      <w:pPr>
        <w:ind w:left="720"/>
        <w:rPr>
          <w:rFonts w:cs="Tahoma"/>
          <w:lang w:val="de-DE"/>
        </w:rPr>
      </w:pPr>
      <w:r w:rsidRPr="00AC65B6">
        <w:rPr>
          <w:rFonts w:eastAsia="Calibri" w:cs="Tahoma"/>
          <w:color w:val="000000"/>
          <w:szCs w:val="18"/>
          <w:lang w:val="de-DE"/>
        </w:rPr>
        <w:t>Kunden sind berechtigt, für jede Kombination aus einer qualifizierenden Windows Server Datacenter-Lizenz und einer qualifizierende System Center Datacenter-Lizenzen Software Assurance für eine Lizenz von Core</w:t>
      </w:r>
      <w:r w:rsidR="007B0ED0">
        <w:rPr>
          <w:rFonts w:eastAsia="Calibri" w:cs="Tahoma"/>
          <w:color w:val="000000"/>
          <w:szCs w:val="18"/>
          <w:lang w:val="de-DE"/>
        </w:rPr>
        <w:t> </w:t>
      </w:r>
      <w:r w:rsidRPr="00AC65B6">
        <w:rPr>
          <w:rFonts w:eastAsia="Calibri" w:cs="Tahoma"/>
          <w:color w:val="000000"/>
          <w:szCs w:val="18"/>
          <w:lang w:val="de-DE"/>
        </w:rPr>
        <w:t>Infrastructure Server Suite Datacenter zu erwerben. 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E076D7" w:rsidRPr="00AC65B6" w:rsidRDefault="00E076D7" w:rsidP="00E076D7">
      <w:pPr>
        <w:ind w:left="54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Step Up von Windows Server Datacenter oder System Center Datacenter zu Core Infrastructure Server Suite Datacenter</w:t>
      </w:r>
    </w:p>
    <w:p w:rsidR="00E076D7" w:rsidRPr="00AC65B6" w:rsidRDefault="00E076D7" w:rsidP="00BA5090">
      <w:pPr>
        <w:ind w:left="720"/>
        <w:rPr>
          <w:rFonts w:cs="Tahoma"/>
          <w:lang w:val="de-DE"/>
        </w:rPr>
      </w:pPr>
      <w:r w:rsidRPr="00AC65B6">
        <w:rPr>
          <w:rFonts w:eastAsia="Calibri" w:cs="Tahoma"/>
          <w:szCs w:val="18"/>
          <w:lang w:val="de-DE"/>
        </w:rPr>
        <w:t>Kunden sind berechtigt, ein Step Up von Windows Server Datacenter oder System Center Datacenter zu Core Infrastructure Server Suite Datacenter durchzuführen, indem sie die entsprechende Step Up-Lizenz für</w:t>
      </w:r>
      <w:r w:rsidR="00BA5090" w:rsidRPr="00AC65B6">
        <w:rPr>
          <w:rFonts w:eastAsia="Calibri" w:cs="Tahoma"/>
          <w:szCs w:val="18"/>
          <w:lang w:val="de-DE"/>
        </w:rPr>
        <w:t> </w:t>
      </w:r>
      <w:r w:rsidRPr="00AC65B6">
        <w:rPr>
          <w:rFonts w:eastAsia="Calibri" w:cs="Tahoma"/>
          <w:szCs w:val="18"/>
          <w:lang w:val="de-DE"/>
        </w:rPr>
        <w:t xml:space="preserve">Core Infrastructure Server Suite Datacenter erwerben. Um diese Step Up-Lizenz erwerben zu können, müssen die Kunden über eine aktive Software Assurance für ihre Windows Server Datacenter- oder System Center Datacenter-Lizenz verfügen.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 xml:space="preserve">Für jede qualifizierende Lizenz für Windows Server Datacenter, die der Kunde besitzt, ist der Kunde berechtigt, eine Step Up-Lizenz für Core Infrastructure Server Suite Datacenter zu erwerben.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 xml:space="preserve">Für jede qualifizierende Lizenz für System Center Datacenter, die der Kunde besitzt, ist der Kunde berechtigt, eine Step Up-Lizenz für Core Infrastructure Server Suite Datacenter zu erwerben.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 Die Lizenz für Core Infrastructure Server Suite Datacenter hat Vorrang vor der und ersetzt die zugrunde liegende Lizenz für das qualifizierende Produkt.</w:t>
      </w:r>
    </w:p>
    <w:p w:rsidR="00E076D7" w:rsidRPr="00AC65B6" w:rsidRDefault="00E076D7" w:rsidP="00E076D7">
      <w:pPr>
        <w:ind w:left="720"/>
        <w:rPr>
          <w:rFonts w:cs="Tahoma"/>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E076D7" w:rsidRPr="00AC65B6" w:rsidTr="00BE7FE3">
        <w:trPr>
          <w:tblHeader/>
        </w:trPr>
        <w:tc>
          <w:tcPr>
            <w:tcW w:w="3870" w:type="dxa"/>
            <w:shd w:val="clear" w:color="auto" w:fill="FABF8F"/>
            <w:tcMar>
              <w:top w:w="0" w:type="dxa"/>
              <w:left w:w="108" w:type="dxa"/>
              <w:bottom w:w="0" w:type="dxa"/>
              <w:right w:w="108" w:type="dxa"/>
            </w:tcMar>
            <w:vAlign w:val="center"/>
            <w:hideMark/>
          </w:tcPr>
          <w:p w:rsidR="00E076D7" w:rsidRPr="00AC65B6" w:rsidRDefault="00E076D7" w:rsidP="00BE7FE3">
            <w:pPr>
              <w:spacing w:before="120" w:after="120" w:line="276" w:lineRule="auto"/>
              <w:jc w:val="center"/>
              <w:rPr>
                <w:rFonts w:eastAsia="Calibri" w:cs="Tahoma"/>
                <w:b/>
                <w:szCs w:val="18"/>
                <w:lang w:val="de-DE"/>
              </w:rPr>
            </w:pPr>
            <w:r w:rsidRPr="00AC65B6">
              <w:rPr>
                <w:rFonts w:eastAsia="Calibri" w:cs="Tahoma"/>
                <w:b/>
                <w:szCs w:val="18"/>
                <w:lang w:val="de-DE"/>
              </w:rPr>
              <w:t>Qualifizierendes Produkt</w:t>
            </w:r>
          </w:p>
        </w:tc>
        <w:tc>
          <w:tcPr>
            <w:tcW w:w="3870" w:type="dxa"/>
            <w:shd w:val="clear" w:color="auto" w:fill="FABF8F"/>
            <w:tcMar>
              <w:top w:w="0" w:type="dxa"/>
              <w:left w:w="108" w:type="dxa"/>
              <w:bottom w:w="0" w:type="dxa"/>
              <w:right w:w="108" w:type="dxa"/>
            </w:tcMar>
            <w:vAlign w:val="center"/>
            <w:hideMark/>
          </w:tcPr>
          <w:p w:rsidR="00E076D7" w:rsidRPr="00AC65B6" w:rsidRDefault="00E076D7" w:rsidP="00BE7FE3">
            <w:pPr>
              <w:spacing w:before="120" w:after="120" w:line="276" w:lineRule="auto"/>
              <w:jc w:val="center"/>
              <w:rPr>
                <w:rFonts w:eastAsia="Calibri" w:cs="Tahoma"/>
                <w:b/>
                <w:szCs w:val="18"/>
                <w:lang w:val="de-DE"/>
              </w:rPr>
            </w:pPr>
            <w:r w:rsidRPr="00AC65B6">
              <w:rPr>
                <w:rFonts w:eastAsia="Calibri" w:cs="Tahoma"/>
                <w:b/>
                <w:szCs w:val="18"/>
                <w:lang w:val="de-DE"/>
              </w:rPr>
              <w:t>Step Up zu</w:t>
            </w:r>
          </w:p>
        </w:tc>
      </w:tr>
      <w:tr w:rsidR="00E076D7" w:rsidRPr="00E15501" w:rsidTr="00BE7FE3">
        <w:tc>
          <w:tcPr>
            <w:tcW w:w="3870" w:type="dxa"/>
            <w:tcMar>
              <w:top w:w="0" w:type="dxa"/>
              <w:left w:w="108" w:type="dxa"/>
              <w:bottom w:w="0" w:type="dxa"/>
              <w:right w:w="108" w:type="dxa"/>
            </w:tcMar>
            <w:hideMark/>
          </w:tcPr>
          <w:p w:rsidR="00E076D7" w:rsidRPr="00AC65B6" w:rsidRDefault="00E076D7" w:rsidP="00BE7FE3">
            <w:pPr>
              <w:spacing w:before="120" w:after="120" w:line="276" w:lineRule="auto"/>
              <w:rPr>
                <w:rFonts w:eastAsia="Calibri" w:cs="Tahoma"/>
                <w:szCs w:val="18"/>
                <w:lang w:val="de-DE"/>
              </w:rPr>
            </w:pPr>
            <w:r w:rsidRPr="00AC65B6">
              <w:rPr>
                <w:rFonts w:eastAsia="Calibri" w:cs="Tahoma"/>
                <w:szCs w:val="18"/>
                <w:lang w:val="de-DE"/>
              </w:rPr>
              <w:t>Windows Server Datacenter</w:t>
            </w:r>
          </w:p>
        </w:tc>
        <w:tc>
          <w:tcPr>
            <w:tcW w:w="3870" w:type="dxa"/>
            <w:tcMar>
              <w:top w:w="0" w:type="dxa"/>
              <w:left w:w="108" w:type="dxa"/>
              <w:bottom w:w="0" w:type="dxa"/>
              <w:right w:w="108" w:type="dxa"/>
            </w:tcMar>
            <w:hideMark/>
          </w:tcPr>
          <w:p w:rsidR="00E076D7" w:rsidRPr="006C7379" w:rsidRDefault="00E076D7" w:rsidP="00BE7FE3">
            <w:pPr>
              <w:spacing w:before="120" w:after="120" w:line="276" w:lineRule="auto"/>
              <w:rPr>
                <w:rFonts w:eastAsia="Calibri" w:cs="Tahoma"/>
                <w:szCs w:val="18"/>
                <w:lang w:val="fr-FR"/>
              </w:rPr>
            </w:pPr>
            <w:r w:rsidRPr="006C7379">
              <w:rPr>
                <w:rFonts w:eastAsia="Calibri" w:cs="Tahoma"/>
                <w:szCs w:val="18"/>
                <w:lang w:val="fr-FR"/>
              </w:rPr>
              <w:t>Core Infrastructure Server Suite Datacenter</w:t>
            </w:r>
          </w:p>
        </w:tc>
      </w:tr>
      <w:tr w:rsidR="00E076D7" w:rsidRPr="00E15501" w:rsidTr="00BE7FE3">
        <w:tc>
          <w:tcPr>
            <w:tcW w:w="3870" w:type="dxa"/>
            <w:tcMar>
              <w:top w:w="0" w:type="dxa"/>
              <w:left w:w="108" w:type="dxa"/>
              <w:bottom w:w="0" w:type="dxa"/>
              <w:right w:w="108" w:type="dxa"/>
            </w:tcMar>
          </w:tcPr>
          <w:p w:rsidR="00E076D7" w:rsidRPr="00AC65B6" w:rsidRDefault="00E076D7" w:rsidP="00BE7FE3">
            <w:pPr>
              <w:spacing w:before="120" w:after="120" w:line="276" w:lineRule="auto"/>
              <w:rPr>
                <w:rFonts w:eastAsia="Calibri" w:cs="Tahoma"/>
                <w:szCs w:val="18"/>
                <w:lang w:val="de-DE"/>
              </w:rPr>
            </w:pPr>
            <w:r w:rsidRPr="00AC65B6">
              <w:rPr>
                <w:rFonts w:eastAsia="Calibri" w:cs="Tahoma"/>
                <w:szCs w:val="18"/>
                <w:lang w:val="de-DE"/>
              </w:rPr>
              <w:t>System Center Datacenter</w:t>
            </w:r>
          </w:p>
        </w:tc>
        <w:tc>
          <w:tcPr>
            <w:tcW w:w="3870" w:type="dxa"/>
            <w:tcMar>
              <w:top w:w="0" w:type="dxa"/>
              <w:left w:w="108" w:type="dxa"/>
              <w:bottom w:w="0" w:type="dxa"/>
              <w:right w:w="108" w:type="dxa"/>
            </w:tcMar>
          </w:tcPr>
          <w:p w:rsidR="00E076D7" w:rsidRPr="006C7379" w:rsidRDefault="00E076D7" w:rsidP="00BE7FE3">
            <w:pPr>
              <w:spacing w:before="120" w:after="120" w:line="276" w:lineRule="auto"/>
              <w:rPr>
                <w:rFonts w:eastAsia="Calibri" w:cs="Tahoma"/>
                <w:szCs w:val="18"/>
                <w:lang w:val="fr-FR"/>
              </w:rPr>
            </w:pPr>
            <w:r w:rsidRPr="006C7379">
              <w:rPr>
                <w:rFonts w:eastAsia="Calibri" w:cs="Tahoma"/>
                <w:szCs w:val="18"/>
                <w:lang w:val="fr-FR"/>
              </w:rPr>
              <w:t>Core Infrastructure Server Suite Datacenter</w:t>
            </w:r>
          </w:p>
        </w:tc>
      </w:tr>
    </w:tbl>
    <w:p w:rsidR="00E076D7" w:rsidRPr="006C7379" w:rsidRDefault="00E076D7" w:rsidP="00E076D7">
      <w:pPr>
        <w:ind w:left="907"/>
        <w:rPr>
          <w:rFonts w:cs="Tahoma"/>
          <w:lang w:val="fr-FR"/>
        </w:rPr>
      </w:pPr>
      <w:bookmarkStart w:id="1208" w:name="Srv_38DynCRMWorkProEnt"/>
    </w:p>
    <w:p w:rsidR="00E076D7" w:rsidRPr="006C7379" w:rsidRDefault="00E076D7" w:rsidP="00E076D7">
      <w:pPr>
        <w:ind w:left="907"/>
        <w:rPr>
          <w:rFonts w:cs="Tahoma"/>
          <w:lang w:val="fr-FR"/>
        </w:rPr>
      </w:pPr>
    </w:p>
    <w:p w:rsidR="00E076D7" w:rsidRPr="00BA0284" w:rsidRDefault="00E076D7" w:rsidP="00E076D7">
      <w:pPr>
        <w:pStyle w:val="Heading2"/>
        <w:keepNext/>
        <w:ind w:left="0"/>
        <w:rPr>
          <w:rFonts w:ascii="Tahoma" w:hAnsi="Tahoma" w:cs="Tahoma"/>
          <w:lang w:val="de-DE"/>
        </w:rPr>
      </w:pPr>
      <w:bookmarkStart w:id="1209" w:name="_44_Duet_Enterprise"/>
      <w:bookmarkStart w:id="1210" w:name="_45_Duet_Enterprise"/>
      <w:bookmarkStart w:id="1211" w:name="Srv_38DynamicsCRMOnline"/>
      <w:bookmarkStart w:id="1212" w:name="Srv_37DynamicsCRMOnline"/>
      <w:bookmarkStart w:id="1213" w:name="Srv_37EntCALSuite"/>
      <w:bookmarkStart w:id="1214" w:name="_Toc368310825"/>
      <w:bookmarkEnd w:id="1193"/>
      <w:bookmarkEnd w:id="1208"/>
      <w:bookmarkEnd w:id="1209"/>
      <w:bookmarkEnd w:id="1210"/>
      <w:r w:rsidRPr="00BA0284">
        <w:rPr>
          <w:rFonts w:ascii="Tahoma" w:eastAsia="Times New Roman" w:hAnsi="Tahoma" w:cs="Tahoma"/>
          <w:caps/>
          <w:color w:val="FA6500"/>
          <w:sz w:val="22"/>
          <w:szCs w:val="22"/>
          <w:vertAlign w:val="superscript"/>
          <w:lang w:val="de-DE"/>
        </w:rPr>
        <w:lastRenderedPageBreak/>
        <w:t>45</w:t>
      </w:r>
      <w:r w:rsidRPr="00BA0284">
        <w:rPr>
          <w:rFonts w:ascii="Tahoma" w:eastAsia="Times New Roman" w:hAnsi="Tahoma" w:cs="Tahoma"/>
          <w:caps/>
          <w:color w:val="FA6500"/>
          <w:sz w:val="22"/>
          <w:szCs w:val="22"/>
          <w:lang w:val="de-DE"/>
        </w:rPr>
        <w:t xml:space="preserve"> </w:t>
      </w:r>
      <w:r w:rsidRPr="00BA0284">
        <w:rPr>
          <w:rFonts w:ascii="Tahoma" w:eastAsia="Times New Roman" w:hAnsi="Tahoma" w:cs="Tahoma"/>
          <w:color w:val="FA6500"/>
          <w:sz w:val="22"/>
          <w:szCs w:val="22"/>
          <w:lang w:val="de-DE"/>
        </w:rPr>
        <w:t>Duet Enterprise 2.0</w:t>
      </w:r>
      <w:bookmarkEnd w:id="1214"/>
    </w:p>
    <w:p w:rsidR="00E076D7" w:rsidRPr="00BA0284" w:rsidRDefault="00E076D7" w:rsidP="00E076D7">
      <w:pPr>
        <w:keepNext/>
        <w:ind w:left="720"/>
        <w:rPr>
          <w:rFonts w:cs="Tahoma"/>
          <w:lang w:val="de-DE"/>
        </w:rPr>
      </w:pPr>
      <w:r w:rsidRPr="00BA0284">
        <w:rPr>
          <w:rFonts w:cs="Tahoma"/>
          <w:lang w:val="de-DE"/>
        </w:rPr>
        <w:t xml:space="preserve"> </w:t>
      </w:r>
    </w:p>
    <w:p w:rsidR="00E076D7" w:rsidRPr="00AC65B6" w:rsidRDefault="00E076D7" w:rsidP="00E076D7">
      <w:pPr>
        <w:ind w:left="720"/>
        <w:rPr>
          <w:rFonts w:cs="Tahoma"/>
          <w:lang w:val="de-DE"/>
        </w:rPr>
      </w:pPr>
      <w:r w:rsidRPr="00BA0284">
        <w:rPr>
          <w:rFonts w:cs="Tahoma"/>
          <w:color w:val="000000"/>
          <w:lang w:val="de-DE"/>
        </w:rPr>
        <w:t xml:space="preserve">Duet Enterprise 2.0 stellt die neueste Version von Duet Enterprise für Microsoft SharePoint und SAP 1.0 dar. </w:t>
      </w:r>
      <w:r w:rsidRPr="00AC65B6">
        <w:rPr>
          <w:rFonts w:cs="Tahoma"/>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rsidR="00E076D7" w:rsidRPr="00AC65B6" w:rsidRDefault="00E076D7" w:rsidP="00E076D7">
      <w:pPr>
        <w:rPr>
          <w:rFonts w:cs="Tahoma"/>
          <w:lang w:val="de-DE"/>
        </w:rPr>
      </w:pPr>
      <w:r w:rsidRPr="00AC65B6">
        <w:rPr>
          <w:rFonts w:cs="Tahoma"/>
          <w:color w:val="000000"/>
          <w:lang w:val="de-DE"/>
        </w:rPr>
        <w:t xml:space="preserve"> </w:t>
      </w:r>
    </w:p>
    <w:p w:rsidR="00E076D7" w:rsidRPr="00AC65B6" w:rsidRDefault="00E076D7" w:rsidP="00E076D7">
      <w:pPr>
        <w:ind w:left="720"/>
        <w:rPr>
          <w:rFonts w:cs="Tahoma"/>
          <w:lang w:val="de-DE"/>
        </w:rPr>
      </w:pPr>
      <w:r w:rsidRPr="00AC65B6">
        <w:rPr>
          <w:rFonts w:cs="Tahoma"/>
          <w:color w:val="000000"/>
          <w:u w:val="single"/>
          <w:lang w:val="de-DE"/>
        </w:rPr>
        <w:t>Bezug von Duet Enterprise 2.0</w:t>
      </w:r>
    </w:p>
    <w:p w:rsidR="00E076D7" w:rsidRPr="00AC65B6" w:rsidRDefault="00E076D7" w:rsidP="007B0ED0">
      <w:pPr>
        <w:ind w:left="720"/>
        <w:rPr>
          <w:rFonts w:cs="Tahoma"/>
          <w:lang w:val="de-DE"/>
        </w:rPr>
      </w:pPr>
      <w:r w:rsidRPr="00AC65B6">
        <w:rPr>
          <w:rFonts w:cs="Tahoma"/>
          <w:color w:val="000000"/>
          <w:lang w:val="de-DE"/>
        </w:rPr>
        <w:t>Duet Enterprise 2.0 steht im Center für Volumenlizenz-Services nicht zur Verfügung. Bestehende Kunden mit</w:t>
      </w:r>
      <w:r w:rsidR="007B0ED0">
        <w:rPr>
          <w:rFonts w:cs="Tahoma"/>
          <w:color w:val="000000"/>
          <w:lang w:val="de-DE"/>
        </w:rPr>
        <w:t> </w:t>
      </w:r>
      <w:r w:rsidRPr="00AC65B6">
        <w:rPr>
          <w:rFonts w:cs="Tahoma"/>
          <w:color w:val="000000"/>
          <w:lang w:val="de-DE"/>
        </w:rPr>
        <w:t>Anrecht auf Duet Enterprise 2.0 erhalten gesonderte Benachrichtigungen, in denen erklärt wird, wie die Software über Microsoft Connect bezogen werden kann.</w:t>
      </w:r>
    </w:p>
    <w:p w:rsidR="00E076D7" w:rsidRPr="00AC65B6" w:rsidRDefault="00E076D7" w:rsidP="00E076D7">
      <w:pPr>
        <w:rPr>
          <w:rFonts w:cs="Tahoma"/>
          <w:lang w:val="de-DE"/>
        </w:rPr>
      </w:pPr>
    </w:p>
    <w:p w:rsidR="00E076D7" w:rsidRPr="00AC65B6" w:rsidRDefault="00E076D7" w:rsidP="00E076D7">
      <w:pPr>
        <w:rPr>
          <w:rFonts w:cs="Tahoma"/>
          <w:lang w:val="de-DE"/>
        </w:rPr>
      </w:pPr>
      <w:bookmarkStart w:id="1215" w:name="_40_Dynamics_CRM"/>
      <w:bookmarkStart w:id="1216" w:name="_40_39_Dynamics"/>
      <w:bookmarkStart w:id="1217" w:name="_4240_Dynamics_CRM"/>
      <w:bookmarkStart w:id="1218" w:name="_45_Microsoft_Dynamics"/>
      <w:bookmarkStart w:id="1219" w:name="_41_Duet_Enterprise"/>
      <w:bookmarkStart w:id="1220" w:name="Srv_45EntCALBridgeWinIntune"/>
      <w:bookmarkStart w:id="1221" w:name="Srv_38EntCALSuite"/>
      <w:bookmarkEnd w:id="1211"/>
      <w:bookmarkEnd w:id="1212"/>
      <w:bookmarkEnd w:id="1215"/>
      <w:bookmarkEnd w:id="1216"/>
      <w:bookmarkEnd w:id="1217"/>
      <w:bookmarkEnd w:id="1218"/>
      <w:bookmarkEnd w:id="1219"/>
    </w:p>
    <w:p w:rsidR="00E076D7" w:rsidRPr="00AC65B6" w:rsidRDefault="00E076D7" w:rsidP="00BA5090">
      <w:pPr>
        <w:pStyle w:val="Heading3"/>
        <w:ind w:left="234" w:hanging="234"/>
        <w:rPr>
          <w:rFonts w:ascii="Tahoma" w:hAnsi="Tahoma" w:cs="Tahoma"/>
          <w:lang w:val="de-DE"/>
        </w:rPr>
      </w:pPr>
      <w:bookmarkStart w:id="1222" w:name="_41_Enterprise_CAL"/>
      <w:bookmarkStart w:id="1223" w:name="_46_Enterprise_CAL"/>
      <w:bookmarkStart w:id="1224" w:name="_Toc336338303"/>
      <w:bookmarkStart w:id="1225" w:name="_Toc368310826"/>
      <w:bookmarkEnd w:id="1222"/>
      <w:bookmarkEnd w:id="1223"/>
      <w:r w:rsidRPr="00AC65B6">
        <w:rPr>
          <w:rFonts w:ascii="Tahoma" w:hAnsi="Tahoma" w:cs="Tahoma"/>
          <w:caps/>
          <w:color w:val="F66400"/>
          <w:sz w:val="22"/>
          <w:vertAlign w:val="superscript"/>
          <w:lang w:val="de-DE"/>
        </w:rPr>
        <w:t>46</w:t>
      </w:r>
      <w:r w:rsidRPr="00AC65B6">
        <w:rPr>
          <w:rFonts w:ascii="Tahoma" w:hAnsi="Tahoma" w:cs="Tahoma"/>
          <w:caps/>
          <w:color w:val="F66400"/>
          <w:sz w:val="22"/>
          <w:lang w:val="de-DE"/>
        </w:rPr>
        <w:t xml:space="preserve"> </w:t>
      </w:r>
      <w:r w:rsidRPr="00AC65B6">
        <w:rPr>
          <w:rFonts w:ascii="Tahoma" w:hAnsi="Tahoma" w:cs="Tahoma"/>
          <w:color w:val="F66400"/>
          <w:sz w:val="22"/>
          <w:lang w:val="de-DE"/>
        </w:rPr>
        <w:t>Enterprise CAL Suite Bridge für Office 365, Enterprise CAL Suite Bridge für Office 365 und Windows</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Intune und Enterprise CAL Suite Bridge für Windows</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Intune</w:t>
      </w:r>
      <w:bookmarkEnd w:id="1224"/>
      <w:bookmarkEnd w:id="1225"/>
      <w:r w:rsidRPr="00AC65B6">
        <w:rPr>
          <w:rFonts w:ascii="Tahoma" w:hAnsi="Tahoma" w:cs="Tahoma"/>
          <w:color w:val="F66400"/>
          <w:sz w:val="22"/>
          <w:lang w:val="de-DE"/>
        </w:rPr>
        <w:t xml:space="preserve"> </w:t>
      </w:r>
    </w:p>
    <w:p w:rsidR="00E076D7" w:rsidRPr="00AC65B6" w:rsidRDefault="00E076D7" w:rsidP="00E076D7">
      <w:pPr>
        <w:rPr>
          <w:rFonts w:cs="Tahoma"/>
          <w:lang w:val="de-DE"/>
        </w:rPr>
      </w:pPr>
    </w:p>
    <w:bookmarkEnd w:id="1220"/>
    <w:p w:rsidR="00E076D7" w:rsidRPr="00AC65B6" w:rsidRDefault="00E076D7" w:rsidP="00E076D7">
      <w:pPr>
        <w:spacing w:after="60"/>
        <w:ind w:left="720"/>
        <w:rPr>
          <w:rFonts w:cs="Tahoma"/>
          <w:lang w:val="de-DE"/>
        </w:rPr>
      </w:pPr>
      <w:r w:rsidRPr="00AC65B6">
        <w:rPr>
          <w:rFonts w:cs="Tahoma"/>
          <w:b/>
          <w:szCs w:val="18"/>
          <w:lang w:val="de-DE"/>
        </w:rPr>
        <w:t>Definition</w:t>
      </w:r>
    </w:p>
    <w:p w:rsidR="00E076D7" w:rsidRPr="00AC65B6" w:rsidRDefault="00E076D7" w:rsidP="00E076D7">
      <w:pPr>
        <w:ind w:left="720"/>
        <w:rPr>
          <w:rFonts w:cs="Tahoma"/>
          <w:lang w:val="de-DE"/>
        </w:rPr>
      </w:pPr>
      <w:r w:rsidRPr="00AC65B6">
        <w:rPr>
          <w:rFonts w:cs="Tahoma"/>
          <w:szCs w:val="18"/>
          <w:lang w:val="de-DE"/>
        </w:rPr>
        <w:t xml:space="preserve">„Übergang“ ist die Umwandlung einer Lizenz mit aktueller Software Assurance in eine oder von einer Abonnementlizenz. </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t>Anwendbare Nutzungsrechte</w:t>
      </w:r>
    </w:p>
    <w:p w:rsidR="00E076D7" w:rsidRPr="00AC65B6" w:rsidRDefault="00E076D7" w:rsidP="00E076D7">
      <w:pPr>
        <w:ind w:left="720"/>
        <w:rPr>
          <w:rFonts w:cs="Tahoma"/>
          <w:lang w:val="de-DE"/>
        </w:rPr>
      </w:pPr>
      <w:r w:rsidRPr="00AC65B6">
        <w:rPr>
          <w:rFonts w:eastAsia="Calibri" w:cs="Tahoma"/>
          <w:szCs w:val="18"/>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szCs w:val="18"/>
          <w:lang w:val="de-DE"/>
        </w:rPr>
        <w:t>Anforderungen</w:t>
      </w:r>
    </w:p>
    <w:p w:rsidR="00E076D7" w:rsidRPr="00AC65B6" w:rsidRDefault="00E076D7" w:rsidP="00E076D7">
      <w:pPr>
        <w:ind w:left="720"/>
        <w:rPr>
          <w:rFonts w:cs="Tahoma"/>
          <w:lang w:val="de-DE"/>
        </w:rPr>
      </w:pPr>
      <w:r w:rsidRPr="00AC65B6">
        <w:rPr>
          <w:rFonts w:eastAsia="Calibri" w:cs="Tahoma"/>
          <w:szCs w:val="18"/>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BA5090" w:rsidRPr="00AC65B6">
        <w:rPr>
          <w:rFonts w:eastAsia="Calibri" w:cs="Tahoma"/>
          <w:szCs w:val="18"/>
          <w:lang w:val="de-DE"/>
        </w:rPr>
        <w:t> </w:t>
      </w:r>
      <w:r w:rsidRPr="00AC65B6">
        <w:rPr>
          <w:rFonts w:eastAsia="Calibri" w:cs="Tahoma"/>
          <w:szCs w:val="18"/>
          <w:lang w:val="de-DE"/>
        </w:rPr>
        <w:t>übergeordneten CAL Suite zu erfüllen.</w:t>
      </w:r>
    </w:p>
    <w:p w:rsidR="00E076D7" w:rsidRPr="00AC65B6" w:rsidRDefault="00E076D7" w:rsidP="00E076D7">
      <w:pPr>
        <w:ind w:left="720"/>
        <w:rPr>
          <w:rFonts w:cs="Tahoma"/>
          <w:lang w:val="de-DE"/>
        </w:rPr>
      </w:pPr>
    </w:p>
    <w:tbl>
      <w:tblPr>
        <w:tblW w:w="4394" w:type="pct"/>
        <w:jc w:val="center"/>
        <w:tblCellMar>
          <w:left w:w="0" w:type="dxa"/>
          <w:right w:w="0" w:type="dxa"/>
        </w:tblCellMar>
        <w:tblLook w:val="04A0" w:firstRow="1" w:lastRow="0" w:firstColumn="1" w:lastColumn="0" w:noHBand="0" w:noVBand="1"/>
      </w:tblPr>
      <w:tblGrid>
        <w:gridCol w:w="2940"/>
        <w:gridCol w:w="2533"/>
        <w:gridCol w:w="2735"/>
      </w:tblGrid>
      <w:tr w:rsidR="00E076D7" w:rsidRPr="00AC65B6" w:rsidTr="00BA5090">
        <w:trPr>
          <w:tblHeader/>
          <w:jc w:val="center"/>
        </w:trPr>
        <w:tc>
          <w:tcPr>
            <w:tcW w:w="1791"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E076D7" w:rsidRPr="00AC65B6" w:rsidRDefault="00E076D7" w:rsidP="00BE7FE3">
            <w:pPr>
              <w:spacing w:before="120" w:after="120" w:line="276" w:lineRule="auto"/>
              <w:ind w:left="175"/>
              <w:jc w:val="center"/>
              <w:rPr>
                <w:rFonts w:eastAsia="Calibri" w:cs="Tahoma"/>
                <w:b/>
                <w:bCs/>
                <w:color w:val="000000"/>
                <w:szCs w:val="18"/>
                <w:lang w:val="de-DE" w:eastAsia="ja-JP"/>
              </w:rPr>
            </w:pPr>
            <w:r w:rsidRPr="00AC65B6">
              <w:rPr>
                <w:rFonts w:eastAsia="Calibri" w:cs="Tahoma"/>
                <w:b/>
                <w:bCs/>
                <w:szCs w:val="18"/>
                <w:lang w:val="de-DE"/>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E076D7" w:rsidRPr="00AC65B6" w:rsidRDefault="00E076D7" w:rsidP="00BE7FE3">
            <w:pPr>
              <w:spacing w:before="120" w:after="120" w:line="276" w:lineRule="auto"/>
              <w:ind w:left="180"/>
              <w:jc w:val="center"/>
              <w:rPr>
                <w:rFonts w:eastAsia="Calibri" w:cs="Tahoma"/>
                <w:b/>
                <w:bCs/>
                <w:color w:val="000000"/>
                <w:szCs w:val="18"/>
                <w:lang w:val="de-DE" w:eastAsia="ja-JP"/>
              </w:rPr>
            </w:pPr>
            <w:r w:rsidRPr="00AC65B6">
              <w:rPr>
                <w:rFonts w:eastAsia="Calibri" w:cs="Tahoma"/>
                <w:b/>
                <w:bCs/>
                <w:szCs w:val="18"/>
                <w:lang w:val="de-DE"/>
              </w:rPr>
              <w:t>Übergeordnete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E076D7" w:rsidRPr="00AC65B6" w:rsidRDefault="00E076D7" w:rsidP="00BE7FE3">
            <w:pPr>
              <w:spacing w:before="120" w:after="120" w:line="276" w:lineRule="auto"/>
              <w:ind w:left="180" w:right="247"/>
              <w:jc w:val="center"/>
              <w:rPr>
                <w:rFonts w:eastAsia="Calibri" w:cs="Tahoma"/>
                <w:b/>
                <w:bCs/>
                <w:color w:val="000000"/>
                <w:szCs w:val="18"/>
                <w:lang w:val="de-DE" w:eastAsia="ja-JP"/>
              </w:rPr>
            </w:pPr>
            <w:r w:rsidRPr="00AC65B6">
              <w:rPr>
                <w:rFonts w:eastAsia="Calibri" w:cs="Tahoma"/>
                <w:b/>
                <w:bCs/>
                <w:szCs w:val="18"/>
                <w:lang w:val="de-DE"/>
              </w:rPr>
              <w:t>Qualifizierende Onlinedienste</w:t>
            </w:r>
          </w:p>
        </w:tc>
      </w:tr>
      <w:tr w:rsidR="00E076D7" w:rsidRPr="00AC65B6" w:rsidTr="00BA5090">
        <w:trPr>
          <w:trHeight w:val="576"/>
          <w:jc w:val="center"/>
        </w:trPr>
        <w:tc>
          <w:tcPr>
            <w:tcW w:w="1791" w:type="pct"/>
            <w:tcBorders>
              <w:top w:val="nil"/>
              <w:left w:val="single" w:sz="8" w:space="0" w:color="auto"/>
              <w:bottom w:val="single" w:sz="8" w:space="0" w:color="auto"/>
              <w:right w:val="single" w:sz="8" w:space="0" w:color="auto"/>
            </w:tcBorders>
          </w:tcPr>
          <w:p w:rsidR="00E076D7" w:rsidRPr="00AC65B6" w:rsidRDefault="00E076D7" w:rsidP="00BE7FE3">
            <w:pPr>
              <w:numPr>
                <w:ilvl w:val="0"/>
                <w:numId w:val="43"/>
              </w:numPr>
              <w:spacing w:before="60" w:after="60" w:line="276" w:lineRule="auto"/>
              <w:ind w:left="535" w:right="180"/>
              <w:rPr>
                <w:rFonts w:eastAsia="Calibri" w:cs="Tahoma"/>
                <w:szCs w:val="18"/>
                <w:lang w:val="de-DE"/>
              </w:rPr>
            </w:pPr>
            <w:r w:rsidRPr="00AC65B6">
              <w:rPr>
                <w:rFonts w:eastAsia="Calibri" w:cs="Tahoma"/>
                <w:color w:val="000000"/>
                <w:szCs w:val="18"/>
                <w:lang w:val="de-DE"/>
              </w:rPr>
              <w:t>Enterprise CAL Suite Bridge für Office 365</w:t>
            </w:r>
          </w:p>
        </w:tc>
        <w:tc>
          <w:tcPr>
            <w:tcW w:w="1543" w:type="pct"/>
            <w:tcBorders>
              <w:top w:val="nil"/>
              <w:left w:val="nil"/>
              <w:bottom w:val="single" w:sz="8" w:space="0" w:color="auto"/>
              <w:right w:val="single" w:sz="8" w:space="0" w:color="auto"/>
            </w:tcBorders>
          </w:tcPr>
          <w:p w:rsidR="00E076D7" w:rsidRPr="00AC65B6" w:rsidRDefault="00E076D7" w:rsidP="00BA5090">
            <w:pPr>
              <w:numPr>
                <w:ilvl w:val="0"/>
                <w:numId w:val="43"/>
              </w:numPr>
              <w:spacing w:before="60" w:after="60" w:line="276" w:lineRule="auto"/>
              <w:ind w:left="535" w:right="180"/>
              <w:rPr>
                <w:rFonts w:eastAsia="Calibri" w:cs="Tahoma"/>
                <w:color w:val="000000"/>
                <w:szCs w:val="18"/>
                <w:lang w:val="de-DE"/>
              </w:rPr>
            </w:pPr>
            <w:r w:rsidRPr="00AC65B6">
              <w:rPr>
                <w:rFonts w:eastAsia="Calibri" w:cs="Tahoma"/>
                <w:color w:val="000000"/>
                <w:szCs w:val="18"/>
                <w:lang w:val="de-DE"/>
              </w:rPr>
              <w:t>Enterprise-CAL-Suite</w:t>
            </w:r>
          </w:p>
        </w:tc>
        <w:tc>
          <w:tcPr>
            <w:tcW w:w="1666" w:type="pct"/>
            <w:tcBorders>
              <w:top w:val="nil"/>
              <w:left w:val="nil"/>
              <w:bottom w:val="single" w:sz="8" w:space="0" w:color="auto"/>
              <w:right w:val="single" w:sz="8" w:space="0" w:color="auto"/>
            </w:tcBorders>
          </w:tcPr>
          <w:p w:rsidR="00E076D7" w:rsidRPr="00AC65B6" w:rsidRDefault="00E076D7" w:rsidP="007B0ED0">
            <w:pPr>
              <w:numPr>
                <w:ilvl w:val="0"/>
                <w:numId w:val="45"/>
              </w:numPr>
              <w:spacing w:before="80" w:after="200" w:line="276" w:lineRule="auto"/>
              <w:ind w:left="630"/>
              <w:rPr>
                <w:rFonts w:cs="Tahoma"/>
                <w:lang w:val="de-DE"/>
              </w:rPr>
            </w:pPr>
            <w:r w:rsidRPr="00AC65B6">
              <w:rPr>
                <w:rFonts w:eastAsia="Calibri" w:cs="Tahoma"/>
                <w:color w:val="000000"/>
                <w:szCs w:val="18"/>
                <w:lang w:val="de-DE"/>
              </w:rPr>
              <w:t>Office 365 Enterprise E3</w:t>
            </w:r>
            <w:r w:rsidR="007B0ED0">
              <w:rPr>
                <w:rFonts w:eastAsia="Calibri" w:cs="Tahoma"/>
                <w:color w:val="000000"/>
                <w:szCs w:val="18"/>
                <w:lang w:val="de-DE"/>
              </w:rPr>
              <w:t> </w:t>
            </w:r>
            <w:r w:rsidRPr="00AC65B6">
              <w:rPr>
                <w:rFonts w:eastAsia="Calibri" w:cs="Tahoma"/>
                <w:color w:val="000000"/>
                <w:szCs w:val="18"/>
                <w:lang w:val="de-DE"/>
              </w:rPr>
              <w:t>oder</w:t>
            </w:r>
          </w:p>
          <w:p w:rsidR="00E076D7" w:rsidRPr="00AC65B6" w:rsidRDefault="00E076D7" w:rsidP="00BE7FE3">
            <w:pPr>
              <w:numPr>
                <w:ilvl w:val="0"/>
                <w:numId w:val="45"/>
              </w:numPr>
              <w:spacing w:before="80" w:after="200" w:line="276" w:lineRule="auto"/>
              <w:ind w:left="630"/>
              <w:rPr>
                <w:rFonts w:eastAsia="Calibri" w:cs="Tahoma"/>
                <w:color w:val="000000"/>
                <w:szCs w:val="18"/>
                <w:lang w:val="de-DE"/>
              </w:rPr>
            </w:pPr>
            <w:r w:rsidRPr="00AC65B6">
              <w:rPr>
                <w:rFonts w:eastAsia="Calibri" w:cs="Tahoma"/>
                <w:color w:val="000000"/>
                <w:szCs w:val="18"/>
                <w:lang w:val="de-DE"/>
              </w:rPr>
              <w:t>Office 365 Enterprise E4</w:t>
            </w:r>
          </w:p>
        </w:tc>
      </w:tr>
      <w:tr w:rsidR="00E076D7" w:rsidRPr="00AC65B6" w:rsidTr="00BA5090">
        <w:trPr>
          <w:trHeight w:val="576"/>
          <w:jc w:val="center"/>
        </w:trPr>
        <w:tc>
          <w:tcPr>
            <w:tcW w:w="1791" w:type="pct"/>
            <w:tcBorders>
              <w:top w:val="nil"/>
              <w:left w:val="single" w:sz="8" w:space="0" w:color="auto"/>
              <w:bottom w:val="single" w:sz="8" w:space="0" w:color="auto"/>
              <w:right w:val="single" w:sz="8" w:space="0" w:color="auto"/>
            </w:tcBorders>
          </w:tcPr>
          <w:p w:rsidR="00E076D7" w:rsidRPr="00BA0284" w:rsidRDefault="00E076D7" w:rsidP="00BE7FE3">
            <w:pPr>
              <w:numPr>
                <w:ilvl w:val="0"/>
                <w:numId w:val="43"/>
              </w:numPr>
              <w:spacing w:before="60" w:after="60" w:line="276" w:lineRule="auto"/>
              <w:ind w:left="535" w:right="180"/>
              <w:rPr>
                <w:rFonts w:eastAsia="Calibri" w:cs="Tahoma"/>
                <w:szCs w:val="18"/>
              </w:rPr>
            </w:pPr>
            <w:r w:rsidRPr="00BA0284">
              <w:rPr>
                <w:rFonts w:eastAsia="Calibri" w:cs="Tahoma"/>
                <w:color w:val="000000"/>
                <w:szCs w:val="18"/>
              </w:rPr>
              <w:t>Enterprise CAL Suite Bridge für Office 365 und Windows Intune</w:t>
            </w:r>
          </w:p>
        </w:tc>
        <w:tc>
          <w:tcPr>
            <w:tcW w:w="1543" w:type="pct"/>
            <w:tcBorders>
              <w:top w:val="nil"/>
              <w:left w:val="nil"/>
              <w:bottom w:val="single" w:sz="8" w:space="0" w:color="auto"/>
              <w:right w:val="single" w:sz="8" w:space="0" w:color="auto"/>
            </w:tcBorders>
          </w:tcPr>
          <w:p w:rsidR="00E076D7" w:rsidRPr="00AC65B6" w:rsidRDefault="00E076D7" w:rsidP="00BA5090">
            <w:pPr>
              <w:numPr>
                <w:ilvl w:val="0"/>
                <w:numId w:val="43"/>
              </w:numPr>
              <w:spacing w:before="60" w:after="60" w:line="276" w:lineRule="auto"/>
              <w:ind w:left="535" w:right="180"/>
              <w:rPr>
                <w:rFonts w:eastAsia="Calibri" w:cs="Tahoma"/>
                <w:color w:val="000000"/>
                <w:szCs w:val="18"/>
                <w:lang w:val="de-DE"/>
              </w:rPr>
            </w:pPr>
            <w:r w:rsidRPr="00AC65B6">
              <w:rPr>
                <w:rFonts w:eastAsia="Calibri" w:cs="Tahoma"/>
                <w:color w:val="000000"/>
                <w:szCs w:val="18"/>
                <w:lang w:val="de-DE"/>
              </w:rPr>
              <w:t>Enterprise-CAL-Suite</w:t>
            </w:r>
          </w:p>
        </w:tc>
        <w:tc>
          <w:tcPr>
            <w:tcW w:w="1666" w:type="pct"/>
            <w:tcBorders>
              <w:top w:val="nil"/>
              <w:left w:val="nil"/>
              <w:bottom w:val="single" w:sz="8" w:space="0" w:color="auto"/>
              <w:right w:val="single" w:sz="8" w:space="0" w:color="auto"/>
            </w:tcBorders>
          </w:tcPr>
          <w:p w:rsidR="00E076D7" w:rsidRPr="00AC65B6" w:rsidRDefault="00E076D7" w:rsidP="00BE7FE3">
            <w:pPr>
              <w:numPr>
                <w:ilvl w:val="0"/>
                <w:numId w:val="45"/>
              </w:numPr>
              <w:spacing w:before="80" w:after="200" w:line="276" w:lineRule="auto"/>
              <w:ind w:left="630"/>
              <w:rPr>
                <w:rFonts w:cs="Tahoma"/>
                <w:lang w:val="de-DE"/>
              </w:rPr>
            </w:pPr>
            <w:r w:rsidRPr="00AC65B6">
              <w:rPr>
                <w:rFonts w:eastAsia="Calibri" w:cs="Tahoma"/>
                <w:color w:val="000000"/>
                <w:szCs w:val="18"/>
                <w:lang w:val="de-DE"/>
              </w:rPr>
              <w:t>Office 365 Enterprise E3 und Windows Intune oder</w:t>
            </w:r>
          </w:p>
          <w:p w:rsidR="00E076D7" w:rsidRPr="00AC65B6" w:rsidRDefault="00E076D7" w:rsidP="00BE7FE3">
            <w:pPr>
              <w:numPr>
                <w:ilvl w:val="0"/>
                <w:numId w:val="45"/>
              </w:numPr>
              <w:spacing w:before="80" w:after="200" w:line="276" w:lineRule="auto"/>
              <w:ind w:left="630"/>
              <w:rPr>
                <w:rFonts w:eastAsia="Calibri" w:cs="Tahoma"/>
                <w:color w:val="000000"/>
                <w:szCs w:val="18"/>
                <w:lang w:val="de-DE"/>
              </w:rPr>
            </w:pPr>
            <w:r w:rsidRPr="00AC65B6">
              <w:rPr>
                <w:rFonts w:eastAsia="Calibri" w:cs="Tahoma"/>
                <w:color w:val="000000"/>
                <w:szCs w:val="18"/>
                <w:lang w:val="de-DE"/>
              </w:rPr>
              <w:t>Office 365 Enterprise E4 und Windows Intune</w:t>
            </w:r>
          </w:p>
        </w:tc>
      </w:tr>
      <w:tr w:rsidR="00E076D7" w:rsidRPr="00AC65B6" w:rsidTr="00BA5090">
        <w:trPr>
          <w:trHeight w:val="576"/>
          <w:jc w:val="center"/>
        </w:trPr>
        <w:tc>
          <w:tcPr>
            <w:tcW w:w="1791" w:type="pct"/>
            <w:tcBorders>
              <w:top w:val="nil"/>
              <w:left w:val="single" w:sz="8" w:space="0" w:color="auto"/>
              <w:bottom w:val="single" w:sz="8" w:space="0" w:color="auto"/>
              <w:right w:val="single" w:sz="8" w:space="0" w:color="auto"/>
            </w:tcBorders>
            <w:hideMark/>
          </w:tcPr>
          <w:p w:rsidR="00E076D7" w:rsidRPr="00AC65B6" w:rsidRDefault="00E076D7" w:rsidP="00BE7FE3">
            <w:pPr>
              <w:numPr>
                <w:ilvl w:val="0"/>
                <w:numId w:val="43"/>
              </w:numPr>
              <w:spacing w:before="60" w:after="60" w:line="276" w:lineRule="auto"/>
              <w:ind w:left="535" w:right="180"/>
              <w:rPr>
                <w:rFonts w:eastAsia="Calibri" w:cs="Tahoma"/>
                <w:color w:val="000000"/>
                <w:szCs w:val="18"/>
                <w:lang w:val="de-DE" w:eastAsia="ja-JP"/>
              </w:rPr>
            </w:pPr>
            <w:r w:rsidRPr="00AC65B6">
              <w:rPr>
                <w:rFonts w:eastAsia="Calibri" w:cs="Tahoma"/>
                <w:szCs w:val="18"/>
                <w:lang w:val="de-DE"/>
              </w:rPr>
              <w:lastRenderedPageBreak/>
              <w:t>Enterprise CAL Suite Bridge für Windows Intune</w:t>
            </w:r>
          </w:p>
        </w:tc>
        <w:tc>
          <w:tcPr>
            <w:tcW w:w="1543" w:type="pct"/>
            <w:tcBorders>
              <w:top w:val="nil"/>
              <w:left w:val="nil"/>
              <w:bottom w:val="single" w:sz="8" w:space="0" w:color="auto"/>
              <w:right w:val="single" w:sz="8" w:space="0" w:color="auto"/>
            </w:tcBorders>
            <w:hideMark/>
          </w:tcPr>
          <w:p w:rsidR="00E076D7" w:rsidRPr="00AC65B6" w:rsidRDefault="00E076D7" w:rsidP="00BA5090">
            <w:pPr>
              <w:numPr>
                <w:ilvl w:val="0"/>
                <w:numId w:val="43"/>
              </w:numPr>
              <w:spacing w:before="60" w:after="60" w:line="276" w:lineRule="auto"/>
              <w:ind w:left="535" w:right="180"/>
              <w:rPr>
                <w:rFonts w:eastAsia="Calibri" w:cs="Tahoma"/>
                <w:color w:val="000000"/>
                <w:szCs w:val="18"/>
                <w:lang w:val="de-DE" w:eastAsia="ja-JP"/>
              </w:rPr>
            </w:pPr>
            <w:r w:rsidRPr="00AC65B6">
              <w:rPr>
                <w:rFonts w:eastAsia="Calibri" w:cs="Tahoma"/>
                <w:color w:val="000000"/>
                <w:szCs w:val="18"/>
                <w:lang w:val="de-DE"/>
              </w:rPr>
              <w:t>Enterprise</w:t>
            </w:r>
            <w:r w:rsidRPr="00AC65B6">
              <w:rPr>
                <w:rFonts w:eastAsia="Calibri" w:cs="Tahoma"/>
                <w:szCs w:val="18"/>
                <w:lang w:val="de-DE"/>
              </w:rPr>
              <w:t>-CAL-Suite</w:t>
            </w:r>
          </w:p>
        </w:tc>
        <w:tc>
          <w:tcPr>
            <w:tcW w:w="1666" w:type="pct"/>
            <w:tcBorders>
              <w:top w:val="nil"/>
              <w:left w:val="nil"/>
              <w:bottom w:val="single" w:sz="8" w:space="0" w:color="auto"/>
              <w:right w:val="single" w:sz="8" w:space="0" w:color="auto"/>
            </w:tcBorders>
            <w:hideMark/>
          </w:tcPr>
          <w:p w:rsidR="00E076D7" w:rsidRPr="00AC65B6" w:rsidRDefault="00E076D7" w:rsidP="00BE7FE3">
            <w:pPr>
              <w:numPr>
                <w:ilvl w:val="0"/>
                <w:numId w:val="45"/>
              </w:numPr>
              <w:spacing w:before="80" w:after="200" w:line="276" w:lineRule="auto"/>
              <w:ind w:left="630"/>
              <w:rPr>
                <w:rFonts w:cs="Tahoma"/>
                <w:color w:val="000000"/>
                <w:szCs w:val="18"/>
                <w:lang w:val="de-DE"/>
              </w:rPr>
            </w:pPr>
            <w:r w:rsidRPr="00AC65B6">
              <w:rPr>
                <w:rFonts w:eastAsia="Calibri" w:cs="Tahoma"/>
                <w:color w:val="000000"/>
                <w:szCs w:val="18"/>
                <w:lang w:val="de-DE"/>
              </w:rPr>
              <w:t>Windows Intune</w:t>
            </w:r>
          </w:p>
        </w:tc>
      </w:tr>
    </w:tbl>
    <w:p w:rsidR="00E076D7" w:rsidRPr="00AC65B6" w:rsidRDefault="00E076D7" w:rsidP="00E076D7">
      <w:pPr>
        <w:pStyle w:val="Heading3"/>
        <w:rPr>
          <w:rFonts w:ascii="Tahoma" w:hAnsi="Tahoma" w:cs="Tahoma"/>
          <w:lang w:val="de-DE"/>
        </w:rPr>
      </w:pPr>
      <w:bookmarkStart w:id="1226" w:name="_Toc336338304"/>
      <w:bookmarkStart w:id="1227" w:name="Srv_43EnterpriseCALSuite"/>
      <w:bookmarkEnd w:id="1213"/>
      <w:bookmarkEnd w:id="1221"/>
    </w:p>
    <w:p w:rsidR="00E076D7" w:rsidRPr="00AC65B6" w:rsidRDefault="00E076D7" w:rsidP="00E076D7">
      <w:pPr>
        <w:rPr>
          <w:rFonts w:cs="Tahoma"/>
          <w:lang w:val="de-DE"/>
        </w:rPr>
      </w:pPr>
    </w:p>
    <w:p w:rsidR="00E076D7" w:rsidRPr="00AC65B6" w:rsidRDefault="00E076D7" w:rsidP="00E076D7">
      <w:pPr>
        <w:pStyle w:val="Heading3"/>
        <w:keepNext/>
        <w:rPr>
          <w:rFonts w:ascii="Tahoma" w:hAnsi="Tahoma" w:cs="Tahoma"/>
          <w:lang w:val="de-DE"/>
        </w:rPr>
      </w:pPr>
      <w:bookmarkStart w:id="1228" w:name="_42_Enterprise_CAL"/>
      <w:bookmarkStart w:id="1229" w:name="_47_Enterprise_CAL"/>
      <w:bookmarkStart w:id="1230" w:name="_Toc368310827"/>
      <w:bookmarkEnd w:id="1228"/>
      <w:bookmarkEnd w:id="1229"/>
      <w:r w:rsidRPr="00AC65B6">
        <w:rPr>
          <w:rFonts w:ascii="Tahoma" w:hAnsi="Tahoma" w:cs="Tahoma"/>
          <w:caps/>
          <w:color w:val="F66400"/>
          <w:sz w:val="22"/>
          <w:vertAlign w:val="superscript"/>
          <w:lang w:val="de-DE"/>
        </w:rPr>
        <w:t>47</w:t>
      </w:r>
      <w:r w:rsidRPr="00AC65B6">
        <w:rPr>
          <w:rFonts w:ascii="Tahoma" w:hAnsi="Tahoma" w:cs="Tahoma"/>
          <w:color w:val="F66400"/>
          <w:sz w:val="22"/>
          <w:lang w:val="de-DE"/>
        </w:rPr>
        <w:t xml:space="preserve"> Enterprise CAL Suite</w:t>
      </w:r>
      <w:bookmarkEnd w:id="1226"/>
      <w:bookmarkEnd w:id="1230"/>
      <w:r w:rsidRPr="00AC65B6">
        <w:rPr>
          <w:rFonts w:ascii="Tahoma" w:hAnsi="Tahoma" w:cs="Tahoma"/>
          <w:color w:val="F66400"/>
          <w:sz w:val="22"/>
          <w:lang w:val="de-DE"/>
        </w:rPr>
        <w:t xml:space="preserve"> </w:t>
      </w:r>
    </w:p>
    <w:bookmarkEnd w:id="1227"/>
    <w:p w:rsidR="00E076D7" w:rsidRPr="00AC65B6" w:rsidRDefault="00E076D7" w:rsidP="00E076D7">
      <w:pPr>
        <w:rPr>
          <w:rFonts w:cs="Tahoma"/>
          <w:lang w:val="de-DE"/>
        </w:rPr>
      </w:pPr>
    </w:p>
    <w:p w:rsidR="00E076D7" w:rsidRPr="00AC65B6" w:rsidRDefault="00E076D7" w:rsidP="007B0ED0">
      <w:pPr>
        <w:ind w:left="720"/>
        <w:rPr>
          <w:rFonts w:cs="Tahoma"/>
          <w:lang w:val="de-DE"/>
        </w:rPr>
      </w:pPr>
      <w:r w:rsidRPr="00AC65B6">
        <w:rPr>
          <w:rFonts w:cs="Tahoma"/>
          <w:szCs w:val="20"/>
          <w:lang w:val="de-DE"/>
        </w:rPr>
        <w:t>Enterprise CAL Suite hat keine Versionsnummer, und die Produktbenutzungsrechte hängen vom Status der Software Assurance für Enterprise CAL Suite ab. Falls Software Assurance unterbrochen wurde, hängen 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 Ab</w:t>
      </w:r>
      <w:r w:rsidR="00BA5090" w:rsidRPr="00AC65B6">
        <w:rPr>
          <w:rFonts w:cs="Tahoma"/>
          <w:szCs w:val="20"/>
          <w:lang w:val="de-DE"/>
        </w:rPr>
        <w:t> </w:t>
      </w:r>
      <w:r w:rsidRPr="00AC65B6">
        <w:rPr>
          <w:rFonts w:cs="Tahoma"/>
          <w:szCs w:val="20"/>
          <w:lang w:val="de-DE"/>
        </w:rPr>
        <w:t>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 Eine Lizenz für Core Enterprise Suite ist</w:t>
      </w:r>
      <w:r w:rsidR="00BA5090" w:rsidRPr="00AC65B6">
        <w:rPr>
          <w:rFonts w:cs="Tahoma"/>
          <w:szCs w:val="20"/>
          <w:lang w:val="de-DE"/>
        </w:rPr>
        <w:t> </w:t>
      </w:r>
      <w:r w:rsidRPr="00AC65B6">
        <w:rPr>
          <w:rFonts w:cs="Tahoma"/>
          <w:szCs w:val="20"/>
          <w:lang w:val="de-DE"/>
        </w:rPr>
        <w:t>eine einzelne Lizenz, die einem einzelnen Nutzer oder Gerät zugewiesen werden muss. Wie im Volumenlizenzvertrag dargelegt, dürfen Kunden die Rechte unter Core Enterprise Suite nicht trennen, um</w:t>
      </w:r>
      <w:r w:rsidR="007B0ED0">
        <w:rPr>
          <w:rFonts w:cs="Tahoma"/>
          <w:szCs w:val="20"/>
          <w:lang w:val="de-DE"/>
        </w:rPr>
        <w:t> </w:t>
      </w:r>
      <w:r w:rsidRPr="00AC65B6">
        <w:rPr>
          <w:rFonts w:cs="Tahoma"/>
          <w:szCs w:val="20"/>
          <w:lang w:val="de-DE"/>
        </w:rPr>
        <w:t xml:space="preserve">zwei oder mehr Nutzern oder Geräten, den gleichzeitigen Zugriff auf ihre verschiedenen Komponenten zu ermöglichen. </w:t>
      </w:r>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b/>
          <w:szCs w:val="20"/>
          <w:lang w:val="de-DE"/>
        </w:rPr>
        <w:t>In Enterprise CAL Suite enthaltene Onlinedienste</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20"/>
          <w:u w:val="single"/>
          <w:lang w:val="de-DE"/>
        </w:rPr>
        <w:t>Internationale Verfügbarkeit</w:t>
      </w:r>
      <w:r w:rsidRPr="00AC65B6">
        <w:rPr>
          <w:rFonts w:cs="Tahoma"/>
          <w:szCs w:val="20"/>
          <w:lang w:val="de-DE"/>
        </w:rPr>
        <w:t>. Diese Onlinedienste sind nur in Ländern verfügbar, in denen Office 365 verfügbar ist:</w:t>
      </w:r>
      <w:r w:rsidRPr="00AC65B6">
        <w:rPr>
          <w:rFonts w:cs="Tahoma"/>
          <w:color w:val="5B9BD5"/>
          <w:szCs w:val="20"/>
          <w:lang w:val="de-DE"/>
        </w:rPr>
        <w:t xml:space="preserve"> </w:t>
      </w:r>
      <w:hyperlink r:id="rId52" w:anchor="international" w:history="1">
        <w:r w:rsidRPr="00AC65B6">
          <w:rPr>
            <w:rStyle w:val="Hyperlink"/>
            <w:rFonts w:cs="Tahoma"/>
            <w:color w:val="5B9BD5"/>
            <w:lang w:val="de-DE"/>
          </w:rPr>
          <w:t>http://www.microsoft.com/online/faq.aspx#international</w:t>
        </w:r>
      </w:hyperlink>
      <w:r w:rsidRPr="00AC65B6">
        <w:rPr>
          <w:rFonts w:cs="Tahoma"/>
          <w:color w:val="5B9BD5"/>
          <w:lang w:val="de-DE"/>
        </w:rPr>
        <w:br/>
      </w:r>
    </w:p>
    <w:p w:rsidR="00E076D7" w:rsidRPr="00AC65B6" w:rsidRDefault="00E076D7" w:rsidP="00E076D7">
      <w:pPr>
        <w:ind w:left="720"/>
        <w:rPr>
          <w:rFonts w:cs="Tahoma"/>
          <w:lang w:val="de-DE"/>
        </w:rPr>
      </w:pPr>
      <w:r w:rsidRPr="00AC65B6">
        <w:rPr>
          <w:rFonts w:cs="Tahoma"/>
          <w:szCs w:val="20"/>
          <w:u w:val="single"/>
          <w:lang w:val="de-DE"/>
        </w:rPr>
        <w:t>Erbringung</w:t>
      </w:r>
      <w:r w:rsidRPr="00AC65B6">
        <w:rPr>
          <w:rFonts w:cs="Tahoma"/>
          <w:szCs w:val="20"/>
          <w:lang w:val="de-DE"/>
        </w:rPr>
        <w:t>. Kunden können die Inanspruchnahme dieser Dienste aufnehmen, indem sie ihren Microsoft-Partner kontaktieren, der den für die Aktivierung eines jeden Dienstes erforderlichen Erbringungsprozess anstoßen kann.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napToGrid w:val="0"/>
          <w:u w:val="single"/>
          <w:lang w:val="de-DE"/>
        </w:rPr>
        <w:t>Ergänzende Bestimmungen</w:t>
      </w:r>
      <w:r w:rsidRPr="00AC65B6">
        <w:rPr>
          <w:rFonts w:cs="Tahoma"/>
          <w:snapToGrid w:val="0"/>
          <w:lang w:val="de-DE"/>
        </w:rPr>
        <w:t xml:space="preserve">. </w:t>
      </w:r>
      <w:r w:rsidRPr="00AC65B6">
        <w:rPr>
          <w:rFonts w:cs="Tahoma"/>
          <w:szCs w:val="20"/>
          <w:lang w:val="de-DE"/>
        </w:rPr>
        <w:t xml:space="preserve">Die Ergänzenden Bestimmungen („Ergänzende Bestimmungen“) in </w:t>
      </w:r>
      <w:hyperlink w:anchor="_Section_10_–" w:history="1">
        <w:r w:rsidRPr="00AC65B6">
          <w:rPr>
            <w:rStyle w:val="Hyperlink"/>
            <w:rFonts w:cs="Tahoma"/>
            <w:szCs w:val="20"/>
            <w:lang w:val="de-DE"/>
          </w:rPr>
          <w:t>Abschnitt 10</w:t>
        </w:r>
      </w:hyperlink>
      <w:r w:rsidRPr="00AC65B6">
        <w:rPr>
          <w:rFonts w:cs="Tahoma"/>
          <w:szCs w:val="20"/>
          <w:lang w:val="de-DE"/>
        </w:rPr>
        <w:t xml:space="preserve"> gelten für </w:t>
      </w:r>
      <w:r w:rsidRPr="00AC65B6">
        <w:rPr>
          <w:rFonts w:cs="Tahoma"/>
          <w:snapToGrid w:val="0"/>
          <w:lang w:val="de-DE"/>
        </w:rPr>
        <w:t>den Erwerb und die Nutzung der in Enterprise CAL Suite enthaltenen Onlinedienste durch die Kunden.</w:t>
      </w:r>
      <w:r w:rsidRPr="00AC65B6">
        <w:rPr>
          <w:rFonts w:cs="Tahoma"/>
          <w:szCs w:val="20"/>
          <w:lang w:val="de-DE"/>
        </w:rPr>
        <w:t xml:space="preserve">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Forefront Unified Access Gateway 2010</w:t>
      </w:r>
    </w:p>
    <w:p w:rsidR="00E076D7" w:rsidRPr="00AC65B6" w:rsidRDefault="00E076D7" w:rsidP="007B0ED0">
      <w:pPr>
        <w:spacing w:after="60"/>
        <w:ind w:left="720"/>
        <w:rPr>
          <w:rFonts w:cs="Tahoma"/>
          <w:color w:val="000000"/>
          <w:szCs w:val="20"/>
          <w:lang w:val="de-DE"/>
        </w:rPr>
      </w:pPr>
      <w:r w:rsidRPr="00AC65B6">
        <w:rPr>
          <w:rFonts w:cs="Tahoma"/>
          <w:color w:val="000000"/>
          <w:szCs w:val="20"/>
          <w:u w:val="single"/>
          <w:lang w:val="de-DE"/>
        </w:rPr>
        <w:t>True Up-Rechte</w:t>
      </w:r>
      <w:r w:rsidR="00BA5090" w:rsidRPr="00AC65B6">
        <w:rPr>
          <w:rFonts w:cs="Tahoma"/>
          <w:color w:val="000000"/>
          <w:szCs w:val="20"/>
          <w:lang w:val="de-DE"/>
        </w:rPr>
        <w:t xml:space="preserve"> </w:t>
      </w:r>
      <w:r w:rsidRPr="00AC65B6">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w:t>
      </w:r>
      <w:r w:rsidR="007B0ED0">
        <w:rPr>
          <w:rFonts w:cs="Tahoma"/>
          <w:color w:val="000000"/>
          <w:szCs w:val="20"/>
          <w:lang w:val="de-DE"/>
        </w:rPr>
        <w:t> </w:t>
      </w:r>
      <w:r w:rsidRPr="00AC65B6">
        <w:rPr>
          <w:rFonts w:cs="Tahoma"/>
          <w:color w:val="000000"/>
          <w:szCs w:val="20"/>
          <w:lang w:val="de-DE"/>
        </w:rPr>
        <w:t>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BA5090" w:rsidRPr="00AC65B6" w:rsidRDefault="00BA5090" w:rsidP="00E076D7">
      <w:pPr>
        <w:spacing w:after="60"/>
        <w:ind w:left="720"/>
        <w:rPr>
          <w:rFonts w:cs="Tahoma"/>
          <w:lang w:val="de-DE"/>
        </w:rPr>
      </w:pPr>
    </w:p>
    <w:p w:rsidR="00E076D7" w:rsidRPr="00AC65B6" w:rsidRDefault="00E076D7" w:rsidP="00E076D7">
      <w:pPr>
        <w:spacing w:before="120" w:after="60"/>
        <w:ind w:left="720"/>
        <w:rPr>
          <w:rFonts w:cs="Tahoma"/>
          <w:lang w:val="de-DE"/>
        </w:rPr>
      </w:pPr>
      <w:r w:rsidRPr="00AC65B6">
        <w:rPr>
          <w:rFonts w:cs="Tahoma"/>
          <w:color w:val="000000"/>
          <w:szCs w:val="20"/>
          <w:lang w:val="de-DE"/>
        </w:rPr>
        <w:lastRenderedPageBreak/>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Erweiterte Nutzungsrechte für Forefront-Produkte</w:t>
      </w:r>
    </w:p>
    <w:p w:rsidR="00E076D7" w:rsidRPr="00AC65B6" w:rsidRDefault="00E076D7" w:rsidP="00BA5090">
      <w:pPr>
        <w:ind w:left="720"/>
        <w:rPr>
          <w:rFonts w:cs="Tahoma"/>
          <w:lang w:val="de-DE"/>
        </w:rPr>
      </w:pPr>
      <w:r w:rsidRPr="00AC65B6">
        <w:rPr>
          <w:rFonts w:cs="Tahoma"/>
          <w:bCs/>
          <w:color w:val="000000"/>
          <w:szCs w:val="18"/>
          <w:lang w:val="de-DE"/>
        </w:rPr>
        <w:t>Kunden mit aktiver Software Assurance für die Enterprise CAL Suite zum 30. November 2012 sind berechtigt, die Komponentendienste der Forefront Protection Suite (früher Bestandteil der Enterprise CAL</w:t>
      </w:r>
      <w:r w:rsidR="00BA5090" w:rsidRPr="00AC65B6">
        <w:rPr>
          <w:rFonts w:cs="Tahoma"/>
          <w:bCs/>
          <w:color w:val="000000"/>
          <w:szCs w:val="18"/>
          <w:lang w:val="de-DE"/>
        </w:rPr>
        <w:t> </w:t>
      </w:r>
      <w:r w:rsidRPr="00AC65B6">
        <w:rPr>
          <w:rFonts w:cs="Tahoma"/>
          <w:bCs/>
          <w:color w:val="000000"/>
          <w:szCs w:val="18"/>
          <w:lang w:val="de-DE"/>
        </w:rPr>
        <w:t>Suite) weiterhin zu nutzen, bis Software Assurance abläuft und/oder verlängert wird. Diese Kunden sind</w:t>
      </w:r>
      <w:r w:rsidR="00BA5090" w:rsidRPr="00AC65B6">
        <w:rPr>
          <w:rFonts w:cs="Tahoma"/>
          <w:bCs/>
          <w:color w:val="000000"/>
          <w:szCs w:val="18"/>
          <w:lang w:val="de-DE"/>
        </w:rPr>
        <w:t> </w:t>
      </w:r>
      <w:r w:rsidRPr="00AC65B6">
        <w:rPr>
          <w:rFonts w:cs="Tahoma"/>
          <w:bCs/>
          <w:color w:val="000000"/>
          <w:szCs w:val="18"/>
          <w:lang w:val="de-DE"/>
        </w:rPr>
        <w:t xml:space="preserve">außerdem berechtigt, die Komponenten </w:t>
      </w:r>
      <w:r w:rsidRPr="00AC65B6">
        <w:rPr>
          <w:rFonts w:cs="Tahoma"/>
          <w:color w:val="000000"/>
          <w:szCs w:val="20"/>
          <w:lang w:val="de-DE"/>
        </w:rPr>
        <w:t>Forefront für Office Communications Server, Forefront Protection 2010 für Exchange Server, Forefront Threat Management Gateway Web Protection Service und</w:t>
      </w:r>
      <w:r w:rsidR="00BA5090" w:rsidRPr="00AC65B6">
        <w:rPr>
          <w:rFonts w:cs="Tahoma"/>
          <w:color w:val="000000"/>
          <w:szCs w:val="20"/>
          <w:lang w:val="de-DE"/>
        </w:rPr>
        <w:t> </w:t>
      </w:r>
      <w:r w:rsidRPr="00AC65B6">
        <w:rPr>
          <w:rFonts w:cs="Tahoma"/>
          <w:color w:val="000000"/>
          <w:szCs w:val="20"/>
          <w:lang w:val="de-DE"/>
        </w:rPr>
        <w:t xml:space="preserve">Forefront Protection 2010 für SharePoint Server </w:t>
      </w:r>
      <w:r w:rsidRPr="00AC65B6">
        <w:rPr>
          <w:rFonts w:cs="Tahoma"/>
          <w:bCs/>
          <w:color w:val="000000"/>
          <w:szCs w:val="18"/>
          <w:lang w:val="de-DE"/>
        </w:rPr>
        <w:t>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 xml:space="preserve">Forefront Protection Suite </w:t>
      </w:r>
    </w:p>
    <w:p w:rsidR="00E076D7" w:rsidRPr="00AC65B6" w:rsidRDefault="00E076D7" w:rsidP="00E076D7">
      <w:pPr>
        <w:ind w:left="720"/>
        <w:rPr>
          <w:rFonts w:cs="Tahoma"/>
          <w:lang w:val="de-DE"/>
        </w:rPr>
      </w:pPr>
      <w:r w:rsidRPr="00AC65B6">
        <w:rPr>
          <w:rFonts w:cs="Tahoma"/>
          <w:color w:val="000000"/>
          <w:szCs w:val="20"/>
          <w:lang w:val="de-DE"/>
        </w:rPr>
        <w:t xml:space="preserve">Das Forefront Protection Suite-Abonnement umfasst die folgenden Onlinedienste: 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CALs für Studenten (Open- und Select-Lizenz für Forschung &amp; Lehre)</w:t>
      </w:r>
    </w:p>
    <w:p w:rsidR="00E076D7" w:rsidRPr="00AC65B6" w:rsidRDefault="00E076D7" w:rsidP="00BA5090">
      <w:pPr>
        <w:ind w:left="720"/>
        <w:rPr>
          <w:rFonts w:cs="Tahoma"/>
          <w:lang w:val="de-DE"/>
        </w:rPr>
      </w:pPr>
      <w:r w:rsidRPr="00AC65B6">
        <w:rPr>
          <w:rFonts w:cs="Tahoma"/>
          <w:szCs w:val="20"/>
          <w:lang w:val="de-DE"/>
        </w:rPr>
        <w:t>CALs für Studenten dienen nur der Lizenzierung von PCs, die Studenten oder Einrichtungen gehören und die</w:t>
      </w:r>
      <w:r w:rsidR="00BA5090" w:rsidRPr="00AC65B6">
        <w:rPr>
          <w:rFonts w:cs="Tahoma"/>
          <w:szCs w:val="20"/>
          <w:lang w:val="de-DE"/>
        </w:rPr>
        <w:t> </w:t>
      </w:r>
      <w:r w:rsidRPr="00AC65B6">
        <w:rPr>
          <w:rFonts w:cs="Tahoma"/>
          <w:szCs w:val="20"/>
          <w:lang w:val="de-DE"/>
        </w:rPr>
        <w:t>ausschließlich für die individuelle studentische Nutzung und NICHT für die Nutzung in einem Labor oder Hörsaal bestimmt sind.</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231" w:name="_45_Exchange_Enterprise"/>
      <w:bookmarkStart w:id="1232" w:name="_48_Exchange_Enterprise"/>
      <w:bookmarkStart w:id="1233" w:name="_Toc368310828"/>
      <w:bookmarkEnd w:id="1231"/>
      <w:bookmarkEnd w:id="1232"/>
      <w:r w:rsidRPr="00AC65B6">
        <w:rPr>
          <w:rFonts w:ascii="Tahoma" w:hAnsi="Tahoma" w:cs="Tahoma"/>
          <w:caps/>
          <w:color w:val="F66400"/>
          <w:sz w:val="22"/>
          <w:vertAlign w:val="superscript"/>
          <w:lang w:val="de-DE"/>
        </w:rPr>
        <w:t>48</w:t>
      </w:r>
      <w:r w:rsidRPr="00AC65B6">
        <w:rPr>
          <w:rFonts w:ascii="Tahoma" w:hAnsi="Tahoma" w:cs="Tahoma"/>
          <w:color w:val="F66400"/>
          <w:sz w:val="22"/>
          <w:lang w:val="de-DE"/>
        </w:rPr>
        <w:t xml:space="preserve"> Exchange Enterprise CAL mit Diensten 2013</w:t>
      </w:r>
      <w:bookmarkEnd w:id="1233"/>
      <w:r w:rsidRPr="00AC65B6">
        <w:rPr>
          <w:rFonts w:ascii="Tahoma" w:hAnsi="Tahoma" w:cs="Tahoma"/>
          <w:color w:val="F66400"/>
          <w:sz w:val="22"/>
          <w:lang w:val="de-DE"/>
        </w:rPr>
        <w:t xml:space="preserve"> </w:t>
      </w:r>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b/>
          <w:szCs w:val="20"/>
          <w:lang w:val="de-DE"/>
        </w:rPr>
        <w:t>In Exchange Enterprise CAL mit Diensten 2013 enthaltene Onlinedienste</w:t>
      </w:r>
    </w:p>
    <w:p w:rsidR="00E076D7" w:rsidRPr="00AC65B6" w:rsidRDefault="00E076D7" w:rsidP="00BA5090">
      <w:pPr>
        <w:ind w:left="720"/>
        <w:rPr>
          <w:rFonts w:cs="Tahoma"/>
          <w:lang w:val="de-DE"/>
        </w:rPr>
      </w:pPr>
      <w:r w:rsidRPr="00AC65B6">
        <w:rPr>
          <w:rFonts w:cs="Tahoma"/>
          <w:szCs w:val="20"/>
          <w:lang w:val="de-DE"/>
        </w:rPr>
        <w:t>Ab 1. April 2013 beinhaltet eine Lizenz für Exchange Enterprise CAL mit Diensten 2013 mit aktiver Software</w:t>
      </w:r>
      <w:r w:rsidR="00BA5090" w:rsidRPr="00AC65B6">
        <w:rPr>
          <w:rFonts w:cs="Tahoma"/>
          <w:szCs w:val="20"/>
          <w:lang w:val="de-DE"/>
        </w:rPr>
        <w:t> </w:t>
      </w:r>
      <w:r w:rsidRPr="00AC65B6">
        <w:rPr>
          <w:rFonts w:cs="Tahoma"/>
          <w:szCs w:val="20"/>
          <w:lang w:val="de-DE"/>
        </w:rPr>
        <w:t>Assurance die Rechte zur Vermeidung von Datenverlusten und Exchange Online Protection.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20"/>
          <w:u w:val="single"/>
          <w:lang w:val="de-DE"/>
        </w:rPr>
        <w:t>Internationale Verfügbarkeit</w:t>
      </w:r>
      <w:r w:rsidRPr="00AC65B6">
        <w:rPr>
          <w:rFonts w:cs="Tahoma"/>
          <w:szCs w:val="20"/>
          <w:lang w:val="de-DE"/>
        </w:rPr>
        <w:t>. Diese Onlinedienste sind nur in Ländern verfügbar, in denen Office 365 verfügbar ist:</w:t>
      </w:r>
      <w:r w:rsidRPr="00AC65B6">
        <w:rPr>
          <w:rFonts w:cs="Tahoma"/>
          <w:color w:val="5B9BD5"/>
          <w:szCs w:val="20"/>
          <w:lang w:val="de-DE"/>
        </w:rPr>
        <w:t xml:space="preserve"> </w:t>
      </w:r>
      <w:hyperlink r:id="rId53" w:anchor="international" w:history="1">
        <w:r w:rsidRPr="00AC65B6">
          <w:rPr>
            <w:rStyle w:val="Hyperlink"/>
            <w:rFonts w:cs="Tahoma"/>
            <w:color w:val="5B9BD5"/>
            <w:lang w:val="de-DE"/>
          </w:rPr>
          <w:t>http://www.microsoft.com/online/faq.aspx#international</w:t>
        </w:r>
      </w:hyperlink>
      <w:r w:rsidRPr="00AC65B6">
        <w:rPr>
          <w:rFonts w:cs="Tahoma"/>
          <w:color w:val="5B9BD5"/>
          <w:lang w:val="de-DE"/>
        </w:rPr>
        <w:br/>
      </w:r>
    </w:p>
    <w:p w:rsidR="00E076D7" w:rsidRPr="00AC65B6" w:rsidRDefault="00E076D7" w:rsidP="00E076D7">
      <w:pPr>
        <w:ind w:left="720"/>
        <w:rPr>
          <w:rFonts w:cs="Tahoma"/>
          <w:lang w:val="de-DE"/>
        </w:rPr>
      </w:pPr>
      <w:r w:rsidRPr="00AC65B6">
        <w:rPr>
          <w:rFonts w:cs="Tahoma"/>
          <w:szCs w:val="20"/>
          <w:u w:val="single"/>
          <w:lang w:val="de-DE"/>
        </w:rPr>
        <w:t>Erbringung</w:t>
      </w:r>
      <w:r w:rsidRPr="00AC65B6">
        <w:rPr>
          <w:rFonts w:cs="Tahoma"/>
          <w:szCs w:val="20"/>
          <w:lang w:val="de-DE"/>
        </w:rPr>
        <w:t>. Kunden können die Inanspruchnahme dieser Dienste aufnehmen, indem sie ihren Microsoft-Partner kontaktieren, der den für die Aktivierung eines jeden Dienstes erforderlichen Erbringungsprozess anstoßen kann.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20"/>
          <w:u w:val="single"/>
          <w:lang w:val="de-DE"/>
        </w:rPr>
        <w:t>Ergänzende Bestimmungen</w:t>
      </w:r>
      <w:r w:rsidRPr="00AC65B6">
        <w:rPr>
          <w:rFonts w:cs="Tahoma"/>
          <w:szCs w:val="20"/>
          <w:lang w:val="de-DE"/>
        </w:rPr>
        <w:t xml:space="preserve">. Die Ergänzenden Bestimmungen („Ergänzende Bestimmungen“) in </w:t>
      </w:r>
      <w:hyperlink w:anchor="_Section_10_–" w:history="1">
        <w:r w:rsidRPr="00AC65B6">
          <w:rPr>
            <w:rStyle w:val="Hyperlink"/>
            <w:rFonts w:cs="Tahoma"/>
            <w:szCs w:val="20"/>
            <w:lang w:val="de-DE"/>
          </w:rPr>
          <w:t>Abschnitt 10</w:t>
        </w:r>
      </w:hyperlink>
      <w:r w:rsidRPr="00AC65B6">
        <w:rPr>
          <w:rFonts w:cs="Tahoma"/>
          <w:szCs w:val="20"/>
          <w:lang w:val="de-DE"/>
        </w:rPr>
        <w:t xml:space="preserve"> gelten für </w:t>
      </w:r>
      <w:r w:rsidRPr="00AC65B6">
        <w:rPr>
          <w:rFonts w:cs="Tahoma"/>
          <w:snapToGrid w:val="0"/>
          <w:lang w:val="de-DE"/>
        </w:rPr>
        <w:t>den Erwerb und die Nutzung der in Exchange Enterprise CAL mit Diensten 2013 enthaltenen Onlinedienste durch die Kunden.</w:t>
      </w:r>
    </w:p>
    <w:p w:rsidR="00E076D7" w:rsidRPr="00AC65B6" w:rsidRDefault="00E076D7" w:rsidP="00E076D7">
      <w:pPr>
        <w:ind w:left="540"/>
        <w:rPr>
          <w:rFonts w:cs="Tahoma"/>
          <w:lang w:val="de-DE"/>
        </w:rPr>
      </w:pPr>
    </w:p>
    <w:p w:rsidR="00E076D7" w:rsidRPr="00AC65B6" w:rsidRDefault="00E076D7" w:rsidP="00E076D7">
      <w:pPr>
        <w:ind w:left="540"/>
        <w:rPr>
          <w:rFonts w:cs="Tahoma"/>
          <w:lang w:val="de-DE"/>
        </w:rPr>
      </w:pPr>
    </w:p>
    <w:p w:rsidR="00BA5090" w:rsidRPr="00AC65B6" w:rsidRDefault="00BA5090" w:rsidP="00E076D7">
      <w:pPr>
        <w:ind w:left="540"/>
        <w:rPr>
          <w:rFonts w:cs="Tahoma"/>
          <w:lang w:val="de-DE"/>
        </w:rPr>
      </w:pPr>
    </w:p>
    <w:p w:rsidR="00BA5090" w:rsidRPr="00AC65B6" w:rsidRDefault="00BA5090" w:rsidP="00E076D7">
      <w:pPr>
        <w:ind w:left="540"/>
        <w:rPr>
          <w:rFonts w:cs="Tahoma"/>
          <w:lang w:val="de-DE"/>
        </w:rPr>
      </w:pPr>
    </w:p>
    <w:p w:rsidR="00BA5090" w:rsidRPr="00AC65B6" w:rsidRDefault="00BA5090" w:rsidP="00E076D7">
      <w:pPr>
        <w:ind w:left="540"/>
        <w:rPr>
          <w:rFonts w:cs="Tahoma"/>
          <w:lang w:val="de-DE"/>
        </w:rPr>
      </w:pPr>
    </w:p>
    <w:p w:rsidR="00E076D7" w:rsidRPr="00AC65B6" w:rsidRDefault="00E076D7" w:rsidP="00E076D7">
      <w:pPr>
        <w:pStyle w:val="Heading2"/>
        <w:ind w:left="270" w:hanging="270"/>
        <w:rPr>
          <w:rFonts w:ascii="Tahoma" w:hAnsi="Tahoma" w:cs="Tahoma"/>
          <w:lang w:val="de-DE"/>
        </w:rPr>
      </w:pPr>
      <w:bookmarkStart w:id="1234" w:name="_43_Exchange_Enterprise"/>
      <w:bookmarkStart w:id="1235" w:name="_44_Exchange_Online"/>
      <w:bookmarkStart w:id="1236" w:name="_49_Exchange_Online-Archivierung"/>
      <w:bookmarkStart w:id="1237" w:name="_Toc336338305"/>
      <w:bookmarkStart w:id="1238" w:name="Srv_45ExchOnlineArchivingUserSL"/>
      <w:bookmarkStart w:id="1239" w:name="_Toc368310829"/>
      <w:bookmarkEnd w:id="1234"/>
      <w:bookmarkEnd w:id="1235"/>
      <w:bookmarkEnd w:id="1236"/>
      <w:r w:rsidRPr="00AC65B6">
        <w:rPr>
          <w:rFonts w:ascii="Tahoma" w:hAnsi="Tahoma" w:cs="Tahoma"/>
          <w:color w:val="F26200"/>
          <w:sz w:val="20"/>
          <w:vertAlign w:val="superscript"/>
          <w:lang w:val="de-DE"/>
        </w:rPr>
        <w:lastRenderedPageBreak/>
        <w:t>49</w:t>
      </w:r>
      <w:r w:rsidRPr="00AC65B6">
        <w:rPr>
          <w:rFonts w:ascii="Tahoma" w:hAnsi="Tahoma" w:cs="Tahoma"/>
          <w:color w:val="F26200"/>
          <w:lang w:val="de-DE"/>
        </w:rPr>
        <w:t xml:space="preserve"> </w:t>
      </w:r>
      <w:r w:rsidRPr="00AC65B6">
        <w:rPr>
          <w:rFonts w:ascii="Tahoma" w:hAnsi="Tahoma" w:cs="Tahoma"/>
          <w:color w:val="F26200"/>
          <w:sz w:val="22"/>
          <w:lang w:val="de-DE"/>
        </w:rPr>
        <w:t>Exchange Online-Archivierung für Exchange Server (Nutzer-AL)</w:t>
      </w:r>
      <w:bookmarkEnd w:id="1237"/>
      <w:bookmarkEnd w:id="1239"/>
    </w:p>
    <w:bookmarkEnd w:id="1238"/>
    <w:p w:rsidR="00E076D7" w:rsidRPr="00AC65B6" w:rsidRDefault="00E076D7" w:rsidP="00E076D7">
      <w:pPr>
        <w:ind w:left="900"/>
        <w:rPr>
          <w:rFonts w:cs="Tahoma"/>
          <w:lang w:val="de-DE"/>
        </w:rPr>
      </w:pPr>
    </w:p>
    <w:p w:rsidR="00E076D7" w:rsidRPr="00AC65B6" w:rsidRDefault="00E076D7" w:rsidP="00E076D7">
      <w:pPr>
        <w:pStyle w:val="ListParagraph"/>
        <w:rPr>
          <w:rFonts w:ascii="Tahoma" w:hAnsi="Tahoma" w:cs="Tahoma"/>
          <w:lang w:val="de-DE"/>
        </w:rPr>
      </w:pPr>
      <w:r w:rsidRPr="00AC65B6">
        <w:rPr>
          <w:rFonts w:ascii="Tahoma" w:hAnsi="Tahoma" w:cs="Tahoma"/>
          <w:color w:val="000000"/>
          <w:sz w:val="18"/>
          <w:szCs w:val="18"/>
          <w:lang w:val="de-DE"/>
        </w:rPr>
        <w:t>Exchange Online-Archivierung für Exchange Server ist ein Folge-Onlinedienst für Exchange Hosted Archive.</w:t>
      </w:r>
    </w:p>
    <w:p w:rsidR="00E076D7" w:rsidRPr="00AC65B6" w:rsidRDefault="00E076D7" w:rsidP="00E076D7">
      <w:pPr>
        <w:pStyle w:val="ListParagraph"/>
        <w:rPr>
          <w:rFonts w:ascii="Tahoma" w:hAnsi="Tahoma" w:cs="Tahoma"/>
          <w:lang w:val="de-DE"/>
        </w:rPr>
      </w:pPr>
    </w:p>
    <w:p w:rsidR="00E076D7" w:rsidRPr="00AC65B6" w:rsidRDefault="00E076D7" w:rsidP="007B0ED0">
      <w:pPr>
        <w:ind w:left="720"/>
        <w:rPr>
          <w:rFonts w:cs="Tahoma"/>
          <w:lang w:val="de-DE"/>
        </w:rPr>
      </w:pPr>
      <w:r w:rsidRPr="00AC65B6">
        <w:rPr>
          <w:rFonts w:cs="Tahoma"/>
          <w:color w:val="000000"/>
          <w:szCs w:val="18"/>
          <w:lang w:val="de-DE"/>
        </w:rPr>
        <w:t>Wenn Sie von Exchange Hosted Archive auf Exchange Online-Archivierung für Exchange Server verlängern und noch nicht auf Exchange Online-</w:t>
      </w:r>
      <w:r w:rsidRPr="00AC65B6">
        <w:rPr>
          <w:rFonts w:cs="Tahoma"/>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w:t>
      </w:r>
      <w:r w:rsidR="007B0ED0">
        <w:rPr>
          <w:rFonts w:cs="Tahoma"/>
          <w:color w:val="000000"/>
          <w:lang w:val="de-DE"/>
        </w:rPr>
        <w:t> </w:t>
      </w:r>
      <w:r w:rsidRPr="00AC65B6">
        <w:rPr>
          <w:rFonts w:cs="Tahoma"/>
          <w:color w:val="000000"/>
          <w:lang w:val="de-DE"/>
        </w:rPr>
        <w:t>Exchange Server migrieren oder bis Ihr Abonnement für Exchange Online-Archivierung für Exchange Server abläuft, wobei das frühere Datum maßgeblich ist.</w:t>
      </w:r>
    </w:p>
    <w:p w:rsidR="00E076D7" w:rsidRPr="00AC65B6" w:rsidRDefault="00E076D7" w:rsidP="00E076D7">
      <w:pPr>
        <w:ind w:left="720"/>
        <w:rPr>
          <w:rFonts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t>Government Community Cloud (nur USA)</w:t>
      </w:r>
    </w:p>
    <w:p w:rsidR="00E076D7" w:rsidRPr="00AC65B6" w:rsidRDefault="00E076D7" w:rsidP="007B0ED0">
      <w:pPr>
        <w:ind w:left="720"/>
        <w:rPr>
          <w:rFonts w:cs="Tahoma"/>
          <w:lang w:val="de-DE"/>
        </w:rPr>
      </w:pPr>
      <w:r w:rsidRPr="006C7379">
        <w:rPr>
          <w:rFonts w:eastAsia="Calibri" w:cs="Tahoma"/>
          <w:color w:val="000000"/>
          <w:szCs w:val="18"/>
        </w:rPr>
        <w:t xml:space="preserve">Einige Onlinedienste in der Office 365-Produktfamilie (darunter Exchange Online-Archivierung für Exchange Server) werden als Government Community Cloud-Dienste und Non-Government Community Cloud-Dienste angeboten. </w:t>
      </w:r>
      <w:r w:rsidRPr="00AC65B6">
        <w:rPr>
          <w:rFonts w:eastAsia="Calibri" w:cs="Tahoma"/>
          <w:color w:val="000000"/>
          <w:szCs w:val="18"/>
          <w:lang w:val="de-DE"/>
        </w:rPr>
        <w:t>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 Beschränkung gilt für alle Onlinedienste, die zur Office 365-Produktfamilie gehören, darunter</w:t>
      </w:r>
      <w:r w:rsidR="007B0ED0">
        <w:rPr>
          <w:rFonts w:eastAsia="Calibri" w:cs="Tahoma"/>
          <w:color w:val="000000"/>
          <w:szCs w:val="18"/>
          <w:lang w:val="de-DE"/>
        </w:rPr>
        <w:t> </w:t>
      </w:r>
      <w:r w:rsidRPr="00AC65B6">
        <w:rPr>
          <w:rFonts w:eastAsia="Calibri" w:cs="Tahoma"/>
          <w:color w:val="000000"/>
          <w:szCs w:val="18"/>
          <w:lang w:val="de-DE"/>
        </w:rPr>
        <w:t xml:space="preserve">Exchange Online, SharePoint Online und Lync Online. </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BA5090"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sidR="00BA5090"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 mehrinstanzenfähigen Standardäquivalente. Government Community Cloud-Dienste sind zum jetzigen Zeitpunkt nicht zur Lizenzreservierung und Übergängen berechtigt.</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2"/>
        <w:keepNext/>
        <w:ind w:left="270" w:hanging="270"/>
        <w:rPr>
          <w:rFonts w:ascii="Tahoma" w:hAnsi="Tahoma" w:cs="Tahoma"/>
          <w:lang w:val="de-DE"/>
        </w:rPr>
      </w:pPr>
      <w:bookmarkStart w:id="1240" w:name="_47__Exchange"/>
      <w:bookmarkStart w:id="1241" w:name="_50__Exchange"/>
      <w:bookmarkStart w:id="1242" w:name="_50_Exchange_Online-Archivierung"/>
      <w:bookmarkStart w:id="1243" w:name="_Toc368310830"/>
      <w:bookmarkEnd w:id="1240"/>
      <w:bookmarkEnd w:id="1241"/>
      <w:bookmarkEnd w:id="1242"/>
      <w:r w:rsidRPr="00AC65B6">
        <w:rPr>
          <w:rFonts w:ascii="Tahoma" w:hAnsi="Tahoma" w:cs="Tahoma"/>
          <w:color w:val="F26200"/>
          <w:sz w:val="20"/>
          <w:vertAlign w:val="superscript"/>
          <w:lang w:val="de-DE"/>
        </w:rPr>
        <w:t>50</w:t>
      </w:r>
      <w:r w:rsidRPr="00AC65B6">
        <w:rPr>
          <w:rFonts w:ascii="Tahoma" w:hAnsi="Tahoma" w:cs="Tahoma"/>
          <w:color w:val="F26200"/>
          <w:lang w:val="de-DE"/>
        </w:rPr>
        <w:t xml:space="preserve"> </w:t>
      </w:r>
      <w:r w:rsidRPr="00AC65B6">
        <w:rPr>
          <w:rFonts w:ascii="Tahoma" w:hAnsi="Tahoma" w:cs="Tahoma"/>
          <w:color w:val="F26200"/>
          <w:sz w:val="22"/>
          <w:lang w:val="de-DE"/>
        </w:rPr>
        <w:t>Exchange Online-Archivierung für Exchange Server A (Nutzer-AL)</w:t>
      </w:r>
      <w:bookmarkEnd w:id="1243"/>
    </w:p>
    <w:p w:rsidR="00E076D7" w:rsidRPr="00AC65B6" w:rsidRDefault="00E076D7" w:rsidP="00E076D7">
      <w:pPr>
        <w:keepNext/>
        <w:ind w:left="900"/>
        <w:rPr>
          <w:rFonts w:cs="Tahoma"/>
          <w:lang w:val="de-DE"/>
        </w:rPr>
      </w:pPr>
    </w:p>
    <w:p w:rsidR="00E076D7" w:rsidRPr="00AC65B6" w:rsidRDefault="00E076D7" w:rsidP="00E076D7">
      <w:pPr>
        <w:ind w:left="720"/>
        <w:rPr>
          <w:rFonts w:cs="Tahoma"/>
          <w:lang w:val="de-DE"/>
        </w:rPr>
      </w:pPr>
      <w:r w:rsidRPr="00AC65B6">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rsidR="00E076D7" w:rsidRPr="00AC65B6" w:rsidRDefault="00E076D7" w:rsidP="00E076D7">
      <w:pPr>
        <w:ind w:left="540"/>
        <w:rPr>
          <w:rFonts w:cs="Tahoma"/>
          <w:lang w:val="de-DE"/>
        </w:rPr>
      </w:pPr>
    </w:p>
    <w:p w:rsidR="00E076D7" w:rsidRPr="00AC65B6" w:rsidRDefault="00E076D7" w:rsidP="00E076D7">
      <w:pPr>
        <w:pStyle w:val="Heading2"/>
        <w:ind w:left="0"/>
        <w:rPr>
          <w:rFonts w:ascii="Tahoma" w:hAnsi="Tahoma" w:cs="Tahoma"/>
          <w:sz w:val="18"/>
          <w:szCs w:val="18"/>
          <w:lang w:val="de-DE"/>
        </w:rPr>
      </w:pPr>
    </w:p>
    <w:p w:rsidR="00E076D7" w:rsidRPr="006C7379" w:rsidRDefault="00E076D7" w:rsidP="007B0ED0">
      <w:pPr>
        <w:pStyle w:val="Heading2"/>
        <w:ind w:left="243" w:hanging="243"/>
        <w:rPr>
          <w:rFonts w:ascii="Tahoma" w:hAnsi="Tahoma" w:cs="Tahoma"/>
        </w:rPr>
      </w:pPr>
      <w:bookmarkStart w:id="1244" w:name="_45_Exchange_Hosted"/>
      <w:bookmarkStart w:id="1245" w:name="_51_Exchange_Hosted"/>
      <w:bookmarkStart w:id="1246" w:name="_Toc336338306"/>
      <w:bookmarkStart w:id="1247" w:name="Srv_44ExchHostArchiveandStorage"/>
      <w:bookmarkStart w:id="1248" w:name="_Toc368310831"/>
      <w:bookmarkEnd w:id="1244"/>
      <w:bookmarkEnd w:id="1245"/>
      <w:r w:rsidRPr="006C7379">
        <w:rPr>
          <w:rFonts w:ascii="Tahoma" w:hAnsi="Tahoma" w:cs="Tahoma"/>
          <w:color w:val="F26200"/>
          <w:sz w:val="20"/>
          <w:vertAlign w:val="superscript"/>
        </w:rPr>
        <w:t>51</w:t>
      </w:r>
      <w:r w:rsidRPr="006C7379">
        <w:rPr>
          <w:rFonts w:ascii="Tahoma" w:hAnsi="Tahoma" w:cs="Tahoma"/>
          <w:color w:val="F26200"/>
        </w:rPr>
        <w:t xml:space="preserve"> </w:t>
      </w:r>
      <w:r w:rsidRPr="006C7379">
        <w:rPr>
          <w:rFonts w:ascii="Tahoma" w:hAnsi="Tahoma" w:cs="Tahoma"/>
          <w:color w:val="F26200"/>
          <w:sz w:val="22"/>
        </w:rPr>
        <w:t>Exchange Hosted Archive (Nutzer-AL), Exchange Hosted Archive Extra Storage (Add-on-AL)</w:t>
      </w:r>
      <w:bookmarkEnd w:id="1246"/>
      <w:bookmarkEnd w:id="1248"/>
      <w:r w:rsidRPr="006C7379">
        <w:rPr>
          <w:rFonts w:ascii="Tahoma" w:hAnsi="Tahoma" w:cs="Tahoma"/>
          <w:color w:val="F26200"/>
          <w:sz w:val="22"/>
        </w:rPr>
        <w:t xml:space="preserve"> </w:t>
      </w:r>
      <w:bookmarkEnd w:id="1247"/>
    </w:p>
    <w:p w:rsidR="00E076D7" w:rsidRPr="006C7379" w:rsidRDefault="00E076D7" w:rsidP="00E076D7">
      <w:pPr>
        <w:ind w:left="900"/>
        <w:rPr>
          <w:rFonts w:cs="Tahoma"/>
        </w:rPr>
      </w:pPr>
    </w:p>
    <w:p w:rsidR="00E076D7" w:rsidRPr="00AC65B6" w:rsidRDefault="00E076D7" w:rsidP="00E076D7">
      <w:pPr>
        <w:spacing w:after="60"/>
        <w:ind w:left="720"/>
        <w:rPr>
          <w:rFonts w:cs="Tahoma"/>
          <w:lang w:val="de-DE"/>
        </w:rPr>
      </w:pPr>
      <w:r w:rsidRPr="00AC65B6">
        <w:rPr>
          <w:rFonts w:eastAsia="Calibri" w:cs="Tahoma"/>
          <w:b/>
          <w:bCs/>
          <w:iCs/>
          <w:color w:val="000000"/>
          <w:lang w:val="de-DE"/>
        </w:rPr>
        <w:t>1. Mai 2011 Lizenzgewährung für Exchange Hosted Archive-Kunden</w:t>
      </w:r>
      <w:r w:rsidRPr="00AC65B6">
        <w:rPr>
          <w:rFonts w:eastAsia="Calibri" w:cs="Tahoma"/>
          <w:b/>
          <w:iCs/>
          <w:color w:val="000000"/>
          <w:lang w:val="de-DE"/>
        </w:rPr>
        <w:t xml:space="preserve"> </w:t>
      </w:r>
    </w:p>
    <w:p w:rsidR="00E076D7" w:rsidRPr="00AC65B6" w:rsidRDefault="00E076D7" w:rsidP="00BA5090">
      <w:pPr>
        <w:ind w:left="720"/>
        <w:rPr>
          <w:rFonts w:cs="Tahoma"/>
          <w:lang w:val="de-DE"/>
        </w:rPr>
      </w:pPr>
      <w:r w:rsidRPr="00AC65B6">
        <w:rPr>
          <w:rFonts w:eastAsia="Calibri" w:cs="Tahoma"/>
          <w:iCs/>
          <w:color w:val="000000"/>
          <w:lang w:val="de-DE"/>
        </w:rPr>
        <w:t>Kunden wird eine zusätzliche Anzahl von Lizenzen („zusätzliche Lizenzen“) gewährt, die 15 % der Anzahl</w:t>
      </w:r>
      <w:r w:rsidR="00BA5090" w:rsidRPr="00AC65B6">
        <w:rPr>
          <w:rFonts w:eastAsia="Calibri" w:cs="Tahoma"/>
          <w:iCs/>
          <w:color w:val="000000"/>
          <w:lang w:val="de-DE"/>
        </w:rPr>
        <w:t> </w:t>
      </w:r>
      <w:r w:rsidRPr="00AC65B6">
        <w:rPr>
          <w:rFonts w:eastAsia="Calibri" w:cs="Tahoma"/>
          <w:iCs/>
          <w:color w:val="000000"/>
          <w:lang w:val="de-DE"/>
        </w:rPr>
        <w:t>von Lizenzen für Exchange Hosted Archive (EHA) entspricht, die sie erworben haben und die am 1.</w:t>
      </w:r>
      <w:r w:rsidR="00BA5090" w:rsidRPr="00AC65B6">
        <w:rPr>
          <w:rFonts w:eastAsia="Calibri" w:cs="Tahoma"/>
          <w:iCs/>
          <w:color w:val="000000"/>
          <w:lang w:val="de-DE"/>
        </w:rPr>
        <w:t> </w:t>
      </w:r>
      <w:r w:rsidRPr="00AC65B6">
        <w:rPr>
          <w:rFonts w:eastAsia="Calibri" w:cs="Tahoma"/>
          <w:iCs/>
          <w:color w:val="000000"/>
          <w:lang w:val="de-DE"/>
        </w:rPr>
        <w:t>Mai 2011 aktiv sind („qualifizierende Lizenzen“). 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 Kunden, die den Folge-Onlinedienst nach Ablauf ihrer zusätzlichen Lizenzen weiterhin nutzen möchten, müssen eine Anzahl von Lizenzen bestellen, die der Gesamtzahl der Nutzer entspricht, die</w:t>
      </w:r>
      <w:r w:rsidR="00BA5090" w:rsidRPr="00AC65B6">
        <w:rPr>
          <w:rFonts w:eastAsia="Calibri" w:cs="Tahoma"/>
          <w:iCs/>
          <w:color w:val="000000"/>
          <w:lang w:val="de-DE"/>
        </w:rPr>
        <w:t> </w:t>
      </w:r>
      <w:r w:rsidRPr="00AC65B6">
        <w:rPr>
          <w:rFonts w:eastAsia="Calibri" w:cs="Tahoma"/>
          <w:iCs/>
          <w:color w:val="000000"/>
          <w:lang w:val="de-DE"/>
        </w:rPr>
        <w:t xml:space="preserve">auf diesen Onlinedienst zugreifen oder ihn nutzen werden. </w:t>
      </w:r>
    </w:p>
    <w:p w:rsidR="00E076D7" w:rsidRPr="00AC65B6" w:rsidRDefault="00E076D7" w:rsidP="00E076D7">
      <w:pPr>
        <w:rPr>
          <w:rFonts w:cs="Tahoma"/>
          <w:lang w:val="de-DE"/>
        </w:rPr>
      </w:pPr>
    </w:p>
    <w:p w:rsidR="00BA5090" w:rsidRPr="00AC65B6" w:rsidRDefault="00BA5090" w:rsidP="00E076D7">
      <w:pPr>
        <w:rPr>
          <w:rFonts w:cs="Tahoma"/>
          <w:lang w:val="de-DE"/>
        </w:rPr>
      </w:pPr>
    </w:p>
    <w:p w:rsidR="00BA5090" w:rsidRPr="00AC65B6" w:rsidRDefault="00BA5090" w:rsidP="00E076D7">
      <w:pPr>
        <w:rPr>
          <w:rFonts w:cs="Tahoma"/>
          <w:lang w:val="de-DE"/>
        </w:rPr>
      </w:pPr>
    </w:p>
    <w:p w:rsidR="00BA5090" w:rsidRPr="00AC65B6" w:rsidRDefault="00BA5090" w:rsidP="00E076D7">
      <w:pPr>
        <w:rPr>
          <w:rFonts w:cs="Tahoma"/>
          <w:lang w:val="de-DE"/>
        </w:rPr>
      </w:pPr>
    </w:p>
    <w:p w:rsidR="00BA5090" w:rsidRPr="00AC65B6" w:rsidRDefault="00BA5090"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bCs/>
          <w:iCs/>
          <w:color w:val="000000"/>
          <w:lang w:val="de-DE"/>
        </w:rPr>
        <w:lastRenderedPageBreak/>
        <w:t>Migrationslizenzgewährung für Exchange Hosted Archive-Kunden</w:t>
      </w:r>
    </w:p>
    <w:p w:rsidR="00E076D7" w:rsidRPr="00AC65B6" w:rsidRDefault="00E076D7" w:rsidP="00E076D7">
      <w:pPr>
        <w:ind w:left="720"/>
        <w:rPr>
          <w:rFonts w:cs="Tahoma"/>
          <w:lang w:val="de-DE"/>
        </w:rPr>
      </w:pPr>
      <w:r w:rsidRPr="00AC65B6">
        <w:rPr>
          <w:rFonts w:eastAsia="Calibri" w:cs="Tahoma"/>
          <w:iCs/>
          <w:color w:val="000000"/>
          <w:lang w:val="de-DE"/>
        </w:rPr>
        <w:t xml:space="preserve">EHA-Kunden, die auf Folge-Onlinedienste migrieren, wird eine Gesamtzahl von Ersatzlizenzen für die Folge-Onlinedienste gewährt, die ihrer Gesamtzahl von qualifizierenden und zusätzlichen EHA-Lizenzen wie in der Tabelle unten dargestellt entspricht. Diese Ersatzlizenzen laufen am Ende der Abonnementlaufzeit ab, das mit dem Datum der Migration des Kunden von EHA auf die Folge-Onlinedienste übereinstimmt.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iCs/>
          <w:color w:val="000000"/>
          <w:lang w:val="de-DE"/>
        </w:rPr>
        <w:t xml:space="preserve">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 Wenn die entsprechende Nutzer-AL einem neuen Nutzer neu zugewiesen wird, dann muss auch der Exchange Online Plan 2 diesem neuen Nutzer neu zugewiesen werden. </w:t>
      </w:r>
    </w:p>
    <w:p w:rsidR="00E076D7" w:rsidRPr="00AC65B6" w:rsidRDefault="00E076D7" w:rsidP="00E076D7">
      <w:pPr>
        <w:rPr>
          <w:rFonts w:cs="Tahoma"/>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3510"/>
      </w:tblGrid>
      <w:tr w:rsidR="00E076D7" w:rsidRPr="00AC65B6" w:rsidTr="00BE7FE3">
        <w:trPr>
          <w:jc w:val="center"/>
        </w:trPr>
        <w:tc>
          <w:tcPr>
            <w:tcW w:w="7740" w:type="dxa"/>
            <w:gridSpan w:val="2"/>
            <w:shd w:val="clear" w:color="auto" w:fill="FABF8F"/>
          </w:tcPr>
          <w:p w:rsidR="00E076D7" w:rsidRPr="00AC65B6" w:rsidRDefault="00E076D7" w:rsidP="00BE7FE3">
            <w:pPr>
              <w:jc w:val="center"/>
              <w:rPr>
                <w:rFonts w:eastAsia="Calibri" w:cs="Tahoma"/>
                <w:b/>
                <w:iCs/>
                <w:color w:val="000000"/>
                <w:lang w:val="de-DE"/>
              </w:rPr>
            </w:pPr>
            <w:r w:rsidRPr="00AC65B6">
              <w:rPr>
                <w:rFonts w:eastAsia="Calibri" w:cs="Tahoma"/>
                <w:b/>
                <w:iCs/>
                <w:color w:val="000000"/>
                <w:lang w:val="de-DE"/>
              </w:rPr>
              <w:t>Migrationslizenzgewährung</w:t>
            </w:r>
          </w:p>
        </w:tc>
      </w:tr>
      <w:tr w:rsidR="00E076D7" w:rsidRPr="00AC65B6" w:rsidTr="007B0ED0">
        <w:trPr>
          <w:trHeight w:val="260"/>
          <w:jc w:val="center"/>
        </w:trPr>
        <w:tc>
          <w:tcPr>
            <w:tcW w:w="4230" w:type="dxa"/>
            <w:shd w:val="clear" w:color="auto" w:fill="auto"/>
          </w:tcPr>
          <w:p w:rsidR="00E076D7" w:rsidRPr="00AC65B6" w:rsidRDefault="00E076D7" w:rsidP="00BE7FE3">
            <w:pPr>
              <w:jc w:val="center"/>
              <w:rPr>
                <w:rFonts w:eastAsia="Calibri" w:cs="Tahoma"/>
                <w:iCs/>
                <w:color w:val="000000"/>
                <w:lang w:val="de-DE"/>
              </w:rPr>
            </w:pPr>
            <w:r w:rsidRPr="00AC65B6">
              <w:rPr>
                <w:rFonts w:eastAsia="Calibri" w:cs="Tahoma"/>
                <w:iCs/>
                <w:color w:val="000000"/>
                <w:lang w:val="de-DE"/>
              </w:rPr>
              <w:t>Qualifizierende Lizenzposition</w:t>
            </w:r>
          </w:p>
        </w:tc>
        <w:tc>
          <w:tcPr>
            <w:tcW w:w="3510" w:type="dxa"/>
            <w:shd w:val="clear" w:color="auto" w:fill="auto"/>
          </w:tcPr>
          <w:p w:rsidR="00E076D7" w:rsidRPr="00AC65B6" w:rsidRDefault="00E076D7" w:rsidP="00BE7FE3">
            <w:pPr>
              <w:jc w:val="center"/>
              <w:rPr>
                <w:rFonts w:eastAsia="Calibri" w:cs="Tahoma"/>
                <w:iCs/>
                <w:color w:val="000000"/>
                <w:lang w:val="de-DE"/>
              </w:rPr>
            </w:pPr>
            <w:r w:rsidRPr="00AC65B6">
              <w:rPr>
                <w:rFonts w:eastAsia="Calibri" w:cs="Tahoma"/>
                <w:iCs/>
                <w:color w:val="000000"/>
                <w:lang w:val="de-DE"/>
              </w:rPr>
              <w:t>Lizenzgewährung</w:t>
            </w:r>
          </w:p>
        </w:tc>
      </w:tr>
      <w:tr w:rsidR="00E076D7" w:rsidRPr="00E15501" w:rsidTr="00BA5090">
        <w:trPr>
          <w:jc w:val="center"/>
        </w:trPr>
        <w:tc>
          <w:tcPr>
            <w:tcW w:w="4230" w:type="dxa"/>
            <w:shd w:val="clear" w:color="auto" w:fill="auto"/>
          </w:tcPr>
          <w:p w:rsidR="00E076D7" w:rsidRPr="00AC65B6" w:rsidRDefault="00E076D7" w:rsidP="00BE7FE3">
            <w:pPr>
              <w:spacing w:before="60" w:after="60"/>
              <w:ind w:left="158" w:right="346"/>
              <w:rPr>
                <w:rFonts w:cs="Tahoma"/>
                <w:lang w:val="de-DE"/>
              </w:rPr>
            </w:pPr>
            <w:r w:rsidRPr="00AC65B6">
              <w:rPr>
                <w:rFonts w:eastAsia="Calibri" w:cs="Tahoma"/>
                <w:iCs/>
                <w:color w:val="000000"/>
                <w:lang w:val="de-DE"/>
              </w:rPr>
              <w:t>EHA-Nutzer-AL (in Verbindung mit einer lokalen Exchange-CAL genutzt)</w:t>
            </w:r>
          </w:p>
          <w:p w:rsidR="00E076D7" w:rsidRPr="00AC65B6" w:rsidRDefault="00E076D7" w:rsidP="00BE7FE3">
            <w:pPr>
              <w:spacing w:before="60" w:after="60"/>
              <w:ind w:left="158" w:right="346"/>
              <w:rPr>
                <w:rFonts w:cs="Tahoma"/>
                <w:lang w:val="de-DE"/>
              </w:rPr>
            </w:pPr>
            <w:r w:rsidRPr="00AC65B6">
              <w:rPr>
                <w:rFonts w:eastAsia="Calibri" w:cs="Tahoma"/>
                <w:iCs/>
                <w:color w:val="000000"/>
                <w:lang w:val="de-DE"/>
              </w:rPr>
              <w:t>EHA-Nutzer-AL (in Verbindung mit Nutzer-ALs für Exchange Online Standard, Exchange Online Plan</w:t>
            </w:r>
          </w:p>
          <w:p w:rsidR="00E076D7" w:rsidRPr="00AC65B6" w:rsidRDefault="00E076D7" w:rsidP="00BE7FE3">
            <w:pPr>
              <w:spacing w:before="60" w:after="60"/>
              <w:ind w:left="158" w:right="346"/>
              <w:rPr>
                <w:rFonts w:eastAsia="Calibri" w:cs="Tahoma"/>
                <w:iCs/>
                <w:color w:val="000000"/>
                <w:lang w:val="de-DE"/>
              </w:rPr>
            </w:pPr>
            <w:r w:rsidRPr="00AC65B6">
              <w:rPr>
                <w:rFonts w:eastAsia="Calibri" w:cs="Tahoma"/>
                <w:iCs/>
                <w:color w:val="000000"/>
                <w:lang w:val="de-DE"/>
              </w:rPr>
              <w:t>2, BPOS Standard, Office 365 E1, BPOS Deskless, Exchange Online Deskless oder Exchange Online Kiosk genutzt)</w:t>
            </w:r>
          </w:p>
        </w:tc>
        <w:tc>
          <w:tcPr>
            <w:tcW w:w="3510" w:type="dxa"/>
            <w:shd w:val="clear" w:color="auto" w:fill="auto"/>
          </w:tcPr>
          <w:p w:rsidR="00E076D7" w:rsidRPr="00AC65B6" w:rsidRDefault="00E076D7" w:rsidP="00BE7FE3">
            <w:pPr>
              <w:numPr>
                <w:ilvl w:val="0"/>
                <w:numId w:val="46"/>
              </w:numPr>
              <w:spacing w:before="60" w:after="60"/>
              <w:ind w:right="342"/>
              <w:rPr>
                <w:rFonts w:eastAsia="Calibri" w:cs="Tahoma"/>
                <w:iCs/>
                <w:color w:val="000000"/>
                <w:lang w:val="de-DE"/>
              </w:rPr>
            </w:pPr>
            <w:r w:rsidRPr="00AC65B6">
              <w:rPr>
                <w:rFonts w:eastAsia="Calibri" w:cs="Tahoma"/>
                <w:iCs/>
                <w:color w:val="000000"/>
                <w:lang w:val="de-DE"/>
              </w:rPr>
              <w:t>Nutzer-AL für Exchange Online Plan 2</w:t>
            </w:r>
          </w:p>
        </w:tc>
      </w:tr>
    </w:tbl>
    <w:p w:rsidR="00E076D7" w:rsidRPr="00AC65B6" w:rsidRDefault="00E076D7" w:rsidP="00E076D7">
      <w:pPr>
        <w:rPr>
          <w:rFonts w:cs="Tahoma"/>
          <w:lang w:val="de-DE"/>
        </w:rPr>
      </w:pPr>
    </w:p>
    <w:p w:rsidR="00E076D7" w:rsidRPr="00AC65B6" w:rsidRDefault="00E076D7" w:rsidP="00BA5090">
      <w:pPr>
        <w:spacing w:after="60"/>
        <w:ind w:left="720"/>
        <w:rPr>
          <w:rFonts w:cs="Tahoma"/>
          <w:lang w:val="de-DE"/>
        </w:rPr>
      </w:pPr>
      <w:r w:rsidRPr="00AC65B6">
        <w:rPr>
          <w:rFonts w:cs="Tahoma"/>
          <w:b/>
          <w:color w:val="000000"/>
          <w:lang w:val="de-DE"/>
        </w:rPr>
        <w:t>Kontinuierliche Verwendung von Exchange Hosted Archive (EHA) mit aktiven Abonnements für</w:t>
      </w:r>
      <w:r w:rsidR="00BA5090" w:rsidRPr="00AC65B6">
        <w:rPr>
          <w:rFonts w:cs="Tahoma"/>
          <w:b/>
          <w:color w:val="000000"/>
          <w:lang w:val="de-DE"/>
        </w:rPr>
        <w:t> </w:t>
      </w:r>
      <w:r w:rsidRPr="00AC65B6">
        <w:rPr>
          <w:rFonts w:cs="Tahoma"/>
          <w:b/>
          <w:color w:val="000000"/>
          <w:lang w:val="de-DE"/>
        </w:rPr>
        <w:t>Business Productivity Online Subscription (BPOS) und Exchange Online Standard</w:t>
      </w:r>
    </w:p>
    <w:p w:rsidR="00E076D7" w:rsidRPr="00AC65B6" w:rsidRDefault="00E076D7" w:rsidP="00BA5090">
      <w:pPr>
        <w:ind w:left="720"/>
        <w:rPr>
          <w:rFonts w:cs="Tahoma"/>
          <w:lang w:val="de-DE"/>
        </w:rPr>
      </w:pPr>
      <w:r w:rsidRPr="00AC65B6">
        <w:rPr>
          <w:rFonts w:cs="Tahoma"/>
          <w:iCs/>
          <w:color w:val="000000"/>
          <w:lang w:val="de-DE"/>
        </w:rPr>
        <w:t>Kunden mit ablaufenden EHA-Abonnements, die noch nicht auf Office 365 migriert wurden und derzeit auf BPOS oder Exchange Online Standard bereitgestellt sind, sind berechtigt, EHA nach Ablauf ihres EHA-Abonnements und bis (i) zu ihrer Migration auf Office 365 oder (ii) zum Ablauf ihres Abonnements für BPOS</w:t>
      </w:r>
      <w:r w:rsidR="00BA5090" w:rsidRPr="00AC65B6">
        <w:rPr>
          <w:rFonts w:cs="Tahoma"/>
          <w:iCs/>
          <w:color w:val="000000"/>
          <w:lang w:val="de-DE"/>
        </w:rPr>
        <w:t> </w:t>
      </w:r>
      <w:r w:rsidRPr="00AC65B6">
        <w:rPr>
          <w:rFonts w:cs="Tahoma"/>
          <w:iCs/>
          <w:color w:val="000000"/>
          <w:lang w:val="de-DE"/>
        </w:rPr>
        <w:t>oder Exchange Online Standard zu verwenden, wobei das frühere Datum maßgeblich ist. Die</w:t>
      </w:r>
      <w:r w:rsidR="00BA5090" w:rsidRPr="00AC65B6">
        <w:rPr>
          <w:rFonts w:cs="Tahoma"/>
          <w:iCs/>
          <w:color w:val="000000"/>
          <w:lang w:val="de-DE"/>
        </w:rPr>
        <w:t> </w:t>
      </w:r>
      <w:r w:rsidRPr="00AC65B6">
        <w:rPr>
          <w:rFonts w:cs="Tahoma"/>
          <w:iCs/>
          <w:color w:val="000000"/>
          <w:lang w:val="de-DE"/>
        </w:rPr>
        <w:t>Verwendung von EHA im Rahmen dieses Angebots durch Kunden unterliegt den Bestimmungen ihres</w:t>
      </w:r>
      <w:r w:rsidR="00BA5090" w:rsidRPr="00AC65B6">
        <w:rPr>
          <w:rFonts w:cs="Tahoma"/>
          <w:iCs/>
          <w:color w:val="000000"/>
          <w:lang w:val="de-DE"/>
        </w:rPr>
        <w:t> </w:t>
      </w:r>
      <w:r w:rsidRPr="00AC65B6">
        <w:rPr>
          <w:rFonts w:cs="Tahoma"/>
          <w:iCs/>
          <w:color w:val="000000"/>
          <w:lang w:val="de-DE"/>
        </w:rPr>
        <w:t>Volumenlizenzvertrages und den EHA-Lizenzbestimmungen in den Produktbenutzungsrechten für</w:t>
      </w:r>
      <w:r w:rsidR="00BA5090" w:rsidRPr="00AC65B6">
        <w:rPr>
          <w:rFonts w:cs="Tahoma"/>
          <w:iCs/>
          <w:color w:val="000000"/>
          <w:lang w:val="de-DE"/>
        </w:rPr>
        <w:t> </w:t>
      </w:r>
      <w:r w:rsidRPr="00AC65B6">
        <w:rPr>
          <w:rFonts w:cs="Tahoma"/>
          <w:iCs/>
          <w:color w:val="000000"/>
          <w:lang w:val="de-DE"/>
        </w:rPr>
        <w:t>Januar 2011. Kunden verfügen über eine zeitlich beschränkte EHA-Nutzer- oder -Geräte-Abonnementlizenz</w:t>
      </w:r>
      <w:r w:rsidR="00BA5090" w:rsidRPr="00AC65B6">
        <w:rPr>
          <w:rFonts w:cs="Tahoma"/>
          <w:iCs/>
          <w:color w:val="000000"/>
          <w:lang w:val="de-DE"/>
        </w:rPr>
        <w:t> </w:t>
      </w:r>
      <w:r w:rsidRPr="00AC65B6">
        <w:rPr>
          <w:rFonts w:cs="Tahoma"/>
          <w:iCs/>
          <w:color w:val="000000"/>
          <w:lang w:val="de-DE"/>
        </w:rPr>
        <w:t>für jede ihrer ablaufenden EHA-Nutzer- oder -Geräte-Abonnementlizenzen. Diese</w:t>
      </w:r>
      <w:r w:rsidR="00BA5090" w:rsidRPr="00AC65B6">
        <w:rPr>
          <w:rFonts w:cs="Tahoma"/>
          <w:iCs/>
          <w:color w:val="000000"/>
          <w:lang w:val="de-DE"/>
        </w:rPr>
        <w:t> </w:t>
      </w:r>
      <w:r w:rsidRPr="00AC65B6">
        <w:rPr>
          <w:rFonts w:cs="Tahoma"/>
          <w:iCs/>
          <w:color w:val="000000"/>
          <w:lang w:val="de-DE"/>
        </w:rPr>
        <w:t>zeitlich</w:t>
      </w:r>
      <w:r w:rsidR="00BA5090" w:rsidRPr="00AC65B6">
        <w:rPr>
          <w:rFonts w:cs="Tahoma"/>
          <w:iCs/>
          <w:color w:val="000000"/>
          <w:lang w:val="de-DE"/>
        </w:rPr>
        <w:t> </w:t>
      </w:r>
      <w:r w:rsidRPr="00AC65B6">
        <w:rPr>
          <w:rFonts w:cs="Tahoma"/>
          <w:iCs/>
          <w:color w:val="000000"/>
          <w:lang w:val="de-DE"/>
        </w:rPr>
        <w:t>beschränkten EHA-Nutzer- und -Geräte-Abonnementlizenzen dürfen nur Nutzern und Geräten</w:t>
      </w:r>
      <w:r w:rsidR="00BA5090" w:rsidRPr="00AC65B6">
        <w:rPr>
          <w:rFonts w:cs="Tahoma"/>
          <w:iCs/>
          <w:color w:val="000000"/>
          <w:lang w:val="de-DE"/>
        </w:rPr>
        <w:t> </w:t>
      </w:r>
      <w:r w:rsidRPr="00AC65B6">
        <w:rPr>
          <w:rFonts w:cs="Tahoma"/>
          <w:iCs/>
          <w:color w:val="000000"/>
          <w:lang w:val="de-DE"/>
        </w:rPr>
        <w:t>zugewiesen werden, denen BPOS- oder Exchange Online Standard-Lizenzen zugewiesen wurden.</w:t>
      </w:r>
      <w:r w:rsidR="00BA5090" w:rsidRPr="00AC65B6">
        <w:rPr>
          <w:rFonts w:cs="Tahoma"/>
          <w:iCs/>
          <w:color w:val="000000"/>
          <w:lang w:val="de-DE"/>
        </w:rPr>
        <w:t> </w:t>
      </w:r>
      <w:r w:rsidRPr="00AC65B6">
        <w:rPr>
          <w:rFonts w:cs="Tahoma"/>
          <w:iCs/>
          <w:color w:val="000000"/>
          <w:lang w:val="de-DE"/>
        </w:rPr>
        <w:t xml:space="preserve">EHA wird wie besehen und ohne Gewährleistung jeglicher Art lizenziert. </w:t>
      </w:r>
    </w:p>
    <w:p w:rsidR="00E076D7" w:rsidRPr="00AC65B6" w:rsidRDefault="00E076D7" w:rsidP="00E076D7">
      <w:pPr>
        <w:ind w:left="720"/>
        <w:rPr>
          <w:rFonts w:cs="Tahoma"/>
          <w:lang w:val="de-DE"/>
        </w:rPr>
      </w:pPr>
    </w:p>
    <w:p w:rsidR="00BA5090" w:rsidRPr="00AC65B6" w:rsidRDefault="00BA5090" w:rsidP="00BA5090">
      <w:pPr>
        <w:ind w:left="900"/>
        <w:rPr>
          <w:rFonts w:cs="Tahoma"/>
          <w:lang w:val="de-DE"/>
        </w:rPr>
      </w:pPr>
      <w:bookmarkStart w:id="1249" w:name="_46_Exchange_Hosted"/>
      <w:bookmarkStart w:id="1250" w:name="_52_Exchange_Hosted"/>
      <w:bookmarkStart w:id="1251" w:name="_Toc336338307"/>
      <w:bookmarkStart w:id="1252" w:name="Srv_39ExchangeOnDeskWork"/>
      <w:bookmarkEnd w:id="1249"/>
      <w:bookmarkEnd w:id="1250"/>
    </w:p>
    <w:p w:rsidR="00E076D7" w:rsidRPr="00AC65B6" w:rsidRDefault="00E076D7" w:rsidP="00BA5090">
      <w:pPr>
        <w:pStyle w:val="Heading2"/>
        <w:ind w:left="0"/>
        <w:rPr>
          <w:rFonts w:ascii="Tahoma" w:hAnsi="Tahoma" w:cs="Tahoma"/>
          <w:lang w:val="de-DE"/>
        </w:rPr>
      </w:pPr>
      <w:bookmarkStart w:id="1253" w:name="_52_Exchange_Hosted_1"/>
      <w:bookmarkStart w:id="1254" w:name="_Toc368310832"/>
      <w:bookmarkEnd w:id="1253"/>
      <w:r w:rsidRPr="00AC65B6">
        <w:rPr>
          <w:rFonts w:ascii="Tahoma" w:hAnsi="Tahoma" w:cs="Tahoma"/>
          <w:color w:val="E25B00"/>
          <w:sz w:val="22"/>
          <w:szCs w:val="22"/>
          <w:vertAlign w:val="superscript"/>
          <w:lang w:val="de-DE"/>
        </w:rPr>
        <w:t>52</w:t>
      </w:r>
      <w:r w:rsidR="00BA5090" w:rsidRPr="00AC65B6">
        <w:rPr>
          <w:rFonts w:ascii="Tahoma" w:hAnsi="Tahoma" w:cs="Tahoma"/>
          <w:color w:val="F66400"/>
          <w:sz w:val="22"/>
          <w:lang w:val="de-DE"/>
        </w:rPr>
        <w:t xml:space="preserve"> </w:t>
      </w:r>
      <w:r w:rsidRPr="00AC65B6">
        <w:rPr>
          <w:rFonts w:ascii="Tahoma" w:hAnsi="Tahoma" w:cs="Tahoma"/>
          <w:color w:val="F66400"/>
          <w:sz w:val="22"/>
          <w:szCs w:val="22"/>
          <w:lang w:val="de-DE"/>
        </w:rPr>
        <w:t>Exchange Hosted Encryption (Nutzer-AL)</w:t>
      </w:r>
      <w:bookmarkEnd w:id="1251"/>
      <w:bookmarkEnd w:id="1254"/>
    </w:p>
    <w:p w:rsidR="00E076D7" w:rsidRPr="00AC65B6" w:rsidRDefault="00E076D7" w:rsidP="00E076D7">
      <w:pPr>
        <w:ind w:left="900"/>
        <w:rPr>
          <w:rFonts w:cs="Tahoma"/>
          <w:lang w:val="de-DE"/>
        </w:rPr>
      </w:pPr>
    </w:p>
    <w:p w:rsidR="00E076D7" w:rsidRPr="00AC65B6" w:rsidRDefault="00E076D7" w:rsidP="00E076D7">
      <w:pPr>
        <w:ind w:left="720"/>
        <w:rPr>
          <w:rFonts w:cs="Tahoma"/>
          <w:lang w:val="de-DE"/>
        </w:rPr>
      </w:pPr>
      <w:r w:rsidRPr="00AC65B6">
        <w:rPr>
          <w:rFonts w:cs="Tahoma"/>
          <w:lang w:val="de-DE"/>
        </w:rPr>
        <w:t>Kunden verwenden für weitere Bestellungen denselben aktiven Select-Vertrag, Konzernvertrag oder Open Value-Vertrag wie bei der Anfangsbestellung.</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lang w:val="de-DE"/>
        </w:rPr>
        <w:t xml:space="preserve">Preise und Zahlungsbestimmungen für Onlinedienste finden Sie in </w:t>
      </w:r>
      <w:hyperlink w:anchor="_Section_10_–" w:history="1">
        <w:r w:rsidRPr="00AC65B6">
          <w:rPr>
            <w:rStyle w:val="Hyperlink"/>
            <w:rFonts w:cs="Tahoma"/>
            <w:lang w:val="de-DE"/>
          </w:rPr>
          <w:t>Abschnitt 10</w:t>
        </w:r>
      </w:hyperlink>
      <w:r w:rsidRPr="00AC65B6">
        <w:rPr>
          <w:rFonts w:cs="Tahoma"/>
          <w:lang w:val="de-DE"/>
        </w:rPr>
        <w:t>.</w:t>
      </w:r>
    </w:p>
    <w:p w:rsidR="00E076D7" w:rsidRPr="00AC65B6" w:rsidRDefault="00E076D7" w:rsidP="00E076D7">
      <w:pPr>
        <w:ind w:left="900"/>
        <w:rPr>
          <w:rFonts w:cs="Tahoma"/>
          <w:lang w:val="de-DE"/>
        </w:rPr>
      </w:pPr>
    </w:p>
    <w:p w:rsidR="00E076D7" w:rsidRPr="00AC65B6" w:rsidRDefault="00E076D7" w:rsidP="00E076D7">
      <w:pPr>
        <w:ind w:left="900"/>
        <w:rPr>
          <w:rFonts w:cs="Tahoma"/>
          <w:lang w:val="de-DE"/>
        </w:rPr>
      </w:pPr>
    </w:p>
    <w:p w:rsidR="00E076D7" w:rsidRPr="00AC65B6" w:rsidRDefault="00E076D7" w:rsidP="00E076D7">
      <w:pPr>
        <w:pStyle w:val="Heading3"/>
        <w:rPr>
          <w:rFonts w:ascii="Tahoma" w:hAnsi="Tahoma" w:cs="Tahoma"/>
          <w:lang w:val="de-DE"/>
        </w:rPr>
      </w:pPr>
      <w:bookmarkStart w:id="1255" w:name="_50_Exchange_Online"/>
      <w:bookmarkStart w:id="1256" w:name="_53_Exchange_Online"/>
      <w:bookmarkStart w:id="1257" w:name="_53_Exchange_Online-Kiosk"/>
      <w:bookmarkStart w:id="1258" w:name="_Toc336338308"/>
      <w:bookmarkStart w:id="1259" w:name="Srv_40ExchangeOnDeskWork"/>
      <w:bookmarkStart w:id="1260" w:name="Srv_45ExchangeOnDeskWork"/>
      <w:bookmarkStart w:id="1261" w:name="_Toc368310833"/>
      <w:bookmarkEnd w:id="1255"/>
      <w:bookmarkEnd w:id="1256"/>
      <w:bookmarkEnd w:id="1257"/>
      <w:r w:rsidRPr="00AC65B6">
        <w:rPr>
          <w:rFonts w:ascii="Tahoma" w:hAnsi="Tahoma" w:cs="Tahoma"/>
          <w:caps/>
          <w:color w:val="F66400"/>
          <w:sz w:val="22"/>
          <w:vertAlign w:val="superscript"/>
          <w:lang w:val="de-DE"/>
        </w:rPr>
        <w:t>53</w:t>
      </w:r>
      <w:r w:rsidRPr="00AC65B6">
        <w:rPr>
          <w:rFonts w:ascii="Tahoma" w:hAnsi="Tahoma" w:cs="Tahoma"/>
          <w:color w:val="F66400"/>
          <w:sz w:val="22"/>
          <w:lang w:val="de-DE"/>
        </w:rPr>
        <w:t xml:space="preserve"> Exchange Online-Kiosk (Nutzer-AL)</w:t>
      </w:r>
      <w:bookmarkEnd w:id="1258"/>
      <w:bookmarkEnd w:id="1261"/>
    </w:p>
    <w:bookmarkEnd w:id="1252"/>
    <w:bookmarkEnd w:id="1259"/>
    <w:bookmarkEnd w:id="1260"/>
    <w:p w:rsidR="00E076D7" w:rsidRPr="00AC65B6" w:rsidRDefault="00E076D7" w:rsidP="00E076D7">
      <w:pPr>
        <w:pStyle w:val="EndnoteText"/>
        <w:rPr>
          <w:rFonts w:ascii="Tahoma" w:hAnsi="Tahoma" w:cs="Tahoma"/>
          <w:lang w:val="de-DE"/>
        </w:rPr>
      </w:pPr>
    </w:p>
    <w:p w:rsidR="00E076D7" w:rsidRPr="00AC65B6" w:rsidRDefault="00E076D7" w:rsidP="00E076D7">
      <w:pPr>
        <w:ind w:left="720"/>
        <w:rPr>
          <w:rFonts w:cs="Tahoma"/>
          <w:lang w:val="de-DE"/>
        </w:rPr>
      </w:pPr>
      <w:r w:rsidRPr="00AC65B6">
        <w:rPr>
          <w:rFonts w:cs="Tahoma"/>
          <w:color w:val="000000"/>
          <w:szCs w:val="18"/>
          <w:lang w:val="de-DE"/>
        </w:rPr>
        <w:t>Ungeachtet gegenteiliger Bestimmungen in den Lizenzverträgen von Kunden umfassen qualifizierte Nutzer keine Nutzer mit Lizenzen für Exchange Online Kiosk.</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Exchange Online Kiosk hieß zuvor Exchange Online Deskless Worker.</w:t>
      </w:r>
    </w:p>
    <w:p w:rsidR="00E076D7" w:rsidRPr="00AC65B6" w:rsidRDefault="00E076D7"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E076D7" w:rsidRPr="007B0ED0" w:rsidRDefault="00E076D7" w:rsidP="00E076D7">
      <w:pPr>
        <w:spacing w:after="60"/>
        <w:ind w:left="720"/>
        <w:rPr>
          <w:rFonts w:cs="Tahoma"/>
        </w:rPr>
      </w:pPr>
      <w:r w:rsidRPr="007B0ED0">
        <w:rPr>
          <w:rFonts w:eastAsia="Calibri" w:cs="Tahoma"/>
          <w:b/>
          <w:color w:val="000000"/>
          <w:szCs w:val="18"/>
        </w:rPr>
        <w:lastRenderedPageBreak/>
        <w:t>Government Community Cloud (nur USA)</w:t>
      </w:r>
    </w:p>
    <w:p w:rsidR="00E076D7" w:rsidRPr="00AC65B6" w:rsidRDefault="00E076D7" w:rsidP="00BA5090">
      <w:pPr>
        <w:ind w:left="720"/>
        <w:rPr>
          <w:rFonts w:cs="Tahoma"/>
          <w:lang w:val="de-DE"/>
        </w:rPr>
      </w:pPr>
      <w:r w:rsidRPr="006C7379">
        <w:rPr>
          <w:rFonts w:eastAsia="Calibri" w:cs="Tahoma"/>
          <w:color w:val="000000"/>
          <w:szCs w:val="18"/>
        </w:rPr>
        <w:t xml:space="preserve">Einige Onlinedienste in der Office 365-Produktfamilie (darunter Exchange Online Kiosk) werden als Government Community Cloud-Dienste und Non-Government Community Cloud-Dienste angeboten. </w:t>
      </w:r>
      <w:r w:rsidRPr="00AC65B6">
        <w:rPr>
          <w:rFonts w:eastAsia="Calibri" w:cs="Tahoma"/>
          <w:color w:val="000000"/>
          <w:szCs w:val="18"/>
          <w:lang w:val="de-DE"/>
        </w:rPr>
        <w:t>Die</w:t>
      </w:r>
      <w:r w:rsidR="00BA5090"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BA5090"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7B0ED0">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BA5090"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w:t>
      </w:r>
      <w:r w:rsidR="00BA5090" w:rsidRPr="00AC65B6">
        <w:rPr>
          <w:rFonts w:eastAsia="Calibri" w:cs="Tahoma"/>
          <w:color w:val="000000"/>
          <w:szCs w:val="18"/>
          <w:lang w:val="de-DE"/>
        </w:rPr>
        <w:t> </w:t>
      </w:r>
      <w:r w:rsidRPr="00AC65B6">
        <w:rPr>
          <w:rFonts w:eastAsia="Calibri" w:cs="Tahoma"/>
          <w:color w:val="000000"/>
          <w:szCs w:val="18"/>
          <w:lang w:val="de-DE"/>
        </w:rPr>
        <w:t>nationaler, einzelstaatlicher, kommunaler oder Stammesebene handelt, müssen Vertragspartei eines</w:t>
      </w:r>
      <w:r w:rsidR="00BA5090" w:rsidRPr="00AC65B6">
        <w:rPr>
          <w:rFonts w:eastAsia="Calibri" w:cs="Tahoma"/>
          <w:color w:val="000000"/>
          <w:szCs w:val="18"/>
          <w:lang w:val="de-DE"/>
        </w:rPr>
        <w:t> </w:t>
      </w:r>
      <w:r w:rsidRPr="00AC65B6">
        <w:rPr>
          <w:rFonts w:eastAsia="Calibri" w:cs="Tahoma"/>
          <w:color w:val="000000"/>
          <w:szCs w:val="18"/>
          <w:lang w:val="de-DE"/>
        </w:rPr>
        <w:t>Konzernbeitritts oder Konzern-Abonnement-Beitritts für US-Behörden sein, um zum Erwerb von</w:t>
      </w:r>
      <w:r w:rsidR="007B0ED0">
        <w:rPr>
          <w:rFonts w:eastAsia="Calibri" w:cs="Tahoma"/>
          <w:color w:val="000000"/>
          <w:szCs w:val="18"/>
          <w:lang w:val="de-DE"/>
        </w:rPr>
        <w:t> </w:t>
      </w:r>
      <w:r w:rsidRPr="00AC65B6">
        <w:rPr>
          <w:rFonts w:eastAsia="Calibri" w:cs="Tahoma"/>
          <w:color w:val="000000"/>
          <w:szCs w:val="18"/>
          <w:lang w:val="de-DE"/>
        </w:rPr>
        <w:t>Onlinediensten, die als Government Community Cloud bezeichnet werden, berechtigt zu sein. Die</w:t>
      </w:r>
      <w:r w:rsidR="00BA5090"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w:t>
      </w:r>
      <w:r w:rsidR="00BA5090" w:rsidRPr="00AC65B6">
        <w:rPr>
          <w:rFonts w:eastAsia="Calibri" w:cs="Tahoma"/>
          <w:color w:val="000000"/>
          <w:szCs w:val="18"/>
          <w:lang w:val="de-DE"/>
        </w:rPr>
        <w:t> </w:t>
      </w:r>
      <w:r w:rsidRPr="00AC65B6">
        <w:rPr>
          <w:rFonts w:eastAsia="Calibri" w:cs="Tahoma"/>
          <w:color w:val="000000"/>
          <w:szCs w:val="18"/>
          <w:lang w:val="de-DE"/>
        </w:rPr>
        <w:t xml:space="preserve">mehrinstanzenfähigen Standardäquivalente. </w:t>
      </w:r>
    </w:p>
    <w:p w:rsidR="00BA5090" w:rsidRPr="00AC65B6" w:rsidRDefault="00BA5090" w:rsidP="00BA5090">
      <w:pPr>
        <w:ind w:left="720"/>
        <w:rPr>
          <w:rFonts w:cs="Tahoma"/>
          <w:lang w:val="de-DE"/>
        </w:rPr>
      </w:pPr>
      <w:bookmarkStart w:id="1262" w:name="Srv_41ExchangeSvr07EntCAL"/>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263" w:name="_48_Exchange_Online"/>
      <w:bookmarkStart w:id="1264" w:name="_54_Exchange_Online"/>
      <w:bookmarkStart w:id="1265" w:name="_55Exchange_Online_Plan"/>
      <w:bookmarkStart w:id="1266" w:name="_54Exchange_Online_Plan"/>
      <w:bookmarkStart w:id="1267" w:name="_Toc336338309"/>
      <w:bookmarkStart w:id="1268" w:name="Srv_46ExhangeOnlinePlan1"/>
      <w:bookmarkStart w:id="1269" w:name="Srv_42ExchangeSvr2010EntCAL"/>
      <w:bookmarkStart w:id="1270" w:name="Srv_47ExchangeSvr2010EntCAL"/>
      <w:bookmarkStart w:id="1271" w:name="_Toc368310834"/>
      <w:bookmarkEnd w:id="1263"/>
      <w:bookmarkEnd w:id="1264"/>
      <w:bookmarkEnd w:id="1265"/>
      <w:bookmarkEnd w:id="1266"/>
      <w:r w:rsidRPr="00AC65B6">
        <w:rPr>
          <w:rFonts w:ascii="Tahoma" w:hAnsi="Tahoma" w:cs="Tahoma"/>
          <w:caps/>
          <w:color w:val="F66400"/>
          <w:sz w:val="22"/>
          <w:szCs w:val="22"/>
          <w:vertAlign w:val="superscript"/>
          <w:lang w:val="de-DE"/>
        </w:rPr>
        <w:t>54</w:t>
      </w:r>
      <w:r w:rsidR="00BA5090" w:rsidRPr="00AC65B6">
        <w:rPr>
          <w:rFonts w:ascii="Tahoma" w:hAnsi="Tahoma" w:cs="Tahoma"/>
          <w:caps/>
          <w:color w:val="F66400"/>
          <w:sz w:val="22"/>
          <w:szCs w:val="22"/>
          <w:lang w:val="de-DE"/>
        </w:rPr>
        <w:t xml:space="preserve"> </w:t>
      </w:r>
      <w:r w:rsidRPr="00AC65B6">
        <w:rPr>
          <w:rFonts w:ascii="Tahoma" w:hAnsi="Tahoma" w:cs="Tahoma"/>
          <w:color w:val="F66400"/>
          <w:sz w:val="22"/>
          <w:szCs w:val="22"/>
          <w:lang w:val="de-DE"/>
        </w:rPr>
        <w:t>Exchange Online Plan 1</w:t>
      </w:r>
      <w:bookmarkEnd w:id="1267"/>
      <w:bookmarkEnd w:id="1271"/>
    </w:p>
    <w:bookmarkEnd w:id="1268"/>
    <w:p w:rsidR="00E076D7" w:rsidRPr="00AC65B6" w:rsidRDefault="00E076D7" w:rsidP="00E076D7">
      <w:pPr>
        <w:outlineLvl w:val="2"/>
        <w:rPr>
          <w:rFonts w:cs="Tahoma"/>
          <w:lang w:val="de-DE"/>
        </w:rPr>
      </w:pPr>
    </w:p>
    <w:p w:rsidR="00E076D7" w:rsidRPr="00AC65B6" w:rsidRDefault="00E076D7" w:rsidP="00E076D7">
      <w:pPr>
        <w:ind w:left="720"/>
        <w:contextualSpacing/>
        <w:rPr>
          <w:rFonts w:cs="Tahoma"/>
          <w:lang w:val="de-DE"/>
        </w:rPr>
      </w:pPr>
      <w:r w:rsidRPr="00AC65B6">
        <w:rPr>
          <w:rFonts w:cs="Tahoma"/>
          <w:szCs w:val="20"/>
          <w:lang w:val="de-DE"/>
        </w:rPr>
        <w:t>Exchange Online Plan 1 hieß zuvor Exchange Online Standard.</w:t>
      </w:r>
    </w:p>
    <w:p w:rsidR="00E076D7" w:rsidRPr="00AC65B6" w:rsidRDefault="00E076D7" w:rsidP="00E076D7">
      <w:pPr>
        <w:ind w:left="720"/>
        <w:contextualSpacing/>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E076D7" w:rsidRPr="00AC65B6" w:rsidRDefault="00E076D7" w:rsidP="00E076D7">
      <w:pPr>
        <w:ind w:left="720"/>
        <w:rPr>
          <w:rFonts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t>Government Community Cloud (nur USA)</w:t>
      </w:r>
    </w:p>
    <w:p w:rsidR="00E076D7" w:rsidRPr="00AC65B6" w:rsidRDefault="00E076D7" w:rsidP="00BA5090">
      <w:pPr>
        <w:ind w:left="720"/>
        <w:rPr>
          <w:rFonts w:cs="Tahoma"/>
          <w:lang w:val="de-DE"/>
        </w:rPr>
      </w:pPr>
      <w:r w:rsidRPr="006C7379">
        <w:rPr>
          <w:rFonts w:eastAsia="Calibri" w:cs="Tahoma"/>
          <w:color w:val="000000"/>
          <w:szCs w:val="18"/>
        </w:rPr>
        <w:t xml:space="preserve">Einige Onlinedienste in der Office 365-Produktfamilie (darunter Exchange Online Plan 1) werden als Government Community Cloud-Dienste und Non-Government Community Cloud-Dienste angeboten. </w:t>
      </w:r>
      <w:r w:rsidRPr="00AC65B6">
        <w:rPr>
          <w:rFonts w:eastAsia="Calibri" w:cs="Tahoma"/>
          <w:color w:val="000000"/>
          <w:szCs w:val="18"/>
          <w:lang w:val="de-DE"/>
        </w:rPr>
        <w:t>Die</w:t>
      </w:r>
      <w:r w:rsidR="00BA5090"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BA5090"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BA5090"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sidR="00BA5090"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w:t>
      </w:r>
      <w:r w:rsidR="00BA5090" w:rsidRPr="00AC65B6">
        <w:rPr>
          <w:rFonts w:eastAsia="Calibri" w:cs="Tahoma"/>
          <w:color w:val="000000"/>
          <w:szCs w:val="18"/>
          <w:lang w:val="de-DE"/>
        </w:rPr>
        <w:t> </w:t>
      </w:r>
      <w:r w:rsidRPr="00AC65B6">
        <w:rPr>
          <w:rFonts w:eastAsia="Calibri" w:cs="Tahoma"/>
          <w:color w:val="000000"/>
          <w:szCs w:val="18"/>
          <w:lang w:val="de-DE"/>
        </w:rPr>
        <w:t xml:space="preserve">mehrinstanzenfähigen Standardäquivalente.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keepNext/>
        <w:ind w:left="0"/>
        <w:rPr>
          <w:rFonts w:ascii="Tahoma" w:hAnsi="Tahoma" w:cs="Tahoma"/>
          <w:lang w:val="de-DE"/>
        </w:rPr>
      </w:pPr>
      <w:bookmarkStart w:id="1272" w:name="_49_Exchange_Online"/>
      <w:bookmarkStart w:id="1273" w:name="_55_Exchange_Online"/>
      <w:bookmarkStart w:id="1274" w:name="Srv_50ExchangeOnlinePlan2"/>
      <w:bookmarkStart w:id="1275" w:name="_Toc368310835"/>
      <w:bookmarkEnd w:id="1272"/>
      <w:bookmarkEnd w:id="1273"/>
      <w:r w:rsidRPr="00AC65B6">
        <w:rPr>
          <w:rFonts w:ascii="Tahoma" w:hAnsi="Tahoma" w:cs="Tahoma"/>
          <w:caps/>
          <w:color w:val="F66400"/>
          <w:sz w:val="22"/>
          <w:szCs w:val="20"/>
          <w:vertAlign w:val="superscript"/>
          <w:lang w:val="de-DE"/>
        </w:rPr>
        <w:t>55</w:t>
      </w:r>
      <w:r w:rsidRPr="00AC65B6">
        <w:rPr>
          <w:rFonts w:ascii="Tahoma" w:hAnsi="Tahoma" w:cs="Tahoma"/>
          <w:color w:val="F66400"/>
          <w:sz w:val="22"/>
          <w:szCs w:val="20"/>
          <w:lang w:val="de-DE"/>
        </w:rPr>
        <w:t xml:space="preserve"> Exchange Online Plan 2</w:t>
      </w:r>
      <w:bookmarkEnd w:id="1275"/>
    </w:p>
    <w:bookmarkEnd w:id="1274"/>
    <w:p w:rsidR="00E076D7" w:rsidRPr="00AC65B6" w:rsidRDefault="00E076D7" w:rsidP="00E076D7">
      <w:pPr>
        <w:keepNext/>
        <w:outlineLvl w:val="2"/>
        <w:rPr>
          <w:rFonts w:cs="Tahoma"/>
          <w:lang w:val="de-DE"/>
        </w:rPr>
      </w:pPr>
    </w:p>
    <w:p w:rsidR="00E076D7" w:rsidRPr="00AC65B6" w:rsidRDefault="00E076D7" w:rsidP="00E076D7">
      <w:pPr>
        <w:pStyle w:val="ListParagraph"/>
        <w:keepNext/>
        <w:rPr>
          <w:rFonts w:ascii="Tahoma" w:hAnsi="Tahoma" w:cs="Tahoma"/>
          <w:lang w:val="de-DE"/>
        </w:rPr>
      </w:pPr>
      <w:r w:rsidRPr="00AC65B6">
        <w:rPr>
          <w:rFonts w:ascii="Tahoma" w:hAnsi="Tahoma" w:cs="Tahoma"/>
          <w:color w:val="000000"/>
          <w:sz w:val="18"/>
          <w:szCs w:val="18"/>
          <w:lang w:val="de-DE"/>
        </w:rPr>
        <w:t>Exchange Online Plan 2 ist ein Folge-Onlinedienst für Exchange Hosted Archive.</w:t>
      </w:r>
    </w:p>
    <w:p w:rsidR="00E076D7" w:rsidRPr="00AC65B6" w:rsidRDefault="00E076D7" w:rsidP="00E076D7">
      <w:pPr>
        <w:pStyle w:val="ListParagraph"/>
        <w:rPr>
          <w:rFonts w:ascii="Tahoma" w:hAnsi="Tahoma" w:cs="Tahoma"/>
          <w:lang w:val="de-DE"/>
        </w:rPr>
      </w:pPr>
    </w:p>
    <w:p w:rsidR="00E076D7" w:rsidRPr="00AC65B6" w:rsidRDefault="00E076D7" w:rsidP="00BA5090">
      <w:pPr>
        <w:ind w:left="720"/>
        <w:rPr>
          <w:rFonts w:cs="Tahoma"/>
          <w:lang w:val="de-DE"/>
        </w:rPr>
      </w:pPr>
      <w:r w:rsidRPr="00AC65B6">
        <w:rPr>
          <w:rFonts w:cs="Tahoma"/>
          <w:color w:val="000000"/>
          <w:szCs w:val="18"/>
          <w:lang w:val="de-DE"/>
        </w:rPr>
        <w:t>Wenn Sie von Exchange Hosted Archive auf Exchange Online Plan 2 verlängern und noch nicht auf Exchange Online Plan 2 migriert haben,</w:t>
      </w:r>
      <w:r w:rsidRPr="00AC65B6">
        <w:rPr>
          <w:rFonts w:cs="Tahoma"/>
          <w:color w:val="000000"/>
          <w:lang w:val="de-DE"/>
        </w:rPr>
        <w:t xml:space="preserve"> sind Ihre lizenzierte Nutzer berechtigt, den Exchange Hosted Archive-Dienst weiterhin unter den Bestimmungen der Produktbenutzungsrechte (PUR) von März 2011 zu</w:t>
      </w:r>
      <w:r w:rsidR="00BA5090" w:rsidRPr="00AC65B6">
        <w:rPr>
          <w:rFonts w:cs="Tahoma"/>
          <w:color w:val="000000"/>
          <w:lang w:val="de-DE"/>
        </w:rPr>
        <w:t> </w:t>
      </w:r>
      <w:r w:rsidRPr="00AC65B6">
        <w:rPr>
          <w:rFonts w:cs="Tahoma"/>
          <w:color w:val="000000"/>
          <w:lang w:val="de-DE"/>
        </w:rPr>
        <w:t>verwenden, bis Sie auf Exchange Online Plan 2 migrieren oder bis Ihr Abonnement für Exchange Online</w:t>
      </w:r>
      <w:r w:rsidR="00BA5090" w:rsidRPr="00AC65B6">
        <w:rPr>
          <w:rFonts w:cs="Tahoma"/>
          <w:color w:val="000000"/>
          <w:lang w:val="de-DE"/>
        </w:rPr>
        <w:t> </w:t>
      </w:r>
      <w:r w:rsidRPr="00AC65B6">
        <w:rPr>
          <w:rFonts w:cs="Tahoma"/>
          <w:color w:val="000000"/>
          <w:lang w:val="de-DE"/>
        </w:rPr>
        <w:t>Plan 2 abläuft, wobei das frühere Datum maßgeblich ist.</w:t>
      </w:r>
    </w:p>
    <w:p w:rsidR="00E076D7" w:rsidRPr="00AC65B6" w:rsidRDefault="00E076D7"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BA5090" w:rsidRPr="00AC65B6" w:rsidRDefault="00BA5090" w:rsidP="00E076D7">
      <w:pPr>
        <w:ind w:left="720"/>
        <w:rPr>
          <w:rFonts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lastRenderedPageBreak/>
        <w:t>Government Community Cloud (nur USA)</w:t>
      </w:r>
    </w:p>
    <w:p w:rsidR="00E076D7" w:rsidRPr="00AC65B6" w:rsidRDefault="00E076D7" w:rsidP="00BA5090">
      <w:pPr>
        <w:ind w:left="720"/>
        <w:rPr>
          <w:rFonts w:cs="Tahoma"/>
          <w:lang w:val="de-DE"/>
        </w:rPr>
      </w:pPr>
      <w:r w:rsidRPr="006C7379">
        <w:rPr>
          <w:rFonts w:eastAsia="Calibri" w:cs="Tahoma"/>
          <w:color w:val="000000"/>
          <w:szCs w:val="18"/>
        </w:rPr>
        <w:t xml:space="preserve">Einige Onlinedienste in der Office 365-Produktfamilie (darunter Exchange Online Plan 2) werden als Government Community Cloud-Dienste und Non-Government Community Cloud-Dienste angeboten. </w:t>
      </w:r>
      <w:r w:rsidRPr="00AC65B6">
        <w:rPr>
          <w:rFonts w:eastAsia="Calibri" w:cs="Tahoma"/>
          <w:color w:val="000000"/>
          <w:szCs w:val="18"/>
          <w:lang w:val="de-DE"/>
        </w:rPr>
        <w:t>Die</w:t>
      </w:r>
      <w:r w:rsidR="00BA5090"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BA5090"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BA5090"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sidR="00BA5090"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w:t>
      </w:r>
      <w:r w:rsidR="00BA5090" w:rsidRPr="00AC65B6">
        <w:rPr>
          <w:rFonts w:eastAsia="Calibri" w:cs="Tahoma"/>
          <w:color w:val="000000"/>
          <w:szCs w:val="18"/>
          <w:lang w:val="de-DE"/>
        </w:rPr>
        <w:t> </w:t>
      </w:r>
      <w:r w:rsidRPr="00AC65B6">
        <w:rPr>
          <w:rFonts w:eastAsia="Calibri" w:cs="Tahoma"/>
          <w:color w:val="000000"/>
          <w:szCs w:val="18"/>
          <w:lang w:val="de-DE"/>
        </w:rPr>
        <w:t xml:space="preserve">mehrinstanzenfähigen Standardäquivalente. </w:t>
      </w:r>
      <w:bookmarkStart w:id="1276" w:name="_51_Exchange_Server"/>
      <w:bookmarkEnd w:id="1262"/>
      <w:bookmarkEnd w:id="1269"/>
      <w:bookmarkEnd w:id="1270"/>
      <w:bookmarkEnd w:id="1276"/>
    </w:p>
    <w:p w:rsidR="00E076D7" w:rsidRPr="00AC65B6" w:rsidRDefault="00E076D7" w:rsidP="00E076D7">
      <w:pPr>
        <w:pStyle w:val="EndnoteText"/>
        <w:ind w:left="1620" w:hanging="900"/>
        <w:rPr>
          <w:rFonts w:ascii="Tahoma" w:hAnsi="Tahoma" w:cs="Tahoma"/>
          <w:sz w:val="18"/>
          <w:szCs w:val="18"/>
          <w:lang w:val="de-DE"/>
        </w:rPr>
      </w:pPr>
      <w:bookmarkStart w:id="1277" w:name="Srv_43ExchangeSvr2010"/>
    </w:p>
    <w:p w:rsidR="00E076D7" w:rsidRPr="00AC65B6" w:rsidRDefault="00E076D7" w:rsidP="00E076D7">
      <w:pPr>
        <w:pStyle w:val="EndnoteText"/>
        <w:ind w:left="1620" w:hanging="900"/>
        <w:rPr>
          <w:rFonts w:ascii="Tahoma" w:hAnsi="Tahoma" w:cs="Tahoma"/>
          <w:sz w:val="18"/>
          <w:szCs w:val="18"/>
          <w:lang w:val="de-DE"/>
        </w:rPr>
      </w:pPr>
    </w:p>
    <w:p w:rsidR="00E076D7" w:rsidRPr="00AC65B6" w:rsidRDefault="00E076D7" w:rsidP="00E076D7">
      <w:pPr>
        <w:pStyle w:val="Heading2"/>
        <w:ind w:left="0"/>
        <w:rPr>
          <w:rFonts w:ascii="Tahoma" w:hAnsi="Tahoma" w:cs="Tahoma"/>
          <w:lang w:val="de-DE"/>
        </w:rPr>
      </w:pPr>
      <w:bookmarkStart w:id="1278" w:name="_49_Exchange_Server"/>
      <w:bookmarkStart w:id="1279" w:name="_51_50_Exchange"/>
      <w:bookmarkStart w:id="1280" w:name="_56_Exchange_Online"/>
      <w:bookmarkStart w:id="1281" w:name="_Toc336338311"/>
      <w:bookmarkStart w:id="1282" w:name="Srv_50ExchangeServer2010StdCAL"/>
      <w:bookmarkStart w:id="1283" w:name="_Toc368310836"/>
      <w:bookmarkEnd w:id="1277"/>
      <w:bookmarkEnd w:id="1278"/>
      <w:bookmarkEnd w:id="1279"/>
      <w:bookmarkEnd w:id="1280"/>
      <w:r w:rsidRPr="00AC65B6">
        <w:rPr>
          <w:rFonts w:ascii="Tahoma" w:hAnsi="Tahoma" w:cs="Tahoma"/>
          <w:caps/>
          <w:color w:val="FA6500"/>
          <w:sz w:val="22"/>
          <w:vertAlign w:val="superscript"/>
          <w:lang w:val="de-DE"/>
        </w:rPr>
        <w:t>56</w:t>
      </w:r>
      <w:r w:rsidRPr="00AC65B6">
        <w:rPr>
          <w:rFonts w:ascii="Tahoma" w:hAnsi="Tahoma" w:cs="Tahoma"/>
          <w:caps/>
          <w:color w:val="FA6500"/>
          <w:sz w:val="22"/>
          <w:lang w:val="de-DE"/>
        </w:rPr>
        <w:t xml:space="preserve"> </w:t>
      </w:r>
      <w:r w:rsidRPr="00AC65B6">
        <w:rPr>
          <w:rFonts w:ascii="Tahoma" w:hAnsi="Tahoma" w:cs="Tahoma"/>
          <w:color w:val="F66400"/>
          <w:sz w:val="22"/>
          <w:szCs w:val="20"/>
          <w:lang w:val="de-DE"/>
        </w:rPr>
        <w:t>Exchange Online Protection (Nutzer-AL)</w:t>
      </w:r>
      <w:bookmarkEnd w:id="1283"/>
    </w:p>
    <w:p w:rsidR="00E076D7" w:rsidRPr="00AC65B6" w:rsidRDefault="00E076D7" w:rsidP="00E076D7">
      <w:pPr>
        <w:ind w:left="720"/>
        <w:rPr>
          <w:rFonts w:cs="Tahoma"/>
          <w:lang w:val="de-DE"/>
        </w:rPr>
      </w:pPr>
    </w:p>
    <w:p w:rsidR="00E076D7" w:rsidRPr="007B0ED0" w:rsidRDefault="00E076D7" w:rsidP="00E076D7">
      <w:pPr>
        <w:ind w:left="720"/>
        <w:rPr>
          <w:rFonts w:cs="Tahoma"/>
          <w:szCs w:val="18"/>
          <w:lang w:val="de-DE"/>
        </w:rPr>
      </w:pPr>
      <w:r w:rsidRPr="007B0ED0">
        <w:rPr>
          <w:rFonts w:cs="Tahoma"/>
          <w:szCs w:val="18"/>
          <w:lang w:val="de-DE"/>
        </w:rPr>
        <w:t>Da dieser Onlinedienst nach Domäne bereitgestellt wird, benötigen alle Nutzer in einer Domäne Nutzer-ALs. Kunden, die den Dienst für eine Untergruppe ihrer Nutzerbasis anbieten möchten, können für eine gezieltere Bereitstellung Unterdomänen erstellen. Nur die Nutzer innerhalb dieser Unterdomäne benötigen Nutzer-ALs.</w:t>
      </w:r>
    </w:p>
    <w:p w:rsidR="00E076D7" w:rsidRPr="00AC65B6" w:rsidRDefault="00E076D7" w:rsidP="00E076D7">
      <w:pPr>
        <w:ind w:left="720"/>
        <w:rPr>
          <w:rFonts w:cs="Tahoma"/>
          <w:lang w:val="de-DE"/>
        </w:rPr>
      </w:pPr>
    </w:p>
    <w:p w:rsidR="00E076D7" w:rsidRPr="00AC65B6" w:rsidRDefault="00E076D7" w:rsidP="00BA5090">
      <w:pPr>
        <w:ind w:left="720"/>
        <w:rPr>
          <w:rFonts w:cs="Tahoma"/>
          <w:lang w:val="de-DE"/>
        </w:rPr>
      </w:pPr>
      <w:r w:rsidRPr="00AC65B6">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w:t>
      </w:r>
      <w:r w:rsidR="00BA5090" w:rsidRPr="00AC65B6">
        <w:rPr>
          <w:rFonts w:cs="Tahoma"/>
          <w:szCs w:val="18"/>
          <w:lang w:val="de-DE"/>
        </w:rPr>
        <w:t> </w:t>
      </w:r>
      <w:r w:rsidRPr="00AC65B6">
        <w:rPr>
          <w:rFonts w:cs="Tahoma"/>
          <w:szCs w:val="18"/>
          <w:lang w:val="de-DE"/>
        </w:rPr>
        <w:t>von der Anzahl der Lizenzen für Enterprise CAL Suite oder Exchange Enterprise CAL mit Diensten. Anweisungen zur Bereitstellung finden Sie in den Produkthinweisen für Enterprise CAL Suite bzw.</w:t>
      </w:r>
      <w:r w:rsidR="00BA5090" w:rsidRPr="00AC65B6">
        <w:rPr>
          <w:rFonts w:cs="Tahoma"/>
          <w:szCs w:val="18"/>
          <w:lang w:val="de-DE"/>
        </w:rPr>
        <w:t> </w:t>
      </w:r>
      <w:r w:rsidRPr="00AC65B6">
        <w:rPr>
          <w:rFonts w:cs="Tahoma"/>
          <w:szCs w:val="18"/>
          <w:lang w:val="de-DE"/>
        </w:rPr>
        <w:t>Exchange Enterprise CAL mit Diensten.</w:t>
      </w:r>
    </w:p>
    <w:p w:rsidR="00E076D7" w:rsidRPr="00AC65B6" w:rsidRDefault="00E076D7" w:rsidP="00E076D7">
      <w:pPr>
        <w:pStyle w:val="EndnoteText"/>
        <w:ind w:hanging="900"/>
        <w:rPr>
          <w:rFonts w:ascii="Tahoma" w:hAnsi="Tahoma" w:cs="Tahoma"/>
          <w:lang w:val="de-DE"/>
        </w:rPr>
      </w:pPr>
    </w:p>
    <w:p w:rsidR="00E076D7" w:rsidRPr="00AC65B6" w:rsidRDefault="00E076D7" w:rsidP="00E076D7">
      <w:pPr>
        <w:rPr>
          <w:rFonts w:cs="Tahoma"/>
          <w:lang w:val="de-DE"/>
        </w:rPr>
      </w:pPr>
    </w:p>
    <w:p w:rsidR="00E076D7" w:rsidRPr="00AC65B6" w:rsidRDefault="00E076D7" w:rsidP="00E076D7">
      <w:pPr>
        <w:pStyle w:val="Heading2"/>
        <w:ind w:left="0"/>
        <w:rPr>
          <w:rFonts w:ascii="Tahoma" w:hAnsi="Tahoma" w:cs="Tahoma"/>
          <w:lang w:val="de-DE"/>
        </w:rPr>
      </w:pPr>
      <w:bookmarkStart w:id="1284" w:name="_52_51_Exchange"/>
      <w:bookmarkStart w:id="1285" w:name="_57_Exchange_Server"/>
      <w:bookmarkStart w:id="1286" w:name="_Toc368310837"/>
      <w:bookmarkEnd w:id="1284"/>
      <w:bookmarkEnd w:id="1285"/>
      <w:r w:rsidRPr="00AC65B6">
        <w:rPr>
          <w:rFonts w:ascii="Tahoma" w:hAnsi="Tahoma" w:cs="Tahoma"/>
          <w:caps/>
          <w:color w:val="FA6500"/>
          <w:sz w:val="22"/>
          <w:vertAlign w:val="superscript"/>
          <w:lang w:val="de-DE"/>
        </w:rPr>
        <w:t>57</w:t>
      </w:r>
      <w:r w:rsidRPr="00AC65B6">
        <w:rPr>
          <w:rFonts w:ascii="Tahoma" w:hAnsi="Tahoma" w:cs="Tahoma"/>
          <w:caps/>
          <w:color w:val="FA6500"/>
          <w:sz w:val="22"/>
          <w:lang w:val="de-DE"/>
        </w:rPr>
        <w:t xml:space="preserve"> </w:t>
      </w:r>
      <w:r w:rsidRPr="00AC65B6">
        <w:rPr>
          <w:rFonts w:ascii="Tahoma" w:hAnsi="Tahoma" w:cs="Tahoma"/>
          <w:color w:val="FA6500"/>
          <w:sz w:val="22"/>
          <w:lang w:val="de-DE"/>
        </w:rPr>
        <w:t xml:space="preserve">Exchange Server 2013 Enterprise und </w:t>
      </w:r>
      <w:bookmarkEnd w:id="1281"/>
      <w:r w:rsidRPr="00AC65B6">
        <w:rPr>
          <w:rFonts w:ascii="Tahoma" w:hAnsi="Tahoma" w:cs="Tahoma"/>
          <w:color w:val="FA6500"/>
          <w:sz w:val="22"/>
          <w:lang w:val="de-DE"/>
        </w:rPr>
        <w:t>Standard Editions</w:t>
      </w:r>
      <w:bookmarkEnd w:id="1286"/>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Exchange Server 2013 ist die neueste Version von Exchange Server.</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Lizenzgewährung für Kunden mit Externer Connector für Exchange Server 2010</w:t>
      </w:r>
    </w:p>
    <w:p w:rsidR="00E076D7" w:rsidRPr="00AC65B6" w:rsidRDefault="00E076D7" w:rsidP="00BA5090">
      <w:pPr>
        <w:ind w:left="720"/>
        <w:rPr>
          <w:rFonts w:cs="Tahoma"/>
          <w:lang w:val="de-DE"/>
        </w:rPr>
      </w:pPr>
      <w:r w:rsidRPr="00AC65B6">
        <w:rPr>
          <w:rFonts w:cs="Tahoma"/>
          <w:color w:val="000000"/>
          <w:szCs w:val="18"/>
          <w:lang w:val="de-DE"/>
        </w:rPr>
        <w:t xml:space="preserve">Die 2010-Version der </w:t>
      </w:r>
      <w:bookmarkStart w:id="1287" w:name="Srv_42ExchangeSvr07"/>
      <w:bookmarkStart w:id="1288" w:name="Srv_48ExchangeSvr2010"/>
      <w:r w:rsidRPr="00AC65B6">
        <w:rPr>
          <w:rFonts w:cs="Tahoma"/>
          <w:color w:val="000000"/>
          <w:szCs w:val="18"/>
          <w:lang w:val="de-DE"/>
        </w:rPr>
        <w:t>External Connector</w:t>
      </w:r>
      <w:bookmarkEnd w:id="1287"/>
      <w:bookmarkEnd w:id="1288"/>
      <w:r w:rsidRPr="00AC65B6">
        <w:rPr>
          <w:rFonts w:cs="Tahoma"/>
          <w:color w:val="000000"/>
          <w:szCs w:val="18"/>
          <w:lang w:val="de-DE"/>
        </w:rPr>
        <w:t>-Lizenz für Exchange Server 2010 ist die letzte Version dieser Lizenz. In Anbetracht dessen haben Kunden mit Externen Connector-Lizenzen für Exchange Server 2010 mit</w:t>
      </w:r>
      <w:r w:rsidR="00BA5090" w:rsidRPr="00AC65B6">
        <w:rPr>
          <w:rFonts w:cs="Tahoma"/>
          <w:color w:val="000000"/>
          <w:szCs w:val="18"/>
          <w:lang w:val="de-DE"/>
        </w:rPr>
        <w:t> </w:t>
      </w:r>
      <w:r w:rsidRPr="00AC65B6">
        <w:rPr>
          <w:rFonts w:cs="Tahoma"/>
          <w:color w:val="000000"/>
          <w:szCs w:val="18"/>
          <w:lang w:val="de-DE"/>
        </w:rPr>
        <w:t>aktiver Software Assurance zum 1. Oktober 2012 Anspruch auf die folgende Lizenzgewährung.</w:t>
      </w:r>
    </w:p>
    <w:p w:rsidR="00E076D7" w:rsidRPr="00AC65B6" w:rsidRDefault="00E076D7" w:rsidP="00E076D7">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076D7" w:rsidRPr="00AC65B6" w:rsidTr="00BA5090">
        <w:trPr>
          <w:trHeight w:val="494"/>
        </w:trPr>
        <w:tc>
          <w:tcPr>
            <w:tcW w:w="4500" w:type="dxa"/>
            <w:shd w:val="clear" w:color="auto" w:fill="FABF8F"/>
          </w:tcPr>
          <w:p w:rsidR="00E076D7" w:rsidRPr="00AC65B6" w:rsidRDefault="00E076D7" w:rsidP="00BE7FE3">
            <w:pPr>
              <w:rPr>
                <w:rFonts w:cs="Tahoma"/>
                <w:b/>
                <w:color w:val="000000"/>
                <w:szCs w:val="18"/>
                <w:lang w:val="de-DE"/>
              </w:rPr>
            </w:pPr>
            <w:r w:rsidRPr="00AC65B6">
              <w:rPr>
                <w:rFonts w:cs="Tahoma"/>
                <w:b/>
                <w:color w:val="000000"/>
                <w:szCs w:val="18"/>
                <w:lang w:val="de-DE"/>
              </w:rPr>
              <w:t>Kriterien für qualifizierende Lizenzen</w:t>
            </w:r>
          </w:p>
        </w:tc>
        <w:tc>
          <w:tcPr>
            <w:tcW w:w="3600" w:type="dxa"/>
            <w:shd w:val="clear" w:color="auto" w:fill="FABF8F"/>
          </w:tcPr>
          <w:p w:rsidR="00E076D7" w:rsidRPr="00AC65B6" w:rsidRDefault="00E076D7" w:rsidP="00BE7FE3">
            <w:pPr>
              <w:rPr>
                <w:rFonts w:cs="Tahoma"/>
                <w:b/>
                <w:color w:val="000000"/>
                <w:szCs w:val="18"/>
                <w:lang w:val="de-DE"/>
              </w:rPr>
            </w:pPr>
            <w:r w:rsidRPr="00AC65B6">
              <w:rPr>
                <w:rFonts w:cs="Tahoma"/>
                <w:b/>
                <w:color w:val="000000"/>
                <w:szCs w:val="18"/>
                <w:lang w:val="de-DE"/>
              </w:rPr>
              <w:t>Zusätzliche Lizenzen und Vergünstigungen</w:t>
            </w:r>
          </w:p>
        </w:tc>
      </w:tr>
      <w:tr w:rsidR="00E076D7" w:rsidRPr="00E15501" w:rsidTr="00BE7FE3">
        <w:trPr>
          <w:trHeight w:val="70"/>
        </w:trPr>
        <w:tc>
          <w:tcPr>
            <w:tcW w:w="45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Externer Connector für Exchange Server 2010 mit aktiver Software Assurance zum 1. Oktober 2012</w:t>
            </w:r>
          </w:p>
        </w:tc>
        <w:tc>
          <w:tcPr>
            <w:tcW w:w="36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Lizenz für Exchange Server 2013 Enterprise</w:t>
            </w:r>
          </w:p>
        </w:tc>
      </w:tr>
    </w:tbl>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Die folgenden Bestimmungen gelten für die Lizenzgewährung oben:</w:t>
      </w:r>
    </w:p>
    <w:p w:rsidR="00E076D7" w:rsidRPr="00AC65B6" w:rsidRDefault="00E076D7" w:rsidP="00E076D7">
      <w:pPr>
        <w:ind w:left="720"/>
        <w:rPr>
          <w:rFonts w:cs="Tahoma"/>
          <w:lang w:val="de-DE"/>
        </w:rPr>
      </w:pPr>
    </w:p>
    <w:p w:rsidR="00E076D7" w:rsidRPr="00AC65B6" w:rsidRDefault="00E076D7" w:rsidP="00BA5090">
      <w:pPr>
        <w:numPr>
          <w:ilvl w:val="0"/>
          <w:numId w:val="101"/>
        </w:numPr>
        <w:spacing w:after="60"/>
        <w:ind w:left="1440"/>
        <w:rPr>
          <w:rFonts w:cs="Tahoma"/>
          <w:lang w:val="de-DE"/>
        </w:rPr>
      </w:pPr>
      <w:r w:rsidRPr="00AC65B6">
        <w:rPr>
          <w:rFonts w:cs="Tahoma"/>
          <w:bCs/>
          <w:color w:val="000000"/>
          <w:szCs w:val="18"/>
          <w:lang w:val="de-DE"/>
        </w:rPr>
        <w:t>Migrationspfad</w:t>
      </w:r>
      <w:r w:rsidRPr="00AC65B6">
        <w:rPr>
          <w:rFonts w:cs="Tahoma"/>
          <w:color w:val="000000"/>
          <w:szCs w:val="18"/>
          <w:lang w:val="de-DE"/>
        </w:rPr>
        <w:t>: Kunden mit aktiver Software Assurance für eine bestimmte Qualifizierende Lizenz</w:t>
      </w:r>
      <w:r w:rsidR="00BA5090" w:rsidRPr="00AC65B6">
        <w:rPr>
          <w:rFonts w:cs="Tahoma"/>
          <w:color w:val="000000"/>
          <w:szCs w:val="18"/>
          <w:lang w:val="de-DE"/>
        </w:rPr>
        <w:t> </w:t>
      </w:r>
      <w:r w:rsidRPr="00AC65B6">
        <w:rPr>
          <w:rFonts w:cs="Tahoma"/>
          <w:color w:val="000000"/>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BA5090" w:rsidRPr="00AC65B6">
        <w:rPr>
          <w:rFonts w:cs="Tahoma"/>
          <w:color w:val="000000"/>
          <w:szCs w:val="18"/>
          <w:lang w:val="de-DE"/>
        </w:rPr>
        <w:t> </w:t>
      </w:r>
      <w:r w:rsidRPr="00AC65B6">
        <w:rPr>
          <w:rFonts w:cs="Tahoma"/>
          <w:color w:val="000000"/>
          <w:szCs w:val="18"/>
          <w:lang w:val="de-DE"/>
        </w:rPr>
        <w:t xml:space="preserve">verwenden. </w:t>
      </w:r>
    </w:p>
    <w:p w:rsidR="00E076D7" w:rsidRPr="00AC65B6" w:rsidRDefault="00E076D7" w:rsidP="007B0ED0">
      <w:pPr>
        <w:numPr>
          <w:ilvl w:val="0"/>
          <w:numId w:val="101"/>
        </w:numPr>
        <w:spacing w:after="60"/>
        <w:ind w:left="1440"/>
        <w:rPr>
          <w:rFonts w:cs="Tahoma"/>
          <w:lang w:val="de-DE"/>
        </w:rPr>
      </w:pPr>
      <w:r w:rsidRPr="00AC65B6">
        <w:rPr>
          <w:rFonts w:cs="Tahoma"/>
          <w:color w:val="000000"/>
          <w:szCs w:val="18"/>
          <w:lang w:val="de-DE"/>
        </w:rPr>
        <w:t>Nutzungsrechte: Das Recht zur Nutzung der Software unter der Zusätzlichen Lizenz unter diesem</w:t>
      </w:r>
      <w:r w:rsidR="007B0ED0">
        <w:rPr>
          <w:rFonts w:cs="Tahoma"/>
          <w:color w:val="000000"/>
          <w:szCs w:val="18"/>
          <w:lang w:val="de-DE"/>
        </w:rPr>
        <w:t> </w:t>
      </w:r>
      <w:r w:rsidRPr="00AC65B6">
        <w:rPr>
          <w:rFonts w:cs="Tahoma"/>
          <w:color w:val="000000"/>
          <w:szCs w:val="18"/>
          <w:lang w:val="de-DE"/>
        </w:rPr>
        <w:t>Angebot gilt bis zum Ablauf des Rechts zur Nutzung der Software unter der Qualifizierenden Lizenz. Die Nutzung dieser Software unterliegt den Nutzungsrechten für die</w:t>
      </w:r>
      <w:r w:rsidR="007B0ED0">
        <w:rPr>
          <w:rFonts w:cs="Tahoma"/>
          <w:color w:val="000000"/>
          <w:szCs w:val="18"/>
          <w:lang w:val="de-DE"/>
        </w:rPr>
        <w:t> </w:t>
      </w:r>
      <w:r w:rsidRPr="00AC65B6">
        <w:rPr>
          <w:rFonts w:cs="Tahoma"/>
          <w:color w:val="000000"/>
          <w:szCs w:val="18"/>
          <w:lang w:val="de-DE"/>
        </w:rPr>
        <w:t xml:space="preserve">Software und den Bestimmungen des Volumenlizenzvertrages des Kunden. Dieser Hinweis </w:t>
      </w:r>
      <w:r w:rsidRPr="00AC65B6">
        <w:rPr>
          <w:rFonts w:cs="Tahoma"/>
          <w:color w:val="000000"/>
          <w:szCs w:val="18"/>
          <w:lang w:val="de-DE"/>
        </w:rPr>
        <w:lastRenderedPageBreak/>
        <w:t>auf</w:t>
      </w:r>
      <w:r w:rsidR="007B0ED0">
        <w:rPr>
          <w:rFonts w:cs="Tahoma"/>
          <w:color w:val="000000"/>
          <w:szCs w:val="18"/>
          <w:lang w:val="de-DE"/>
        </w:rPr>
        <w:t> </w:t>
      </w:r>
      <w:r w:rsidRPr="00AC65B6">
        <w:rPr>
          <w:rFonts w:cs="Tahoma"/>
          <w:color w:val="000000"/>
          <w:szCs w:val="18"/>
          <w:lang w:val="de-DE"/>
        </w:rPr>
        <w:t>die</w:t>
      </w:r>
      <w:r w:rsidR="007B0ED0">
        <w:rPr>
          <w:rFonts w:cs="Tahoma"/>
          <w:color w:val="000000"/>
          <w:szCs w:val="18"/>
          <w:lang w:val="de-DE"/>
        </w:rPr>
        <w:t> </w:t>
      </w:r>
      <w:r w:rsidRPr="00AC65B6">
        <w:rPr>
          <w:rFonts w:cs="Tahoma"/>
          <w:color w:val="000000"/>
          <w:szCs w:val="18"/>
          <w:lang w:val="de-DE"/>
        </w:rPr>
        <w:t xml:space="preserve">Produktbedingungen und der Nachweis des Kunden über die entsprechende Qualifizierende Lizenz und Software Assurance belegen zusammen das Recht zur Nutzung der Software unter der Zusätzlichen Lizenz unter diesem Angebot. </w:t>
      </w:r>
    </w:p>
    <w:p w:rsidR="00E076D7" w:rsidRPr="00AC65B6" w:rsidRDefault="00E076D7" w:rsidP="00E076D7">
      <w:pPr>
        <w:numPr>
          <w:ilvl w:val="0"/>
          <w:numId w:val="8"/>
        </w:numPr>
        <w:spacing w:after="60"/>
        <w:ind w:left="1440"/>
        <w:rPr>
          <w:rFonts w:cs="Tahoma"/>
          <w:lang w:val="de-DE"/>
        </w:rPr>
      </w:pPr>
      <w:r w:rsidRPr="00AC65B6">
        <w:rPr>
          <w:rFonts w:cs="Tahoma"/>
          <w:color w:val="000000"/>
          <w:szCs w:val="18"/>
          <w:lang w:val="de-DE"/>
        </w:rPr>
        <w:t>Lizenz und Software Assurance: Die Zusätzliche Lizenz enthält Software Assurance. Software Assurance für die Zusätzliche Lizenz gilt bis zum Ablauf der Software Assurance für die Qualifizierende Lizenz. Nach Ablauf von Software Assurance für die Qualifizierende Lizenz kann der Kunde Software Assurance für die Zusätzliche Lizenz verlängern, ohne separat eine neue Lizenz erwerben zu müssen.</w:t>
      </w:r>
    </w:p>
    <w:p w:rsidR="00E076D7" w:rsidRPr="00AC65B6" w:rsidRDefault="00E076D7" w:rsidP="00E076D7">
      <w:pPr>
        <w:numPr>
          <w:ilvl w:val="0"/>
          <w:numId w:val="32"/>
        </w:numPr>
        <w:spacing w:after="60"/>
        <w:ind w:left="1440"/>
        <w:rPr>
          <w:rFonts w:cs="Tahoma"/>
          <w:lang w:val="de-DE"/>
        </w:rPr>
      </w:pPr>
      <w:r w:rsidRPr="00AC65B6">
        <w:rPr>
          <w:rFonts w:eastAsia="Calibri" w:cs="Tahoma"/>
          <w:color w:val="000000"/>
          <w:szCs w:val="18"/>
          <w:lang w:val="de-DE"/>
        </w:rPr>
        <w:t>True Ups</w:t>
      </w:r>
      <w:r w:rsidRPr="00AC65B6">
        <w:rPr>
          <w:rFonts w:eastAsia="Calibri" w:cs="Tahoma"/>
          <w:b/>
          <w:color w:val="000000"/>
          <w:szCs w:val="18"/>
          <w:lang w:val="de-DE"/>
        </w:rPr>
        <w:t>:</w:t>
      </w:r>
      <w:r w:rsidRPr="00AC65B6">
        <w:rPr>
          <w:rFonts w:eastAsia="Calibri" w:cs="Tahoma"/>
          <w:color w:val="000000"/>
          <w:szCs w:val="18"/>
          <w:lang w:val="de-DE"/>
        </w:rPr>
        <w:t xml:space="preserve"> Bei Kunden mit Konzernvertrag, die zu diesen oben beschriebenen zusätzlichen Lizenzen und Rechten berechtigt sind, gelten Externe Connector-Lizenzen für Exchange Server 2010, die unter dem jährlichen True Up-</w:t>
      </w:r>
      <w:r w:rsidRPr="00AC65B6">
        <w:rPr>
          <w:rFonts w:cs="Tahoma"/>
          <w:color w:val="000000"/>
          <w:szCs w:val="18"/>
          <w:lang w:val="de-DE"/>
        </w:rPr>
        <w:t>Prozess erworben wurden, ebenfalls als Qualifizierende Lizenzen.</w:t>
      </w:r>
    </w:p>
    <w:p w:rsidR="00E076D7" w:rsidRPr="00AC65B6" w:rsidRDefault="00E076D7" w:rsidP="00BA5090">
      <w:pPr>
        <w:numPr>
          <w:ilvl w:val="0"/>
          <w:numId w:val="32"/>
        </w:numPr>
        <w:spacing w:after="60"/>
        <w:ind w:left="1440"/>
        <w:rPr>
          <w:rFonts w:cs="Tahoma"/>
          <w:lang w:val="de-DE"/>
        </w:rPr>
      </w:pPr>
      <w:r w:rsidRPr="00AC65B6">
        <w:rPr>
          <w:rFonts w:cs="Tahoma"/>
          <w:color w:val="000000"/>
          <w:szCs w:val="18"/>
          <w:lang w:val="de-DE"/>
        </w:rPr>
        <w:t xml:space="preserve">Abonnement-Verträge: Für Konzern-Abonnement-Verträge, </w:t>
      </w:r>
      <w:r w:rsidRPr="00AC65B6">
        <w:rPr>
          <w:rFonts w:cs="Tahoma"/>
          <w:szCs w:val="18"/>
          <w:lang w:val="de-DE"/>
        </w:rPr>
        <w:t>Open Value Subscription-Verträge, Campus- und School-Verträge, Beitritt für Bildungslösungen und Open Value Subscription – Bildungslösungen-Verträge werden vorübergehend unter denselben Bedingungen</w:t>
      </w:r>
      <w:r w:rsidRPr="00AC65B6">
        <w:rPr>
          <w:rFonts w:cs="Tahoma"/>
          <w:color w:val="000000"/>
          <w:szCs w:val="18"/>
          <w:lang w:val="de-DE"/>
        </w:rPr>
        <w:t xml:space="preserve"> bis zum Ende der</w:t>
      </w:r>
      <w:r w:rsidR="00BA5090" w:rsidRPr="00AC65B6">
        <w:rPr>
          <w:rFonts w:cs="Tahoma"/>
          <w:color w:val="000000"/>
          <w:szCs w:val="18"/>
          <w:lang w:val="de-DE"/>
        </w:rPr>
        <w:t> </w:t>
      </w:r>
      <w:r w:rsidRPr="00AC65B6">
        <w:rPr>
          <w:rFonts w:cs="Tahoma"/>
          <w:color w:val="000000"/>
          <w:szCs w:val="18"/>
          <w:lang w:val="de-DE"/>
        </w:rPr>
        <w:t xml:space="preserve">aktuellen Beitrittslaufzeit (bzw. Vertragslaufzeit im Falle von Open Value) die gleichen Rechte gewährt. Der Kunde muss das Abonnement ununterbrochen aufrechterhalten. </w:t>
      </w:r>
      <w:bookmarkStart w:id="1289" w:name="_Toc336338313"/>
      <w:r w:rsidRPr="00AC65B6">
        <w:rPr>
          <w:rFonts w:cs="Tahoma"/>
          <w:color w:val="000000"/>
          <w:szCs w:val="18"/>
          <w:lang w:val="de-DE"/>
        </w:rPr>
        <w:t>Diese Rechte werden erst nach Ausübung der Buy-Out-Option zeitlich unbeschränkt und unterliegen weiterhin allen Bestimmungen des Lizenzvertrages des Kunden.</w:t>
      </w:r>
    </w:p>
    <w:p w:rsidR="00E076D7" w:rsidRPr="00AC65B6" w:rsidRDefault="00E076D7" w:rsidP="0084034F">
      <w:pPr>
        <w:numPr>
          <w:ilvl w:val="0"/>
          <w:numId w:val="102"/>
        </w:numPr>
        <w:spacing w:after="60"/>
        <w:ind w:left="1440"/>
        <w:rPr>
          <w:rFonts w:cs="Tahoma"/>
          <w:lang w:val="de-DE"/>
        </w:rPr>
      </w:pPr>
      <w:r w:rsidRPr="00AC65B6">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076D7" w:rsidRPr="00AC65B6" w:rsidRDefault="00E076D7" w:rsidP="00E076D7">
      <w:pPr>
        <w:pStyle w:val="ListParagraph"/>
        <w:numPr>
          <w:ilvl w:val="0"/>
          <w:numId w:val="87"/>
        </w:numPr>
        <w:spacing w:after="60"/>
        <w:ind w:left="1980"/>
        <w:contextualSpacing w:val="0"/>
        <w:rPr>
          <w:rFonts w:ascii="Tahoma" w:hAnsi="Tahoma" w:cs="Tahoma"/>
          <w:lang w:val="de-DE"/>
        </w:rPr>
      </w:pPr>
      <w:r w:rsidRPr="00AC65B6">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E076D7" w:rsidRPr="00AC65B6" w:rsidRDefault="00E076D7" w:rsidP="00BA5090">
      <w:pPr>
        <w:pStyle w:val="ListParagraph"/>
        <w:numPr>
          <w:ilvl w:val="0"/>
          <w:numId w:val="87"/>
        </w:numPr>
        <w:spacing w:after="60"/>
        <w:ind w:left="1980"/>
        <w:contextualSpacing w:val="0"/>
        <w:rPr>
          <w:rFonts w:ascii="Tahoma" w:hAnsi="Tahoma" w:cs="Tahoma"/>
          <w:lang w:val="de-DE"/>
        </w:rPr>
      </w:pPr>
      <w:r w:rsidRPr="00AC65B6">
        <w:rPr>
          <w:rFonts w:ascii="Tahoma" w:hAnsi="Tahoma" w:cs="Tahoma"/>
          <w:sz w:val="18"/>
          <w:szCs w:val="18"/>
          <w:lang w:val="de-DE"/>
        </w:rPr>
        <w:t>Diese Rechte werden erst nach Ausübung der Buy-Out-Option zeitlich unbeschränkt und</w:t>
      </w:r>
      <w:r w:rsidR="00BA5090" w:rsidRPr="00AC65B6">
        <w:rPr>
          <w:rFonts w:ascii="Tahoma" w:hAnsi="Tahoma" w:cs="Tahoma"/>
          <w:sz w:val="18"/>
          <w:szCs w:val="18"/>
          <w:lang w:val="de-DE"/>
        </w:rPr>
        <w:t> </w:t>
      </w:r>
      <w:r w:rsidRPr="00AC65B6">
        <w:rPr>
          <w:rFonts w:ascii="Tahoma" w:hAnsi="Tahoma" w:cs="Tahoma"/>
          <w:sz w:val="18"/>
          <w:szCs w:val="18"/>
          <w:lang w:val="de-DE"/>
        </w:rPr>
        <w:t>unterliegen weiterhin allen Bestimmungen des Lizenzvertrages des Kunden.</w:t>
      </w:r>
    </w:p>
    <w:p w:rsidR="00E076D7" w:rsidRPr="00AC65B6" w:rsidRDefault="00E076D7" w:rsidP="00E076D7">
      <w:pPr>
        <w:pStyle w:val="EndnoteText"/>
        <w:ind w:left="540"/>
        <w:rPr>
          <w:rFonts w:ascii="Tahoma" w:hAnsi="Tahoma" w:cs="Tahoma"/>
          <w:sz w:val="18"/>
          <w:szCs w:val="18"/>
          <w:lang w:val="de-DE"/>
        </w:rPr>
      </w:pPr>
    </w:p>
    <w:p w:rsidR="00E076D7" w:rsidRPr="00AC65B6" w:rsidRDefault="00E076D7" w:rsidP="00E076D7">
      <w:pPr>
        <w:pStyle w:val="EndnoteText"/>
        <w:ind w:left="540"/>
        <w:rPr>
          <w:rFonts w:ascii="Tahoma" w:hAnsi="Tahoma" w:cs="Tahoma"/>
          <w:sz w:val="18"/>
          <w:szCs w:val="18"/>
          <w:lang w:val="de-DE"/>
        </w:rPr>
      </w:pPr>
    </w:p>
    <w:p w:rsidR="00E076D7" w:rsidRPr="00AC65B6" w:rsidRDefault="00E076D7" w:rsidP="00E076D7">
      <w:pPr>
        <w:pStyle w:val="Heading3"/>
        <w:rPr>
          <w:rFonts w:ascii="Tahoma" w:hAnsi="Tahoma" w:cs="Tahoma"/>
          <w:lang w:val="de-DE"/>
        </w:rPr>
      </w:pPr>
      <w:bookmarkStart w:id="1290" w:name="_50_Exchange_Server"/>
      <w:bookmarkStart w:id="1291" w:name="_53_52_Exchange"/>
      <w:bookmarkStart w:id="1292" w:name="_58_Exchange_Server"/>
      <w:bookmarkStart w:id="1293" w:name="_Toc368310838"/>
      <w:bookmarkEnd w:id="1290"/>
      <w:bookmarkEnd w:id="1291"/>
      <w:bookmarkEnd w:id="1292"/>
      <w:r w:rsidRPr="00AC65B6">
        <w:rPr>
          <w:rFonts w:ascii="Tahoma" w:hAnsi="Tahoma" w:cs="Tahoma"/>
          <w:caps/>
          <w:color w:val="F66400"/>
          <w:sz w:val="22"/>
          <w:vertAlign w:val="superscript"/>
          <w:lang w:val="de-DE"/>
        </w:rPr>
        <w:t>58</w:t>
      </w:r>
      <w:r w:rsidRPr="00AC65B6">
        <w:rPr>
          <w:rFonts w:ascii="Tahoma" w:hAnsi="Tahoma" w:cs="Tahoma"/>
          <w:color w:val="F66400"/>
          <w:sz w:val="22"/>
          <w:lang w:val="de-DE"/>
        </w:rPr>
        <w:t xml:space="preserve"> Exchange Server 2010 Standard-CAL</w:t>
      </w:r>
      <w:bookmarkEnd w:id="1289"/>
      <w:bookmarkEnd w:id="1293"/>
    </w:p>
    <w:bookmarkEnd w:id="1282"/>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Managed Default Folders mit Standard-CAL für Exchange Server 2010</w:t>
      </w:r>
    </w:p>
    <w:p w:rsidR="00E076D7" w:rsidRPr="00AC65B6" w:rsidRDefault="00E076D7" w:rsidP="00E076D7">
      <w:pPr>
        <w:ind w:left="720"/>
        <w:rPr>
          <w:rFonts w:cs="Tahoma"/>
          <w:lang w:val="de-DE"/>
        </w:rPr>
      </w:pPr>
      <w:r w:rsidRPr="00AC65B6">
        <w:rPr>
          <w:rFonts w:cs="Tahoma"/>
          <w:color w:val="000000"/>
          <w:szCs w:val="18"/>
          <w:lang w:val="de-DE"/>
        </w:rPr>
        <w:t xml:space="preserve">Das Recht, die Funktion Managed Default Folder in Exchange Server 2010 zu nutzen, wird im Rahmen der Standard-CAL sowie gleichwertiger CALs für Exchange Server 2010 gewährt. Zur Nutzung der Funktion Managed Custom Folder ist dagegen eine Enterprise-CAL oder eine gleichwertige CAL für Exchange Server 2010 erforderlich.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Suche in mehreren Postfächern lizenziert mit Standard-CAL für Exchange Server 2010</w:t>
      </w:r>
    </w:p>
    <w:p w:rsidR="00E076D7" w:rsidRPr="00AC65B6" w:rsidRDefault="00E076D7" w:rsidP="00E076D7">
      <w:pPr>
        <w:ind w:left="720"/>
        <w:rPr>
          <w:rFonts w:cs="Tahoma"/>
          <w:lang w:val="de-DE"/>
        </w:rPr>
      </w:pPr>
      <w:r w:rsidRPr="00AC65B6">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CALs für Studenten (Open- und Select-Lizenz für Forschung &amp; Lehre)</w:t>
      </w:r>
    </w:p>
    <w:p w:rsidR="00E076D7" w:rsidRPr="00AC65B6" w:rsidRDefault="00E076D7" w:rsidP="00E076D7">
      <w:pPr>
        <w:ind w:left="720"/>
        <w:rPr>
          <w:rFonts w:cs="Tahoma"/>
          <w:lang w:val="de-DE"/>
        </w:rPr>
      </w:pPr>
      <w:r w:rsidRPr="00AC65B6">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E076D7" w:rsidRPr="00AC65B6" w:rsidRDefault="00E076D7" w:rsidP="00E076D7">
      <w:pPr>
        <w:rPr>
          <w:rFonts w:cs="Tahoma"/>
          <w:lang w:val="de-DE"/>
        </w:rPr>
      </w:pPr>
      <w:bookmarkStart w:id="1294" w:name="Srv_43ExchangeSvr07StdCAL"/>
      <w:bookmarkStart w:id="1295" w:name="Srv_44ExchangeSvr2010StdCAL"/>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296" w:name="_53_Forefront_Endpoint"/>
      <w:bookmarkStart w:id="1297" w:name="_59_Forefront_Endpoint"/>
      <w:bookmarkStart w:id="1298" w:name="_Toc336338314"/>
      <w:bookmarkStart w:id="1299" w:name="Srv_51ForfrontEndpointProtection"/>
      <w:bookmarkStart w:id="1300" w:name="Srv_50ForfrontEndpointProtection"/>
      <w:bookmarkStart w:id="1301" w:name="Srv_42ExchangeSvr07StdCAL"/>
      <w:bookmarkStart w:id="1302" w:name="_Toc368310839"/>
      <w:bookmarkEnd w:id="1296"/>
      <w:bookmarkEnd w:id="1297"/>
      <w:r w:rsidRPr="00AC65B6">
        <w:rPr>
          <w:rFonts w:ascii="Tahoma" w:hAnsi="Tahoma" w:cs="Tahoma"/>
          <w:caps/>
          <w:color w:val="F66400"/>
          <w:sz w:val="22"/>
          <w:vertAlign w:val="superscript"/>
          <w:lang w:val="de-DE"/>
        </w:rPr>
        <w:t>59</w:t>
      </w:r>
      <w:r w:rsidRPr="00AC65B6">
        <w:rPr>
          <w:rFonts w:ascii="Tahoma" w:hAnsi="Tahoma" w:cs="Tahoma"/>
          <w:color w:val="F66400"/>
          <w:sz w:val="22"/>
          <w:lang w:val="de-DE"/>
        </w:rPr>
        <w:t xml:space="preserve"> Forefront Endpoint Protection</w:t>
      </w:r>
      <w:bookmarkEnd w:id="1298"/>
      <w:bookmarkEnd w:id="1302"/>
    </w:p>
    <w:bookmarkEnd w:id="1299"/>
    <w:bookmarkEnd w:id="1300"/>
    <w:p w:rsidR="00E076D7" w:rsidRPr="00AC65B6" w:rsidRDefault="00E076D7" w:rsidP="00E076D7">
      <w:pPr>
        <w:ind w:left="720"/>
        <w:rPr>
          <w:rFonts w:cs="Tahoma"/>
          <w:lang w:val="de-DE"/>
        </w:rPr>
      </w:pPr>
    </w:p>
    <w:p w:rsidR="00E076D7" w:rsidRPr="00AC65B6" w:rsidRDefault="00E076D7" w:rsidP="00BA5090">
      <w:pPr>
        <w:tabs>
          <w:tab w:val="left" w:pos="1920"/>
        </w:tabs>
        <w:ind w:left="720"/>
        <w:rPr>
          <w:rFonts w:cs="Tahoma"/>
          <w:lang w:val="de-DE"/>
        </w:rPr>
      </w:pPr>
      <w:r w:rsidRPr="00AC65B6">
        <w:rPr>
          <w:rFonts w:cs="Tahoma"/>
          <w:lang w:val="de-DE"/>
        </w:rPr>
        <w:t xml:space="preserve">Mit Wirkung vom 1. April 2012 </w:t>
      </w:r>
      <w:r w:rsidRPr="00AC65B6">
        <w:rPr>
          <w:rFonts w:eastAsia="Calibri" w:cs="Tahoma"/>
          <w:szCs w:val="18"/>
          <w:lang w:val="de-DE"/>
        </w:rPr>
        <w:t xml:space="preserve">wird Forefront Endpoint Protection als Angebot für Clientschutz durch </w:t>
      </w:r>
      <w:r w:rsidRPr="00AC65B6">
        <w:rPr>
          <w:rFonts w:cs="Tahoma"/>
          <w:lang w:val="de-DE"/>
        </w:rPr>
        <w:t>System</w:t>
      </w:r>
      <w:r w:rsidR="00BA5090" w:rsidRPr="00AC65B6">
        <w:rPr>
          <w:rFonts w:cs="Tahoma"/>
          <w:lang w:val="de-DE"/>
        </w:rPr>
        <w:t> </w:t>
      </w:r>
      <w:r w:rsidRPr="00AC65B6">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 Datacenter erworben werden.</w:t>
      </w:r>
    </w:p>
    <w:p w:rsidR="00E076D7" w:rsidRPr="00AC65B6" w:rsidRDefault="00E076D7" w:rsidP="00E076D7">
      <w:pPr>
        <w:tabs>
          <w:tab w:val="left" w:pos="1920"/>
        </w:tabs>
        <w:ind w:left="720"/>
        <w:rPr>
          <w:rFonts w:cs="Tahoma"/>
          <w:lang w:val="de-DE"/>
        </w:rPr>
      </w:pPr>
    </w:p>
    <w:p w:rsidR="00E076D7" w:rsidRPr="00AC65B6" w:rsidRDefault="00E076D7" w:rsidP="00E076D7">
      <w:pPr>
        <w:tabs>
          <w:tab w:val="left" w:pos="1920"/>
        </w:tabs>
        <w:ind w:left="720"/>
        <w:rPr>
          <w:rFonts w:cs="Tahoma"/>
          <w:lang w:val="de-DE"/>
        </w:rPr>
      </w:pPr>
      <w:r w:rsidRPr="00AC65B6">
        <w:rPr>
          <w:rFonts w:eastAsia="Calibri" w:cs="Tahoma"/>
          <w:szCs w:val="18"/>
          <w:lang w:val="de-DE"/>
        </w:rPr>
        <w:lastRenderedPageBreak/>
        <w:t>Nutzer, die über aktive Forefront Endpoint Protection-Abonnements</w:t>
      </w:r>
      <w:r w:rsidRPr="00AC65B6">
        <w:rPr>
          <w:rFonts w:cs="Tahoma"/>
          <w:lang w:val="de-DE"/>
        </w:rPr>
        <w:t xml:space="preserve"> verfügen und den Dienst zum Schutz von Clientgeräten nutzen, können ein Upgrade auf System Center 2012 Endpoint Protection für denselben Zweck durchführen.</w:t>
      </w:r>
    </w:p>
    <w:p w:rsidR="00E076D7" w:rsidRPr="00AC65B6" w:rsidRDefault="00E076D7" w:rsidP="00E076D7">
      <w:pPr>
        <w:tabs>
          <w:tab w:val="left" w:pos="1920"/>
        </w:tabs>
        <w:ind w:left="720"/>
        <w:rPr>
          <w:rFonts w:cs="Tahoma"/>
          <w:lang w:val="de-DE"/>
        </w:rPr>
      </w:pPr>
    </w:p>
    <w:p w:rsidR="00E076D7" w:rsidRPr="00AC65B6" w:rsidRDefault="00E076D7" w:rsidP="00E076D7">
      <w:pPr>
        <w:tabs>
          <w:tab w:val="left" w:pos="1920"/>
        </w:tabs>
        <w:ind w:left="720"/>
        <w:rPr>
          <w:rFonts w:cs="Tahoma"/>
          <w:lang w:val="de-DE"/>
        </w:rPr>
      </w:pPr>
      <w:r w:rsidRPr="00AC65B6">
        <w:rPr>
          <w:rFonts w:eastAsia="Calibri" w:cs="Tahoma"/>
          <w:szCs w:val="18"/>
          <w:lang w:val="de-DE"/>
        </w:rPr>
        <w:t>Nutzer, die über aktive Forefront Endpoint Protection-Abonnements</w:t>
      </w:r>
      <w:r w:rsidRPr="00AC65B6">
        <w:rPr>
          <w:rFonts w:cs="Tahoma"/>
          <w:lang w:val="de-DE"/>
        </w:rPr>
        <w:t xml:space="preserve"> verfügen und den Dienst zum Schutz von Servergeräten nutzen, sind berechtigt, den Forefront Endpoint Protection-Dienst weiterhin zu verwenden.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Heimnutzung</w:t>
      </w:r>
    </w:p>
    <w:p w:rsidR="00E076D7" w:rsidRPr="00AC65B6" w:rsidRDefault="00E076D7" w:rsidP="00E076D7">
      <w:pPr>
        <w:ind w:left="720"/>
        <w:rPr>
          <w:rFonts w:cs="Tahoma"/>
          <w:lang w:val="de-DE"/>
        </w:rPr>
      </w:pPr>
      <w:r w:rsidRPr="00AC65B6">
        <w:rPr>
          <w:rFonts w:eastAsia="Calibri" w:cs="Tahoma"/>
          <w:szCs w:val="18"/>
          <w:lang w:val="de-DE"/>
        </w:rPr>
        <w:t>Kunden mit aktuellen Nutzer-Abonnementlizenzen für Forefront Endpoint Protection 2010 sind für das Home Use Program qualifiziert.</w:t>
      </w:r>
    </w:p>
    <w:p w:rsidR="00E076D7" w:rsidRPr="00AC65B6" w:rsidRDefault="00E076D7" w:rsidP="00E076D7">
      <w:pPr>
        <w:rPr>
          <w:rFonts w:cs="Tahoma"/>
          <w:lang w:val="de-DE"/>
        </w:rPr>
      </w:pPr>
      <w:bookmarkStart w:id="1303" w:name="_Toc254758297"/>
      <w:bookmarkStart w:id="1304" w:name="Srv_44ForefrontOnSecforExch"/>
      <w:bookmarkStart w:id="1305" w:name="Srv_43ForefrontOnSecforExch"/>
      <w:bookmarkEnd w:id="1294"/>
      <w:bookmarkEnd w:id="1295"/>
      <w:bookmarkEnd w:id="1301"/>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306" w:name="_54_Forefront_Identity"/>
      <w:bookmarkStart w:id="1307" w:name="_60_Forefront_Identity"/>
      <w:bookmarkStart w:id="1308" w:name="_Toc336338315"/>
      <w:bookmarkStart w:id="1309" w:name="Srv_43ForefrontIdMgr2010"/>
      <w:bookmarkStart w:id="1310" w:name="Srv_48ForefrontIdMgr2010"/>
      <w:bookmarkStart w:id="1311" w:name="Srv_45ForefrontIdMgr2010"/>
      <w:bookmarkStart w:id="1312" w:name="_Toc368310840"/>
      <w:bookmarkEnd w:id="1306"/>
      <w:bookmarkEnd w:id="1307"/>
      <w:r w:rsidRPr="00AC65B6">
        <w:rPr>
          <w:rFonts w:ascii="Tahoma" w:hAnsi="Tahoma" w:cs="Tahoma"/>
          <w:caps/>
          <w:color w:val="F66400"/>
          <w:sz w:val="22"/>
          <w:vertAlign w:val="superscript"/>
          <w:lang w:val="de-DE"/>
        </w:rPr>
        <w:t>60</w:t>
      </w:r>
      <w:r w:rsidRPr="007B0ED0">
        <w:rPr>
          <w:rFonts w:ascii="Tahoma" w:hAnsi="Tahoma" w:cs="Tahoma"/>
          <w:caps/>
          <w:color w:val="F66400"/>
          <w:sz w:val="22"/>
          <w:lang w:val="de-DE"/>
        </w:rPr>
        <w:t xml:space="preserve"> </w:t>
      </w:r>
      <w:r w:rsidRPr="00AC65B6">
        <w:rPr>
          <w:rFonts w:ascii="Tahoma" w:hAnsi="Tahoma" w:cs="Tahoma"/>
          <w:color w:val="F66400"/>
          <w:sz w:val="22"/>
          <w:lang w:val="de-DE"/>
        </w:rPr>
        <w:t>Forefront Identity Manager 2010</w:t>
      </w:r>
      <w:bookmarkEnd w:id="1303"/>
      <w:r w:rsidRPr="00AC65B6">
        <w:rPr>
          <w:rFonts w:ascii="Tahoma" w:hAnsi="Tahoma" w:cs="Tahoma"/>
          <w:color w:val="F66400"/>
          <w:sz w:val="22"/>
          <w:lang w:val="de-DE"/>
        </w:rPr>
        <w:t xml:space="preserve"> R2</w:t>
      </w:r>
      <w:bookmarkEnd w:id="1308"/>
      <w:bookmarkEnd w:id="1312"/>
    </w:p>
    <w:bookmarkEnd w:id="1309"/>
    <w:bookmarkEnd w:id="1310"/>
    <w:bookmarkEnd w:id="1311"/>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Version</w:t>
      </w:r>
    </w:p>
    <w:p w:rsidR="00E076D7" w:rsidRPr="00AC65B6" w:rsidRDefault="00E076D7" w:rsidP="00E076D7">
      <w:pPr>
        <w:ind w:left="720"/>
        <w:rPr>
          <w:rFonts w:cs="Tahoma"/>
          <w:lang w:val="de-DE"/>
        </w:rPr>
      </w:pPr>
      <w:r w:rsidRPr="00AC65B6">
        <w:rPr>
          <w:rFonts w:cs="Tahoma"/>
          <w:color w:val="000000"/>
          <w:szCs w:val="18"/>
          <w:lang w:val="de-DE"/>
        </w:rPr>
        <w:t>Forefront Identity Manager 2010 R2 ist die nächste Version von Forefront Identity Manager 2010.</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6C7379" w:rsidRDefault="00E076D7" w:rsidP="00E076D7">
      <w:pPr>
        <w:pStyle w:val="Heading2"/>
        <w:ind w:left="0"/>
        <w:rPr>
          <w:rFonts w:ascii="Tahoma" w:hAnsi="Tahoma" w:cs="Tahoma"/>
        </w:rPr>
      </w:pPr>
      <w:bookmarkStart w:id="1313" w:name="_55_Forefront_Identity"/>
      <w:bookmarkStart w:id="1314" w:name="_61_Forefront_Identity"/>
      <w:bookmarkStart w:id="1315" w:name="_Toc336338316"/>
      <w:bookmarkStart w:id="1316" w:name="Srv_54ForefrontIDMgrWinLiveEd"/>
      <w:bookmarkStart w:id="1317" w:name="Srv_46ForefrontOnlineProforExch"/>
      <w:bookmarkStart w:id="1318" w:name="_Toc368310841"/>
      <w:bookmarkEnd w:id="1313"/>
      <w:bookmarkEnd w:id="1314"/>
      <w:r w:rsidRPr="006C7379">
        <w:rPr>
          <w:rFonts w:ascii="Tahoma" w:hAnsi="Tahoma" w:cs="Tahoma"/>
          <w:caps/>
          <w:color w:val="F26200"/>
          <w:sz w:val="20"/>
          <w:vertAlign w:val="superscript"/>
        </w:rPr>
        <w:t>61</w:t>
      </w:r>
      <w:r w:rsidRPr="006C7379">
        <w:rPr>
          <w:rFonts w:ascii="Tahoma" w:hAnsi="Tahoma" w:cs="Tahoma"/>
          <w:color w:val="F26200"/>
        </w:rPr>
        <w:t xml:space="preserve"> </w:t>
      </w:r>
      <w:r w:rsidRPr="006C7379">
        <w:rPr>
          <w:rFonts w:ascii="Tahoma" w:hAnsi="Tahoma" w:cs="Tahoma"/>
          <w:color w:val="F26200"/>
          <w:sz w:val="22"/>
        </w:rPr>
        <w:t>Forefront Identity Manager 2010 – Windows Live Edition</w:t>
      </w:r>
      <w:bookmarkEnd w:id="1315"/>
      <w:bookmarkEnd w:id="1316"/>
      <w:bookmarkEnd w:id="1318"/>
    </w:p>
    <w:p w:rsidR="00E076D7" w:rsidRPr="006C7379" w:rsidRDefault="00E076D7" w:rsidP="00E076D7">
      <w:pPr>
        <w:rPr>
          <w:rFonts w:cs="Tahoma"/>
        </w:rPr>
      </w:pPr>
    </w:p>
    <w:p w:rsidR="00E076D7" w:rsidRPr="006C7379" w:rsidRDefault="00E076D7" w:rsidP="00E076D7">
      <w:pPr>
        <w:spacing w:after="60"/>
        <w:ind w:left="720"/>
        <w:rPr>
          <w:rFonts w:cs="Tahoma"/>
        </w:rPr>
      </w:pPr>
      <w:r w:rsidRPr="006C7379">
        <w:rPr>
          <w:rFonts w:cs="Tahoma"/>
          <w:b/>
          <w:color w:val="000000"/>
          <w:szCs w:val="18"/>
        </w:rPr>
        <w:t>Version</w:t>
      </w:r>
    </w:p>
    <w:p w:rsidR="00E076D7" w:rsidRPr="006C7379" w:rsidRDefault="00E076D7" w:rsidP="00E076D7">
      <w:pPr>
        <w:ind w:left="720"/>
        <w:rPr>
          <w:rFonts w:cs="Tahoma"/>
        </w:rPr>
      </w:pPr>
      <w:r w:rsidRPr="006C7379">
        <w:rPr>
          <w:rFonts w:cs="Tahoma"/>
          <w:color w:val="000000"/>
        </w:rPr>
        <w:t>Forefront Identity Manager 2010 – Windows Live Edition ist die nächste Version von Identity Lifecycle Manager 2007 – Windows Live Edition.</w:t>
      </w:r>
    </w:p>
    <w:p w:rsidR="00E076D7" w:rsidRPr="006C7379" w:rsidRDefault="00E076D7" w:rsidP="00E076D7">
      <w:pPr>
        <w:rPr>
          <w:rFonts w:cs="Tahoma"/>
        </w:rPr>
      </w:pPr>
    </w:p>
    <w:p w:rsidR="00E076D7" w:rsidRPr="006C7379" w:rsidRDefault="00E076D7" w:rsidP="00E076D7">
      <w:pPr>
        <w:rPr>
          <w:rFonts w:cs="Tahoma"/>
        </w:rPr>
      </w:pPr>
    </w:p>
    <w:p w:rsidR="00E076D7" w:rsidRPr="006C7379" w:rsidRDefault="00E076D7" w:rsidP="00E076D7">
      <w:pPr>
        <w:pStyle w:val="Heading3"/>
        <w:rPr>
          <w:rFonts w:ascii="Tahoma" w:hAnsi="Tahoma" w:cs="Tahoma"/>
        </w:rPr>
      </w:pPr>
      <w:bookmarkStart w:id="1319" w:name="_59_Forefront_Online"/>
      <w:bookmarkStart w:id="1320" w:name="_62_Forefront_Online"/>
      <w:bookmarkStart w:id="1321" w:name="_Toc336338317"/>
      <w:bookmarkStart w:id="1322" w:name="_Toc343596542"/>
      <w:bookmarkStart w:id="1323" w:name="_Toc368310842"/>
      <w:bookmarkEnd w:id="1319"/>
      <w:bookmarkEnd w:id="1320"/>
      <w:r w:rsidRPr="006C7379">
        <w:rPr>
          <w:rFonts w:ascii="Tahoma" w:hAnsi="Tahoma" w:cs="Tahoma"/>
          <w:caps/>
          <w:color w:val="F66400"/>
          <w:sz w:val="22"/>
          <w:vertAlign w:val="superscript"/>
        </w:rPr>
        <w:t>62</w:t>
      </w:r>
      <w:r w:rsidRPr="006C7379">
        <w:rPr>
          <w:rFonts w:ascii="Tahoma" w:hAnsi="Tahoma" w:cs="Tahoma"/>
          <w:color w:val="F66400"/>
          <w:sz w:val="22"/>
        </w:rPr>
        <w:t xml:space="preserve"> Forefront Online Protection für Exchange (Geräte- und Nutzer-AL)</w:t>
      </w:r>
      <w:bookmarkEnd w:id="1321"/>
      <w:bookmarkEnd w:id="1322"/>
      <w:bookmarkEnd w:id="1323"/>
    </w:p>
    <w:p w:rsidR="00E076D7" w:rsidRPr="006C7379" w:rsidRDefault="00E076D7" w:rsidP="00E076D7">
      <w:pPr>
        <w:pStyle w:val="EndnoteText"/>
        <w:tabs>
          <w:tab w:val="center" w:pos="5306"/>
        </w:tabs>
        <w:ind w:left="0"/>
        <w:rPr>
          <w:rFonts w:ascii="Tahoma" w:hAnsi="Tahoma" w:cs="Tahoma"/>
        </w:rPr>
      </w:pPr>
    </w:p>
    <w:p w:rsidR="00E076D7" w:rsidRPr="00AC65B6" w:rsidRDefault="00E076D7" w:rsidP="00E076D7">
      <w:pPr>
        <w:spacing w:after="200" w:line="276" w:lineRule="auto"/>
        <w:ind w:left="720"/>
        <w:rPr>
          <w:rFonts w:cs="Tahoma"/>
          <w:lang w:val="de-DE"/>
        </w:rPr>
      </w:pPr>
      <w:r w:rsidRPr="00AC65B6">
        <w:rPr>
          <w:rFonts w:eastAsia="Calibri" w:cs="Tahoma"/>
          <w:bCs/>
          <w:color w:val="000000"/>
          <w:szCs w:val="18"/>
          <w:lang w:val="de-DE"/>
        </w:rPr>
        <w:t>Kunden mit einer Lizenz für Forefront Online Security für Exchange (bisher Exchange Hosted Filtering)</w:t>
      </w:r>
      <w:r w:rsidRPr="00AC65B6">
        <w:rPr>
          <w:rFonts w:eastAsia="Calibri" w:cs="Tahoma"/>
          <w:bCs/>
          <w:color w:val="FF0000"/>
          <w:szCs w:val="18"/>
          <w:lang w:val="de-DE"/>
        </w:rPr>
        <w:t xml:space="preserve"> </w:t>
      </w:r>
      <w:r w:rsidRPr="00AC65B6">
        <w:rPr>
          <w:rFonts w:eastAsia="Calibri" w:cs="Tahoma"/>
          <w:bCs/>
          <w:color w:val="000000"/>
          <w:szCs w:val="18"/>
          <w:lang w:val="de-DE"/>
        </w:rPr>
        <w:t>verwenden für weitere Bestellungen denselben aktiven Select-Vertrag, Konzernvertrag oder Open Value-Vertrag wie bei der Anfangsbestellung.</w:t>
      </w:r>
    </w:p>
    <w:p w:rsidR="00E076D7" w:rsidRPr="00AC65B6" w:rsidRDefault="00E076D7" w:rsidP="006760B1">
      <w:pPr>
        <w:ind w:left="720"/>
        <w:rPr>
          <w:rFonts w:cs="Tahoma"/>
          <w:lang w:val="de-DE"/>
        </w:rPr>
      </w:pPr>
      <w:r w:rsidRPr="00AC65B6">
        <w:rPr>
          <w:rFonts w:cs="Tahoma"/>
          <w:bCs/>
          <w:color w:val="000000"/>
          <w:szCs w:val="18"/>
          <w:lang w:val="de-DE"/>
        </w:rPr>
        <w:t>Da dieser Onlinedienst nach Domäne bereitgestellt wird, benötigen alle Nutzer (oder Geräte) in einer Domäne Nutzer- (oder Geräte-)</w:t>
      </w:r>
      <w:r w:rsidR="00482395">
        <w:rPr>
          <w:rFonts w:cs="Tahoma"/>
          <w:bCs/>
          <w:color w:val="000000"/>
          <w:szCs w:val="18"/>
          <w:lang w:val="de-DE"/>
        </w:rPr>
        <w:t xml:space="preserve"> </w:t>
      </w:r>
      <w:r w:rsidRPr="00AC65B6">
        <w:rPr>
          <w:rFonts w:cs="Tahoma"/>
          <w:bCs/>
          <w:color w:val="000000"/>
          <w:szCs w:val="18"/>
          <w:lang w:val="de-DE"/>
        </w:rPr>
        <w:t>ALs. Kunden, die den Dienst für eine Untergruppe ihrer Nutzer- oder Gerätebasis anbieten möchten, können für eine gezieltere Bereitstellung Unterdomänen erstellen. Nur die</w:t>
      </w:r>
      <w:r w:rsidR="006760B1" w:rsidRPr="00AC65B6">
        <w:rPr>
          <w:rFonts w:cs="Tahoma"/>
          <w:bCs/>
          <w:color w:val="000000"/>
          <w:szCs w:val="18"/>
          <w:lang w:val="de-DE"/>
        </w:rPr>
        <w:t> </w:t>
      </w:r>
      <w:r w:rsidRPr="00AC65B6">
        <w:rPr>
          <w:rFonts w:cs="Tahoma"/>
          <w:bCs/>
          <w:color w:val="000000"/>
          <w:szCs w:val="18"/>
          <w:lang w:val="de-DE"/>
        </w:rPr>
        <w:t>Nutzer (oder Geräte) innerhalb dieser Unterdomäne benötigen Nutzer- (oder Geräte-)</w:t>
      </w:r>
      <w:r w:rsidR="00482395">
        <w:rPr>
          <w:rFonts w:cs="Tahoma"/>
          <w:bCs/>
          <w:color w:val="000000"/>
          <w:szCs w:val="18"/>
          <w:lang w:val="de-DE"/>
        </w:rPr>
        <w:t xml:space="preserve"> </w:t>
      </w:r>
      <w:r w:rsidRPr="00AC65B6">
        <w:rPr>
          <w:rFonts w:cs="Tahoma"/>
          <w:bCs/>
          <w:color w:val="000000"/>
          <w:szCs w:val="18"/>
          <w:lang w:val="de-DE"/>
        </w:rPr>
        <w:t>ALs.</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PlainText"/>
        <w:ind w:left="720"/>
        <w:rPr>
          <w:rFonts w:ascii="Tahoma" w:hAnsi="Tahoma" w:cs="Tahoma"/>
          <w:lang w:val="de-DE"/>
        </w:rPr>
      </w:pPr>
      <w:r w:rsidRPr="00AC65B6">
        <w:rPr>
          <w:rFonts w:ascii="Tahoma" w:hAnsi="Tahoma" w:cs="Tahoma"/>
          <w:bCs/>
          <w:color w:val="000000"/>
          <w:sz w:val="18"/>
          <w:szCs w:val="20"/>
          <w:lang w:val="de-DE"/>
        </w:rPr>
        <w:t xml:space="preserve">Preise und Zahlungsbestimmungen für Onlinedienste finden Sie in </w:t>
      </w:r>
      <w:hyperlink w:anchor="_Section_10_–" w:history="1">
        <w:r w:rsidRPr="00AC65B6">
          <w:rPr>
            <w:rStyle w:val="Hyperlink"/>
            <w:rFonts w:ascii="Tahoma" w:hAnsi="Tahoma" w:cs="Tahoma"/>
            <w:sz w:val="18"/>
            <w:lang w:val="de-DE"/>
          </w:rPr>
          <w:t>Abschnitt 10</w:t>
        </w:r>
      </w:hyperlink>
      <w:r w:rsidRPr="00AC65B6">
        <w:rPr>
          <w:rFonts w:ascii="Tahoma" w:hAnsi="Tahoma" w:cs="Tahoma"/>
          <w:bCs/>
          <w:color w:val="000000"/>
          <w:sz w:val="18"/>
          <w:szCs w:val="20"/>
          <w:lang w:val="de-DE"/>
        </w:rPr>
        <w:t xml:space="preserve">. </w:t>
      </w:r>
    </w:p>
    <w:p w:rsidR="00E076D7" w:rsidRPr="00AC65B6" w:rsidRDefault="00E076D7" w:rsidP="00E076D7">
      <w:pPr>
        <w:rPr>
          <w:rFonts w:cs="Tahoma"/>
          <w:lang w:val="de-DE"/>
        </w:rPr>
      </w:pPr>
    </w:p>
    <w:p w:rsidR="00E076D7" w:rsidRPr="00AC65B6" w:rsidRDefault="00E076D7" w:rsidP="00E076D7">
      <w:pPr>
        <w:pStyle w:val="EndnoteText"/>
        <w:ind w:left="0"/>
        <w:rPr>
          <w:rFonts w:ascii="Tahoma" w:hAnsi="Tahoma" w:cs="Tahoma"/>
          <w:lang w:val="de-DE"/>
        </w:rPr>
      </w:pPr>
      <w:bookmarkStart w:id="1324" w:name="Srv_47ForefrontProforExcSvrandShare"/>
      <w:bookmarkEnd w:id="1304"/>
      <w:bookmarkEnd w:id="1305"/>
      <w:bookmarkEnd w:id="1317"/>
    </w:p>
    <w:p w:rsidR="00E076D7" w:rsidRPr="00AC65B6" w:rsidRDefault="00E076D7" w:rsidP="006760B1">
      <w:pPr>
        <w:pStyle w:val="Heading3"/>
        <w:ind w:left="234" w:hanging="234"/>
        <w:rPr>
          <w:rFonts w:ascii="Tahoma" w:hAnsi="Tahoma" w:cs="Tahoma"/>
          <w:lang w:val="de-DE"/>
        </w:rPr>
      </w:pPr>
      <w:bookmarkStart w:id="1325" w:name="_54_Forefront_Protection"/>
      <w:bookmarkStart w:id="1326" w:name="_55_Forefront_Protection"/>
      <w:bookmarkStart w:id="1327" w:name="_60_Forefront_Protection"/>
      <w:bookmarkStart w:id="1328" w:name="_63_Forefront_Protection"/>
      <w:bookmarkStart w:id="1329" w:name="_Toc336338318"/>
      <w:bookmarkStart w:id="1330" w:name="Srv_44ForefrontSecforExcSharep"/>
      <w:bookmarkStart w:id="1331" w:name="Srv_45ForefrontSecforExcSharep"/>
      <w:bookmarkStart w:id="1332" w:name="Srv_48ForefrontProtectionSuite"/>
      <w:bookmarkStart w:id="1333" w:name="_Toc368310843"/>
      <w:bookmarkEnd w:id="1324"/>
      <w:bookmarkEnd w:id="1325"/>
      <w:bookmarkEnd w:id="1326"/>
      <w:bookmarkEnd w:id="1327"/>
      <w:bookmarkEnd w:id="1328"/>
      <w:r w:rsidRPr="00AC65B6">
        <w:rPr>
          <w:rFonts w:ascii="Tahoma" w:hAnsi="Tahoma" w:cs="Tahoma"/>
          <w:caps/>
          <w:color w:val="F66400"/>
          <w:sz w:val="22"/>
          <w:vertAlign w:val="superscript"/>
          <w:lang w:val="de-DE"/>
        </w:rPr>
        <w:t>63</w:t>
      </w:r>
      <w:r w:rsidRPr="00AC65B6">
        <w:rPr>
          <w:rFonts w:ascii="Tahoma" w:hAnsi="Tahoma" w:cs="Tahoma"/>
          <w:color w:val="F66400"/>
          <w:sz w:val="22"/>
          <w:lang w:val="de-DE"/>
        </w:rPr>
        <w:t xml:space="preserve"> Forefront Protection 2010 für Exchange Server (Geräte- und Nutzer-AL), Forefront Protection 2010 for SharePoint (Geräte- und Nutzer-AL)</w:t>
      </w:r>
      <w:bookmarkEnd w:id="1329"/>
      <w:r w:rsidRPr="00AC65B6">
        <w:rPr>
          <w:rFonts w:ascii="Tahoma" w:hAnsi="Tahoma" w:cs="Tahoma"/>
          <w:color w:val="F66400"/>
          <w:sz w:val="22"/>
          <w:lang w:val="de-DE"/>
        </w:rPr>
        <w:t xml:space="preserve"> und Forefront Protection 2010 for Internet Sites (Add-On-AL)</w:t>
      </w:r>
      <w:bookmarkEnd w:id="1333"/>
    </w:p>
    <w:bookmarkEnd w:id="1330"/>
    <w:bookmarkEnd w:id="1331"/>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Cs/>
          <w:color w:val="000000"/>
          <w:szCs w:val="18"/>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 </w:t>
      </w:r>
      <w:r w:rsidRPr="00AC65B6">
        <w:rPr>
          <w:rFonts w:cs="Tahoma"/>
          <w:lang w:val="de-DE"/>
        </w:rPr>
        <w:t xml:space="preserve">Bestehende Kunden sind außerdem berechtigt, neue Nutzer nach Bedarf hinzuzufügen, ohne zusätzliche Nutzer-Abonnementlizenzen bestellen zu müssen. </w:t>
      </w:r>
      <w:r w:rsidRPr="00AC65B6">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E076D7" w:rsidRPr="00AC65B6" w:rsidRDefault="00E076D7" w:rsidP="00E076D7">
      <w:pPr>
        <w:keepNext/>
        <w:spacing w:after="60"/>
        <w:ind w:left="720"/>
        <w:rPr>
          <w:rFonts w:cs="Tahoma"/>
          <w:lang w:val="de-DE"/>
        </w:rPr>
      </w:pPr>
      <w:r w:rsidRPr="00AC65B6">
        <w:rPr>
          <w:rFonts w:cs="Tahoma"/>
          <w:b/>
          <w:szCs w:val="20"/>
          <w:lang w:val="de-DE"/>
        </w:rPr>
        <w:lastRenderedPageBreak/>
        <w:t>Migrationsrecht für Forefront Protection 2010 für Exchange Server</w:t>
      </w:r>
    </w:p>
    <w:p w:rsidR="00E076D7" w:rsidRPr="00AC65B6" w:rsidRDefault="00E076D7" w:rsidP="00E076D7">
      <w:pPr>
        <w:ind w:left="720"/>
        <w:rPr>
          <w:rFonts w:cs="Tahoma"/>
          <w:lang w:val="de-DE"/>
        </w:rPr>
      </w:pPr>
      <w:r w:rsidRPr="00AC65B6">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0"/>
          <w:lang w:val="de-DE"/>
        </w:rPr>
        <w:t xml:space="preserve">*Das Recht zur Nutzung von Antigen anstelle von Forefront Security gilt nicht für Kunden, die zunächst Lizenzen für einen oder mehrere Antigen-Dienste erwerben und dann zu Forefront Protection 2010 für Exchange Server migrieren. 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 </w:t>
      </w:r>
    </w:p>
    <w:p w:rsidR="00E076D7" w:rsidRPr="00AC65B6" w:rsidRDefault="00E076D7" w:rsidP="00E076D7">
      <w:pPr>
        <w:rPr>
          <w:rFonts w:cs="Tahoma"/>
          <w:lang w:val="de-DE"/>
        </w:rPr>
      </w:pPr>
    </w:p>
    <w:p w:rsidR="00E076D7" w:rsidRPr="006C7379" w:rsidRDefault="00E076D7" w:rsidP="00E076D7">
      <w:pPr>
        <w:keepNext/>
        <w:spacing w:after="60"/>
        <w:ind w:left="720"/>
        <w:rPr>
          <w:rFonts w:cs="Tahoma"/>
        </w:rPr>
      </w:pPr>
      <w:r w:rsidRPr="006C7379">
        <w:rPr>
          <w:rFonts w:cs="Tahoma"/>
          <w:b/>
          <w:szCs w:val="20"/>
        </w:rPr>
        <w:t>Downgraderecht für Forefront Security for SharePoint</w:t>
      </w:r>
    </w:p>
    <w:p w:rsidR="00E076D7" w:rsidRPr="00AC65B6" w:rsidRDefault="00E076D7" w:rsidP="00E076D7">
      <w:pPr>
        <w:ind w:left="720"/>
        <w:rPr>
          <w:rFonts w:cs="Tahoma"/>
          <w:lang w:val="de-DE"/>
        </w:rPr>
      </w:pPr>
      <w:r w:rsidRPr="00AC65B6">
        <w:rPr>
          <w:rFonts w:cs="Tahoma"/>
          <w:szCs w:val="20"/>
          <w:lang w:val="de-DE"/>
        </w:rPr>
        <w:t>Kunden mit Volumenlizenzverträgen, die eine Lizenz für Forefront Protection 2010 for SharePoint erworben haben, sind berechtigt, ein Downgrade durchzuführen und statt diesem Produkt Antigen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bCs/>
          <w:color w:val="000000"/>
          <w:sz w:val="18"/>
          <w:szCs w:val="20"/>
          <w:lang w:val="de-DE"/>
        </w:rPr>
        <w:t>Preise und Zahlungsbestimmungen für Onlinedienste finden Sie in</w:t>
      </w:r>
      <w:hyperlink w:anchor="_Section_10_–" w:history="1">
        <w:r w:rsidRPr="00375273">
          <w:rPr>
            <w:rStyle w:val="Hyperlink"/>
            <w:rFonts w:ascii="Tahoma" w:hAnsi="Tahoma" w:cs="Tahoma"/>
            <w:sz w:val="18"/>
            <w:u w:val="none"/>
            <w:lang w:val="de-DE"/>
          </w:rPr>
          <w:t xml:space="preserve"> </w:t>
        </w:r>
        <w:r w:rsidRPr="00AC65B6">
          <w:rPr>
            <w:rStyle w:val="Hyperlink"/>
            <w:rFonts w:ascii="Tahoma" w:hAnsi="Tahoma" w:cs="Tahoma"/>
            <w:sz w:val="18"/>
            <w:lang w:val="de-DE"/>
          </w:rPr>
          <w:t>Abschnitt 10</w:t>
        </w:r>
      </w:hyperlink>
      <w:r w:rsidRPr="00AC65B6">
        <w:rPr>
          <w:rFonts w:ascii="Tahoma" w:hAnsi="Tahoma" w:cs="Tahoma"/>
          <w:bCs/>
          <w:color w:val="000000"/>
          <w:sz w:val="18"/>
          <w:szCs w:val="20"/>
          <w:lang w:val="de-DE"/>
        </w:rPr>
        <w:t>.</w:t>
      </w:r>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rPr>
          <w:rFonts w:ascii="Tahoma" w:hAnsi="Tahoma" w:cs="Tahoma"/>
          <w:lang w:val="de-DE"/>
        </w:rPr>
      </w:pPr>
    </w:p>
    <w:p w:rsidR="00E076D7" w:rsidRPr="00AC65B6" w:rsidRDefault="00E076D7" w:rsidP="00E076D7">
      <w:pPr>
        <w:pStyle w:val="Heading3"/>
        <w:rPr>
          <w:rFonts w:ascii="Tahoma" w:hAnsi="Tahoma" w:cs="Tahoma"/>
          <w:lang w:val="de-DE"/>
        </w:rPr>
      </w:pPr>
      <w:bookmarkStart w:id="1334" w:name="_61_Forefront_Protection"/>
      <w:bookmarkStart w:id="1335" w:name="_64_Forefront_Protection"/>
      <w:bookmarkStart w:id="1336" w:name="_Toc336338319"/>
      <w:bookmarkStart w:id="1337" w:name="Srv_45ForefrontSecfoOffComm"/>
      <w:bookmarkStart w:id="1338" w:name="Srv_46ForefrontSecfoOffComm"/>
      <w:bookmarkStart w:id="1339" w:name="_Toc368310844"/>
      <w:bookmarkEnd w:id="1334"/>
      <w:bookmarkEnd w:id="1335"/>
      <w:r w:rsidRPr="00AC65B6">
        <w:rPr>
          <w:rFonts w:ascii="Tahoma" w:hAnsi="Tahoma" w:cs="Tahoma"/>
          <w:caps/>
          <w:color w:val="F66400"/>
          <w:sz w:val="22"/>
          <w:vertAlign w:val="superscript"/>
          <w:lang w:val="de-DE"/>
        </w:rPr>
        <w:t>64</w:t>
      </w:r>
      <w:r w:rsidRPr="00AC65B6">
        <w:rPr>
          <w:rFonts w:ascii="Tahoma" w:hAnsi="Tahoma" w:cs="Tahoma"/>
          <w:color w:val="F66400"/>
          <w:sz w:val="22"/>
          <w:lang w:val="de-DE"/>
        </w:rPr>
        <w:t xml:space="preserve"> Forefront Protection Suite (Gerät &amp; Nutzer)</w:t>
      </w:r>
      <w:bookmarkEnd w:id="1336"/>
      <w:bookmarkEnd w:id="1339"/>
    </w:p>
    <w:bookmarkEnd w:id="1332"/>
    <w:p w:rsidR="00E076D7" w:rsidRPr="00AC65B6" w:rsidRDefault="00E076D7" w:rsidP="00E076D7">
      <w:pPr>
        <w:rPr>
          <w:rFonts w:cs="Tahoma"/>
          <w:lang w:val="de-DE"/>
        </w:rPr>
      </w:pPr>
    </w:p>
    <w:p w:rsidR="00E076D7" w:rsidRPr="00AC65B6" w:rsidRDefault="00E076D7" w:rsidP="006760B1">
      <w:pPr>
        <w:ind w:left="720"/>
        <w:rPr>
          <w:rFonts w:cs="Tahoma"/>
          <w:lang w:val="de-DE"/>
        </w:rPr>
      </w:pPr>
      <w:r w:rsidRPr="00AC65B6">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 Diese Kunden sind außerdem berechtigt, die</w:t>
      </w:r>
      <w:r w:rsidR="006760B1" w:rsidRPr="00AC65B6">
        <w:rPr>
          <w:rFonts w:cs="Tahoma"/>
          <w:bCs/>
          <w:color w:val="000000"/>
          <w:szCs w:val="18"/>
          <w:lang w:val="de-DE"/>
        </w:rPr>
        <w:t> </w:t>
      </w:r>
      <w:r w:rsidRPr="00AC65B6">
        <w:rPr>
          <w:rFonts w:cs="Tahoma"/>
          <w:bCs/>
          <w:color w:val="000000"/>
          <w:szCs w:val="18"/>
          <w:lang w:val="de-DE"/>
        </w:rPr>
        <w:t xml:space="preserve">Komponenten </w:t>
      </w:r>
      <w:r w:rsidRPr="00AC65B6">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AC65B6">
        <w:rPr>
          <w:rFonts w:cs="Tahoma"/>
          <w:bCs/>
          <w:color w:val="000000"/>
          <w:szCs w:val="18"/>
          <w:lang w:val="de-DE"/>
        </w:rPr>
        <w:t xml:space="preserve">der Suite weiterhin bis zum 31. Dezember 2015 zu verwenden. </w:t>
      </w:r>
      <w:r w:rsidRPr="00AC65B6">
        <w:rPr>
          <w:rFonts w:cs="Tahoma"/>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w:t>
      </w:r>
      <w:r w:rsidR="006760B1" w:rsidRPr="00AC65B6">
        <w:rPr>
          <w:rFonts w:cs="Tahoma"/>
          <w:lang w:val="de-DE"/>
        </w:rPr>
        <w:t> </w:t>
      </w:r>
      <w:r w:rsidRPr="00AC65B6">
        <w:rPr>
          <w:rFonts w:cs="Tahoma"/>
          <w:lang w:val="de-DE"/>
        </w:rPr>
        <w:t>zusätzliche Nutzer-Abonnementlizenzen bestellen zu müssen.</w:t>
      </w:r>
      <w:r w:rsidRPr="00AC65B6">
        <w:rPr>
          <w:rFonts w:cs="Tahoma"/>
          <w:bCs/>
          <w:szCs w:val="18"/>
          <w:lang w:val="de-DE"/>
        </w:rPr>
        <w:t xml:space="preserve"> </w:t>
      </w:r>
      <w:r w:rsidRPr="00AC65B6">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Cs/>
          <w:color w:val="000000"/>
          <w:szCs w:val="20"/>
          <w:lang w:val="de-DE"/>
        </w:rPr>
        <w:t xml:space="preserve">Preise und Zahlungsbestimmungen für Onlinedienste finden Sie in </w:t>
      </w:r>
      <w:r w:rsidRPr="00AC65B6">
        <w:rPr>
          <w:rFonts w:cs="Tahoma"/>
          <w:lang w:val="de-DE"/>
        </w:rPr>
        <w:t>Abschnitt 5</w:t>
      </w:r>
      <w:r w:rsidRPr="00AC65B6">
        <w:rPr>
          <w:rFonts w:cs="Tahoma"/>
          <w:bCs/>
          <w:color w:val="000000"/>
          <w:szCs w:val="20"/>
          <w:lang w:val="de-DE"/>
        </w:rPr>
        <w:t xml:space="preserve">. </w:t>
      </w:r>
    </w:p>
    <w:p w:rsidR="00E076D7" w:rsidRPr="00AC65B6" w:rsidRDefault="00E076D7" w:rsidP="00E076D7">
      <w:pPr>
        <w:rPr>
          <w:rFonts w:cs="Tahoma"/>
          <w:lang w:val="de-DE"/>
        </w:rPr>
      </w:pPr>
    </w:p>
    <w:p w:rsidR="00E076D7" w:rsidRPr="00AC65B6" w:rsidRDefault="00E076D7" w:rsidP="00E076D7">
      <w:pPr>
        <w:rPr>
          <w:rFonts w:cs="Tahoma"/>
          <w:lang w:val="de-DE"/>
        </w:rPr>
      </w:pPr>
    </w:p>
    <w:p w:rsidR="006760B1" w:rsidRPr="00AC65B6" w:rsidRDefault="006760B1" w:rsidP="00E076D7">
      <w:pPr>
        <w:rPr>
          <w:rFonts w:cs="Tahoma"/>
          <w:lang w:val="de-DE"/>
        </w:rPr>
      </w:pPr>
    </w:p>
    <w:p w:rsidR="006760B1" w:rsidRPr="00AC65B6" w:rsidRDefault="006760B1" w:rsidP="00E076D7">
      <w:pPr>
        <w:rPr>
          <w:rFonts w:cs="Tahoma"/>
          <w:lang w:val="de-DE"/>
        </w:rPr>
      </w:pPr>
    </w:p>
    <w:p w:rsidR="006760B1" w:rsidRPr="00AC65B6" w:rsidRDefault="006760B1" w:rsidP="00E076D7">
      <w:pPr>
        <w:rPr>
          <w:rFonts w:cs="Tahoma"/>
          <w:lang w:val="de-DE"/>
        </w:rPr>
      </w:pPr>
    </w:p>
    <w:p w:rsidR="00E076D7" w:rsidRPr="006C7379" w:rsidRDefault="00E076D7" w:rsidP="00E076D7">
      <w:pPr>
        <w:pStyle w:val="Heading3"/>
        <w:rPr>
          <w:rFonts w:ascii="Tahoma" w:hAnsi="Tahoma" w:cs="Tahoma"/>
        </w:rPr>
      </w:pPr>
      <w:bookmarkStart w:id="1340" w:name="_65_Forefront_Security"/>
      <w:bookmarkStart w:id="1341" w:name="_Toc336338320"/>
      <w:bookmarkStart w:id="1342" w:name="Srv_49ForefrontSecfoOffComm"/>
      <w:bookmarkStart w:id="1343" w:name="_Toc368310845"/>
      <w:bookmarkEnd w:id="1340"/>
      <w:r w:rsidRPr="006C7379">
        <w:rPr>
          <w:rFonts w:ascii="Tahoma" w:hAnsi="Tahoma" w:cs="Tahoma"/>
          <w:caps/>
          <w:color w:val="F66400"/>
          <w:sz w:val="22"/>
          <w:vertAlign w:val="superscript"/>
        </w:rPr>
        <w:lastRenderedPageBreak/>
        <w:t>65</w:t>
      </w:r>
      <w:r w:rsidRPr="006C7379">
        <w:rPr>
          <w:rFonts w:ascii="Tahoma" w:hAnsi="Tahoma" w:cs="Tahoma"/>
          <w:caps/>
          <w:color w:val="F66400"/>
          <w:sz w:val="22"/>
        </w:rPr>
        <w:t xml:space="preserve"> </w:t>
      </w:r>
      <w:r w:rsidRPr="006C7379">
        <w:rPr>
          <w:rFonts w:ascii="Tahoma" w:hAnsi="Tahoma" w:cs="Tahoma"/>
          <w:color w:val="F66400"/>
          <w:sz w:val="22"/>
        </w:rPr>
        <w:t>Forefront Security for Office Communications Server (Nutzer- und Geräte-AL)</w:t>
      </w:r>
      <w:bookmarkEnd w:id="1341"/>
      <w:bookmarkEnd w:id="1343"/>
    </w:p>
    <w:bookmarkEnd w:id="1342"/>
    <w:p w:rsidR="00E076D7" w:rsidRPr="006C7379" w:rsidRDefault="00E076D7" w:rsidP="00E076D7">
      <w:pPr>
        <w:pStyle w:val="EndnoteText"/>
        <w:ind w:left="0"/>
        <w:rPr>
          <w:rFonts w:ascii="Tahoma" w:hAnsi="Tahoma" w:cs="Tahoma"/>
        </w:rPr>
      </w:pPr>
    </w:p>
    <w:bookmarkEnd w:id="1337"/>
    <w:bookmarkEnd w:id="1338"/>
    <w:p w:rsidR="00E076D7" w:rsidRPr="00AC65B6" w:rsidRDefault="00E076D7" w:rsidP="00E076D7">
      <w:pPr>
        <w:ind w:left="720"/>
        <w:rPr>
          <w:rFonts w:cs="Tahoma"/>
          <w:lang w:val="de-DE"/>
        </w:rPr>
      </w:pPr>
      <w:r w:rsidRPr="006C7379">
        <w:rPr>
          <w:rFonts w:cs="Tahoma"/>
          <w:bCs/>
          <w:color w:val="000000"/>
          <w:szCs w:val="18"/>
        </w:rPr>
        <w:t xml:space="preserve">Forefront Security for Office Communications Server ist ab dem 1. </w:t>
      </w:r>
      <w:r w:rsidRPr="00AC65B6">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AC65B6">
        <w:rPr>
          <w:rFonts w:cs="Tahoma"/>
          <w:lang w:val="de-DE"/>
        </w:rPr>
        <w:t xml:space="preserve">Bestehende Kunden sind außerdem berechtigt, neue Nutzer nach Bedarf hinzuzufügen, ohne zusätzliche Nutzer-Abonnementlizenzen bestellen zu müssen. </w:t>
      </w:r>
      <w:r w:rsidRPr="00AC65B6">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E076D7" w:rsidRPr="00AC65B6" w:rsidRDefault="00E076D7" w:rsidP="00E076D7">
      <w:pPr>
        <w:ind w:left="720"/>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bCs/>
          <w:color w:val="000000"/>
          <w:sz w:val="18"/>
          <w:szCs w:val="20"/>
          <w:lang w:val="de-DE"/>
        </w:rPr>
        <w:t xml:space="preserve">Alle Nutzer (oder Geräte), die auf einen geschützten Server zugreifen, benötigen Nutzer- (oder Geräte-)ALs. Dieser Onlinedienst hieß früher Antigen für Instant Messaging. </w:t>
      </w:r>
    </w:p>
    <w:p w:rsidR="00E076D7" w:rsidRPr="00AC65B6" w:rsidRDefault="00E076D7" w:rsidP="00E076D7">
      <w:pPr>
        <w:rPr>
          <w:rFonts w:cs="Tahoma"/>
          <w:lang w:val="de-DE"/>
        </w:rPr>
      </w:pPr>
      <w:bookmarkStart w:id="1344" w:name="Srv_48ForefrontSvrSecMgmtConsole"/>
    </w:p>
    <w:p w:rsidR="00E076D7" w:rsidRPr="00AC65B6" w:rsidRDefault="00E076D7" w:rsidP="00E076D7">
      <w:pPr>
        <w:rPr>
          <w:rFonts w:cs="Tahoma"/>
          <w:lang w:val="de-DE"/>
        </w:rPr>
      </w:pPr>
      <w:bookmarkStart w:id="1345" w:name="_49_Forefront_Threat"/>
      <w:bookmarkStart w:id="1346" w:name="Srv_52ForefrontUnifiedAccessGtwy2010"/>
      <w:bookmarkStart w:id="1347" w:name="Srv_56ForefrontUnifiedAccessGtwy2010"/>
      <w:bookmarkEnd w:id="1344"/>
      <w:bookmarkEnd w:id="1345"/>
    </w:p>
    <w:p w:rsidR="00E076D7" w:rsidRPr="00AC65B6" w:rsidRDefault="00E076D7" w:rsidP="00E076D7">
      <w:pPr>
        <w:pStyle w:val="Heading3"/>
        <w:rPr>
          <w:rFonts w:ascii="Tahoma" w:hAnsi="Tahoma" w:cs="Tahoma"/>
          <w:lang w:val="de-DE"/>
        </w:rPr>
      </w:pPr>
      <w:bookmarkStart w:id="1348" w:name="_50__Forefront"/>
      <w:bookmarkStart w:id="1349" w:name="_57_Forefront_Threat"/>
      <w:bookmarkStart w:id="1350" w:name="_66_Forefront_Threat"/>
      <w:bookmarkStart w:id="1351" w:name="_Toc336338321"/>
      <w:bookmarkStart w:id="1352" w:name="Srv_51ForefrontThreatMgmtGtwy2010"/>
      <w:bookmarkStart w:id="1353" w:name="_Toc368310846"/>
      <w:bookmarkEnd w:id="1348"/>
      <w:bookmarkEnd w:id="1349"/>
      <w:bookmarkEnd w:id="1350"/>
      <w:r w:rsidRPr="00AC65B6">
        <w:rPr>
          <w:rFonts w:ascii="Tahoma" w:hAnsi="Tahoma" w:cs="Tahoma"/>
          <w:caps/>
          <w:color w:val="F66400"/>
          <w:sz w:val="22"/>
          <w:vertAlign w:val="superscript"/>
          <w:lang w:val="de-DE"/>
        </w:rPr>
        <w:t>66</w:t>
      </w:r>
      <w:r w:rsidRPr="00AC65B6">
        <w:rPr>
          <w:rFonts w:ascii="Tahoma" w:hAnsi="Tahoma" w:cs="Tahoma"/>
          <w:caps/>
          <w:color w:val="F66400"/>
          <w:sz w:val="22"/>
          <w:lang w:val="de-DE"/>
        </w:rPr>
        <w:t xml:space="preserve"> </w:t>
      </w:r>
      <w:r w:rsidRPr="00AC65B6">
        <w:rPr>
          <w:rFonts w:ascii="Tahoma" w:hAnsi="Tahoma" w:cs="Tahoma"/>
          <w:color w:val="F66400"/>
          <w:sz w:val="22"/>
          <w:lang w:val="de-DE"/>
        </w:rPr>
        <w:t xml:space="preserve">Forefront Threat Management Gateway </w:t>
      </w:r>
      <w:bookmarkEnd w:id="1351"/>
      <w:r w:rsidRPr="00AC65B6">
        <w:rPr>
          <w:rFonts w:ascii="Tahoma" w:hAnsi="Tahoma" w:cs="Tahoma"/>
          <w:color w:val="F66400"/>
          <w:sz w:val="22"/>
          <w:lang w:val="de-DE"/>
        </w:rPr>
        <w:t>Web Protection Service</w:t>
      </w:r>
      <w:bookmarkEnd w:id="1352"/>
      <w:bookmarkEnd w:id="1353"/>
    </w:p>
    <w:p w:rsidR="00E076D7" w:rsidRPr="00AC65B6" w:rsidRDefault="00E076D7" w:rsidP="00E076D7">
      <w:pPr>
        <w:rPr>
          <w:rFonts w:cs="Tahoma"/>
          <w:lang w:val="de-DE"/>
        </w:rPr>
      </w:pPr>
    </w:p>
    <w:p w:rsidR="00E076D7" w:rsidRPr="00AC65B6" w:rsidRDefault="00E076D7" w:rsidP="00E076D7">
      <w:pPr>
        <w:ind w:left="720"/>
        <w:rPr>
          <w:rFonts w:cs="Tahoma"/>
          <w:lang w:val="de-DE"/>
        </w:rPr>
      </w:pPr>
      <w:bookmarkStart w:id="1354" w:name="_Toc336338322"/>
      <w:r w:rsidRPr="006C7379">
        <w:rPr>
          <w:rFonts w:cs="Tahoma"/>
          <w:bCs/>
          <w:color w:val="000000"/>
          <w:szCs w:val="18"/>
        </w:rPr>
        <w:t xml:space="preserve">Forefront Threat Management Gateway Web Protection Service ist ab dem 1. </w:t>
      </w:r>
      <w:r w:rsidRPr="00AC65B6">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AC65B6">
        <w:rPr>
          <w:rFonts w:cs="Tahoma"/>
          <w:lang w:val="de-DE"/>
        </w:rPr>
        <w:t>Bestehende Kunden sind außerdem berechtigt, neue Nutzer nach Bedarf hinzuzufügen, ohne zusätzliche Nutzer-Abonnementlizenzen bestellen zu müssen.</w:t>
      </w:r>
      <w:r w:rsidRPr="00AC65B6">
        <w:rPr>
          <w:rFonts w:cs="Tahoma"/>
          <w:bCs/>
          <w:szCs w:val="18"/>
          <w:lang w:val="de-DE"/>
        </w:rPr>
        <w:t xml:space="preserve"> </w:t>
      </w:r>
      <w:r w:rsidRPr="00AC65B6">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355" w:name="_67_Forefront_Unified"/>
      <w:bookmarkStart w:id="1356" w:name="_Toc368310847"/>
      <w:bookmarkEnd w:id="1355"/>
      <w:r w:rsidRPr="00AC65B6">
        <w:rPr>
          <w:rFonts w:ascii="Tahoma" w:hAnsi="Tahoma" w:cs="Tahoma"/>
          <w:caps/>
          <w:color w:val="F66400"/>
          <w:sz w:val="22"/>
          <w:vertAlign w:val="superscript"/>
          <w:lang w:val="de-DE"/>
        </w:rPr>
        <w:t>67</w:t>
      </w:r>
      <w:r w:rsidRPr="00AC65B6">
        <w:rPr>
          <w:rFonts w:ascii="Tahoma" w:hAnsi="Tahoma" w:cs="Tahoma"/>
          <w:caps/>
          <w:color w:val="F66400"/>
          <w:sz w:val="22"/>
          <w:lang w:val="de-DE"/>
        </w:rPr>
        <w:t xml:space="preserve"> </w:t>
      </w:r>
      <w:r w:rsidRPr="00AC65B6">
        <w:rPr>
          <w:rFonts w:ascii="Tahoma" w:hAnsi="Tahoma" w:cs="Tahoma"/>
          <w:color w:val="F66400"/>
          <w:sz w:val="22"/>
          <w:lang w:val="de-DE"/>
        </w:rPr>
        <w:t>Forefront Unified Access Gateway 2010</w:t>
      </w:r>
      <w:bookmarkEnd w:id="1354"/>
      <w:bookmarkEnd w:id="1356"/>
    </w:p>
    <w:bookmarkEnd w:id="1346"/>
    <w:bookmarkEnd w:id="1347"/>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Version</w:t>
      </w:r>
    </w:p>
    <w:p w:rsidR="00E076D7" w:rsidRPr="00AC65B6" w:rsidRDefault="00E076D7" w:rsidP="007B0ED0">
      <w:pPr>
        <w:ind w:left="720"/>
        <w:rPr>
          <w:rFonts w:cs="Tahoma"/>
          <w:lang w:val="de-DE"/>
        </w:rPr>
      </w:pPr>
      <w:r w:rsidRPr="00AC65B6">
        <w:rPr>
          <w:rFonts w:cs="Tahoma"/>
          <w:color w:val="000000"/>
          <w:szCs w:val="18"/>
          <w:lang w:val="de-DE"/>
        </w:rPr>
        <w:t>Forefront Unified Access Gateway 2010 ist die nächste Version von Whale Intelligent Application Gateway</w:t>
      </w:r>
      <w:r w:rsidR="007B0ED0">
        <w:rPr>
          <w:rFonts w:cs="Tahoma"/>
          <w:color w:val="000000"/>
          <w:szCs w:val="18"/>
          <w:lang w:val="de-DE"/>
        </w:rPr>
        <w:t> </w:t>
      </w:r>
      <w:r w:rsidRPr="00AC65B6">
        <w:rPr>
          <w:rFonts w:cs="Tahoma"/>
          <w:color w:val="000000"/>
          <w:szCs w:val="18"/>
          <w:lang w:val="de-DE"/>
        </w:rPr>
        <w:t>2007.</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357" w:name="_51_High_Performance"/>
      <w:bookmarkStart w:id="1358" w:name="_63_61_HPC"/>
      <w:bookmarkStart w:id="1359" w:name="_68_HPC_Pack"/>
      <w:bookmarkStart w:id="1360" w:name="_Toc336338323"/>
      <w:bookmarkStart w:id="1361" w:name="Srv_48HighPerfComputingPack"/>
      <w:bookmarkStart w:id="1362" w:name="Srv_54HighPerfComputingPack"/>
      <w:bookmarkStart w:id="1363" w:name="Srv_49HighPerfComputingPack"/>
      <w:bookmarkStart w:id="1364" w:name="_Toc368310848"/>
      <w:bookmarkEnd w:id="1357"/>
      <w:bookmarkEnd w:id="1358"/>
      <w:bookmarkEnd w:id="1359"/>
      <w:r w:rsidRPr="00AC65B6">
        <w:rPr>
          <w:rFonts w:ascii="Tahoma" w:hAnsi="Tahoma" w:cs="Tahoma"/>
          <w:caps/>
          <w:color w:val="F66400"/>
          <w:sz w:val="22"/>
          <w:vertAlign w:val="superscript"/>
          <w:lang w:val="de-DE"/>
        </w:rPr>
        <w:t>68</w:t>
      </w:r>
      <w:r w:rsidRPr="00AC65B6">
        <w:rPr>
          <w:rFonts w:ascii="Tahoma" w:hAnsi="Tahoma" w:cs="Tahoma"/>
          <w:caps/>
          <w:color w:val="F66400"/>
          <w:sz w:val="22"/>
          <w:lang w:val="de-DE"/>
        </w:rPr>
        <w:t xml:space="preserve"> </w:t>
      </w:r>
      <w:r w:rsidRPr="00AC65B6">
        <w:rPr>
          <w:rFonts w:ascii="Tahoma" w:hAnsi="Tahoma" w:cs="Tahoma"/>
          <w:color w:val="F66400"/>
          <w:sz w:val="22"/>
          <w:lang w:val="de-DE"/>
        </w:rPr>
        <w:t>HPC Pack 2008 R2 Enterprise</w:t>
      </w:r>
      <w:bookmarkEnd w:id="1360"/>
      <w:bookmarkEnd w:id="1364"/>
    </w:p>
    <w:bookmarkEnd w:id="1361"/>
    <w:bookmarkEnd w:id="1362"/>
    <w:p w:rsidR="00E076D7" w:rsidRPr="00AC65B6" w:rsidRDefault="00E076D7" w:rsidP="00E076D7">
      <w:pPr>
        <w:ind w:left="720"/>
        <w:rPr>
          <w:rFonts w:cs="Tahoma"/>
          <w:lang w:val="de-DE"/>
        </w:rPr>
      </w:pPr>
    </w:p>
    <w:bookmarkEnd w:id="1363"/>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HPC Pack Enterprise</w:t>
      </w:r>
    </w:p>
    <w:p w:rsidR="00E076D7" w:rsidRPr="00AC65B6" w:rsidRDefault="00E076D7" w:rsidP="007B0ED0">
      <w:pPr>
        <w:ind w:left="720"/>
        <w:rPr>
          <w:rFonts w:cs="Tahoma"/>
          <w:lang w:val="de-DE"/>
        </w:rPr>
      </w:pPr>
      <w:r w:rsidRPr="00AC65B6">
        <w:rPr>
          <w:rFonts w:cs="Tahoma"/>
          <w:color w:val="000000"/>
          <w:lang w:val="de-DE"/>
        </w:rPr>
        <w:t>HPC Pack 2008 R2 Enterprise ist die letzte Version von HPC Pack Enterprise, die über Volumenlizenzierung</w:t>
      </w:r>
      <w:r w:rsidR="007B0ED0">
        <w:rPr>
          <w:rFonts w:cs="Tahoma"/>
          <w:color w:val="000000"/>
          <w:lang w:val="de-DE"/>
        </w:rPr>
        <w:t> </w:t>
      </w:r>
      <w:r w:rsidRPr="00AC65B6">
        <w:rPr>
          <w:rFonts w:cs="Tahoma"/>
          <w:color w:val="000000"/>
          <w:lang w:val="de-DE"/>
        </w:rPr>
        <w:t xml:space="preserve">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AC65B6">
        <w:rPr>
          <w:rFonts w:eastAsia="Calibri" w:cs="Tahoma"/>
          <w:szCs w:val="18"/>
          <w:lang w:val="de-DE"/>
        </w:rPr>
        <w:t>die Software Windows Server 2012 Standard zu verwenden. Um</w:t>
      </w:r>
      <w:r w:rsidR="007B0ED0">
        <w:rPr>
          <w:rFonts w:eastAsia="Calibri" w:cs="Tahoma"/>
          <w:szCs w:val="18"/>
          <w:lang w:val="de-DE"/>
        </w:rPr>
        <w:t> </w:t>
      </w:r>
      <w:r w:rsidRPr="00AC65B6">
        <w:rPr>
          <w:rFonts w:eastAsia="Calibri" w:cs="Tahoma"/>
          <w:szCs w:val="18"/>
          <w:lang w:val="de-DE"/>
        </w:rPr>
        <w:t>diese Verwendung zu erleichtern, wird angenommen, dass dem Kunden bei Verfügbarkeit von Windows Server 2012 für jeweils zwei Qualifizierende Lizenzen, die der Kunde besitzt, eine Windows Server 2012 Standard-Prozessorlizenz gewährt wird.</w:t>
      </w:r>
    </w:p>
    <w:p w:rsidR="00E076D7" w:rsidRPr="00AC65B6" w:rsidRDefault="00E076D7" w:rsidP="00E076D7">
      <w:pPr>
        <w:ind w:left="720"/>
        <w:rPr>
          <w:rFonts w:cs="Tahoma"/>
          <w:lang w:val="de-DE"/>
        </w:rPr>
      </w:pPr>
    </w:p>
    <w:p w:rsidR="00E076D7" w:rsidRPr="00AC65B6" w:rsidRDefault="00E076D7" w:rsidP="00E076D7">
      <w:pPr>
        <w:numPr>
          <w:ilvl w:val="0"/>
          <w:numId w:val="56"/>
        </w:numPr>
        <w:tabs>
          <w:tab w:val="clear" w:pos="360"/>
          <w:tab w:val="left" w:pos="1440"/>
        </w:tabs>
        <w:spacing w:after="60"/>
        <w:ind w:left="1440"/>
        <w:rPr>
          <w:rFonts w:cs="Tahoma"/>
          <w:lang w:val="de-DE"/>
        </w:rPr>
      </w:pPr>
      <w:r w:rsidRPr="00AC65B6">
        <w:rPr>
          <w:rFonts w:cs="Tahoma"/>
          <w:color w:val="000000"/>
          <w:lang w:val="de-DE"/>
        </w:rPr>
        <w:t>Wenn ein Kunde über eine ungerade Anzahl von HPC Pack Enterprise-Lizenzen verfügt, muss der Kunde auf die nächste gerade Zahl aufrunden, um festzustellen, wie viele Lizenzen ihm gewährt werden. Beispiel: Einem Kunden, der über drei HPC Pack Enterprise-Lizenzen verfügt, werden insgesamt zwei Windows Server 2012 Standard-Lizenzen gewährt.</w:t>
      </w:r>
    </w:p>
    <w:p w:rsidR="00E076D7" w:rsidRPr="00AC65B6" w:rsidRDefault="00E076D7" w:rsidP="00E076D7">
      <w:pPr>
        <w:pStyle w:val="ListParagraph"/>
        <w:numPr>
          <w:ilvl w:val="0"/>
          <w:numId w:val="56"/>
        </w:numPr>
        <w:tabs>
          <w:tab w:val="clear" w:pos="360"/>
          <w:tab w:val="left"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pStyle w:val="ListParagraph"/>
        <w:numPr>
          <w:ilvl w:val="0"/>
          <w:numId w:val="56"/>
        </w:numPr>
        <w:tabs>
          <w:tab w:val="clear" w:pos="360"/>
          <w:tab w:val="left"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numPr>
          <w:ilvl w:val="0"/>
          <w:numId w:val="56"/>
        </w:numPr>
        <w:tabs>
          <w:tab w:val="clear" w:pos="360"/>
          <w:tab w:val="left" w:pos="1440"/>
          <w:tab w:val="left" w:pos="2160"/>
        </w:tabs>
        <w:spacing w:after="60"/>
        <w:ind w:left="1440"/>
        <w:rPr>
          <w:rFonts w:cs="Tahoma"/>
          <w:lang w:val="de-DE"/>
        </w:rPr>
      </w:pPr>
      <w:r w:rsidRPr="00AC65B6">
        <w:rPr>
          <w:rFonts w:eastAsia="Calibri" w:cs="Tahoma"/>
          <w:szCs w:val="18"/>
          <w:lang w:val="de-DE"/>
        </w:rPr>
        <w:lastRenderedPageBreak/>
        <w:t xml:space="preserve">Bei Upgrade auf Windows Server 2012 Standard unter dieser Gewährung bleiben die bestehenden </w:t>
      </w:r>
      <w:r w:rsidRPr="00AC65B6">
        <w:rPr>
          <w:rFonts w:cs="Tahoma"/>
          <w:color w:val="000000"/>
          <w:lang w:val="de-DE"/>
        </w:rPr>
        <w:t>HPC Pack Enterprise-</w:t>
      </w:r>
      <w:r w:rsidRPr="00AC65B6">
        <w:rPr>
          <w:rFonts w:eastAsia="Calibri" w:cs="Tahoma"/>
          <w:szCs w:val="18"/>
          <w:lang w:val="de-DE"/>
        </w:rPr>
        <w:t>Lizenzen des Kunden gültig.</w:t>
      </w:r>
    </w:p>
    <w:p w:rsidR="00E076D7" w:rsidRPr="00AC65B6" w:rsidRDefault="00E076D7" w:rsidP="00E076D7">
      <w:pPr>
        <w:numPr>
          <w:ilvl w:val="0"/>
          <w:numId w:val="56"/>
        </w:numPr>
        <w:tabs>
          <w:tab w:val="clear" w:pos="360"/>
          <w:tab w:val="left" w:pos="1440"/>
          <w:tab w:val="left" w:pos="2160"/>
        </w:tabs>
        <w:spacing w:after="60"/>
        <w:ind w:left="1440"/>
        <w:rPr>
          <w:rFonts w:cs="Tahoma"/>
          <w:lang w:val="de-DE"/>
        </w:rPr>
      </w:pPr>
      <w:r w:rsidRPr="00AC65B6">
        <w:rPr>
          <w:rFonts w:cs="Tahoma"/>
          <w:color w:val="000000"/>
          <w:lang w:val="de-DE"/>
        </w:rPr>
        <w:t>HPC Pack 2008 R2 Enterprise</w:t>
      </w:r>
      <w:r w:rsidRPr="00AC65B6">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E076D7" w:rsidRPr="00AC65B6" w:rsidRDefault="00E076D7" w:rsidP="00E076D7">
      <w:pPr>
        <w:numPr>
          <w:ilvl w:val="0"/>
          <w:numId w:val="56"/>
        </w:numPr>
        <w:tabs>
          <w:tab w:val="clear" w:pos="360"/>
          <w:tab w:val="left" w:pos="1440"/>
          <w:tab w:val="left" w:pos="2160"/>
        </w:tabs>
        <w:spacing w:after="60"/>
        <w:ind w:left="1440"/>
        <w:rPr>
          <w:rFonts w:cs="Tahoma"/>
          <w:lang w:val="de-DE"/>
        </w:rPr>
      </w:pPr>
      <w:r w:rsidRPr="00AC65B6">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tabs>
          <w:tab w:val="left" w:pos="1440"/>
          <w:tab w:val="left" w:pos="2160"/>
        </w:tabs>
        <w:ind w:left="1080"/>
        <w:contextualSpacing/>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Zusätzliche Informationen zur Verwendung von Windows Server 2012 für High Performance Computing (HPC)</w:t>
      </w:r>
    </w:p>
    <w:p w:rsidR="00E076D7" w:rsidRPr="00AC65B6" w:rsidRDefault="00E076D7" w:rsidP="003E15F3">
      <w:pPr>
        <w:ind w:left="720"/>
        <w:rPr>
          <w:rFonts w:cs="Tahoma"/>
          <w:lang w:val="de-DE"/>
        </w:rPr>
      </w:pPr>
      <w:r w:rsidRPr="00AC65B6">
        <w:rPr>
          <w:rFonts w:cs="Tahoma"/>
          <w:color w:val="000000"/>
          <w:lang w:val="de-DE"/>
        </w:rPr>
        <w:t>Wenn Windows Server 2012 Standard oder Datacenter für High Performance Computing verwendet wird, benötigen Sie keine CALs für den Zugriff auf die Software. Eine „High Performance Computing (</w:t>
      </w:r>
      <w:r w:rsidR="003E15F3" w:rsidRPr="00AC65B6">
        <w:rPr>
          <w:rFonts w:cs="Tahoma"/>
          <w:color w:val="000000"/>
          <w:lang w:val="de-DE"/>
        </w:rPr>
        <w:t>„</w:t>
      </w:r>
      <w:r w:rsidRPr="00AC65B6">
        <w:rPr>
          <w:rFonts w:cs="Tahoma"/>
          <w:color w:val="000000"/>
          <w:lang w:val="de-DE"/>
        </w:rPr>
        <w:t>HPC</w:t>
      </w:r>
      <w:r w:rsidR="003E15F3" w:rsidRPr="00AC65B6">
        <w:rPr>
          <w:rFonts w:cs="Tahoma"/>
          <w:color w:val="000000"/>
          <w:lang w:val="de-DE"/>
        </w:rPr>
        <w:t>“</w:t>
      </w:r>
      <w:r w:rsidRPr="00AC65B6">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E076D7" w:rsidRPr="00AC65B6" w:rsidRDefault="00E076D7" w:rsidP="00E076D7">
      <w:pPr>
        <w:ind w:left="216"/>
        <w:rPr>
          <w:rFonts w:cs="Tahoma"/>
          <w:lang w:val="de-DE"/>
        </w:rPr>
      </w:pPr>
    </w:p>
    <w:p w:rsidR="00E076D7" w:rsidRPr="00AC65B6" w:rsidRDefault="00E076D7" w:rsidP="00E076D7">
      <w:pPr>
        <w:ind w:left="216"/>
        <w:rPr>
          <w:rFonts w:cs="Tahoma"/>
          <w:lang w:val="de-DE"/>
        </w:rPr>
      </w:pPr>
    </w:p>
    <w:p w:rsidR="00E076D7" w:rsidRPr="00AC65B6" w:rsidRDefault="00E076D7" w:rsidP="00E076D7">
      <w:pPr>
        <w:pStyle w:val="Heading2"/>
        <w:ind w:left="0"/>
        <w:rPr>
          <w:rFonts w:ascii="Tahoma" w:hAnsi="Tahoma" w:cs="Tahoma"/>
          <w:lang w:val="de-DE"/>
        </w:rPr>
      </w:pPr>
      <w:bookmarkStart w:id="1365" w:name="_58_Learning_Solutions"/>
      <w:bookmarkStart w:id="1366" w:name="_54_Learning_Solutions"/>
      <w:bookmarkStart w:id="1367" w:name="_64_62_Learning"/>
      <w:bookmarkStart w:id="1368" w:name="_69_Learning_Solutions"/>
      <w:bookmarkStart w:id="1369" w:name="_65_63_Lync"/>
      <w:bookmarkStart w:id="1370" w:name="_70_Lync_Online"/>
      <w:bookmarkStart w:id="1371" w:name="_69_Lync_Online"/>
      <w:bookmarkStart w:id="1372" w:name="_Toc336338325"/>
      <w:bookmarkStart w:id="1373" w:name="Srv_65LyncOnlinePlan1and2"/>
      <w:bookmarkStart w:id="1374" w:name="_Toc368310849"/>
      <w:bookmarkEnd w:id="1365"/>
      <w:bookmarkEnd w:id="1366"/>
      <w:bookmarkEnd w:id="1367"/>
      <w:bookmarkEnd w:id="1368"/>
      <w:bookmarkEnd w:id="1369"/>
      <w:bookmarkEnd w:id="1370"/>
      <w:bookmarkEnd w:id="1371"/>
      <w:r w:rsidRPr="00AC65B6">
        <w:rPr>
          <w:rFonts w:ascii="Tahoma" w:hAnsi="Tahoma" w:cs="Tahoma"/>
          <w:caps/>
          <w:color w:val="FF6600"/>
          <w:sz w:val="22"/>
          <w:vertAlign w:val="superscript"/>
          <w:lang w:val="de-DE"/>
        </w:rPr>
        <w:t>69</w:t>
      </w:r>
      <w:r w:rsidRPr="00AC65B6">
        <w:rPr>
          <w:rFonts w:ascii="Tahoma" w:hAnsi="Tahoma" w:cs="Tahoma"/>
          <w:color w:val="FF6600"/>
          <w:lang w:val="de-DE"/>
        </w:rPr>
        <w:t xml:space="preserve"> </w:t>
      </w:r>
      <w:r w:rsidRPr="00AC65B6">
        <w:rPr>
          <w:rFonts w:ascii="Tahoma" w:hAnsi="Tahoma" w:cs="Tahoma"/>
          <w:color w:val="FF6600"/>
          <w:sz w:val="22"/>
          <w:lang w:val="de-DE"/>
        </w:rPr>
        <w:t>Lync Online Plan 1, 2 und 3</w:t>
      </w:r>
      <w:bookmarkEnd w:id="1372"/>
      <w:bookmarkEnd w:id="1374"/>
    </w:p>
    <w:bookmarkEnd w:id="1373"/>
    <w:p w:rsidR="00E076D7" w:rsidRPr="00AC65B6" w:rsidRDefault="00E076D7" w:rsidP="00E076D7">
      <w:pPr>
        <w:rPr>
          <w:rFonts w:cs="Tahoma"/>
          <w:lang w:val="de-DE"/>
        </w:rPr>
      </w:pPr>
    </w:p>
    <w:p w:rsidR="00E076D7" w:rsidRPr="00AC65B6" w:rsidRDefault="00E076D7" w:rsidP="003E15F3">
      <w:pPr>
        <w:ind w:left="720"/>
        <w:rPr>
          <w:rFonts w:cs="Tahoma"/>
          <w:lang w:val="de-DE"/>
        </w:rPr>
      </w:pPr>
      <w:r w:rsidRPr="00AC65B6">
        <w:rPr>
          <w:rFonts w:cs="Tahoma"/>
          <w:color w:val="000000"/>
          <w:lang w:val="de-DE"/>
        </w:rPr>
        <w:t>Für Lync Online Plan 1 und Plan 2 muss Microsoft Lync 2013 (oder Lync für Mac 2011) separat erworben und installiert werden, damit alle Features von Lync Online Plan 1 und Plan 2 zur Verfügung stehen. Als</w:t>
      </w:r>
      <w:r w:rsidR="003E15F3" w:rsidRPr="00AC65B6">
        <w:rPr>
          <w:rFonts w:cs="Tahoma"/>
          <w:color w:val="000000"/>
          <w:lang w:val="de-DE"/>
        </w:rPr>
        <w:t> </w:t>
      </w:r>
      <w:r w:rsidRPr="00AC65B6">
        <w:rPr>
          <w:rFonts w:cs="Tahoma"/>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3E15F3" w:rsidRPr="00AC65B6">
        <w:rPr>
          <w:rFonts w:cs="Tahoma"/>
          <w:color w:val="000000"/>
          <w:lang w:val="de-DE"/>
        </w:rPr>
        <w:t> </w:t>
      </w:r>
      <w:r w:rsidRPr="00AC65B6">
        <w:rPr>
          <w:rFonts w:cs="Tahoma"/>
          <w:color w:val="000000"/>
          <w:lang w:val="de-DE"/>
        </w:rPr>
        <w:t>Ablauf der zugrunde liegende Abonnementlizenz oder bei Migration auf die nächste Hauptversion von Lync</w:t>
      </w:r>
      <w:r w:rsidR="006760B1" w:rsidRPr="00AC65B6">
        <w:rPr>
          <w:rFonts w:cs="Tahoma"/>
          <w:color w:val="000000"/>
          <w:lang w:val="de-DE"/>
        </w:rPr>
        <w:t> </w:t>
      </w:r>
      <w:r w:rsidRPr="00AC65B6">
        <w:rPr>
          <w:rFonts w:cs="Tahoma"/>
          <w:color w:val="000000"/>
          <w:lang w:val="de-DE"/>
        </w:rPr>
        <w:t>Online, je nachdem, welches Ereignis zuerst eintritt. Kunden sind berechtigt, den kostenlosen Lync</w:t>
      </w:r>
      <w:r w:rsidR="006760B1" w:rsidRPr="00AC65B6">
        <w:rPr>
          <w:rFonts w:cs="Tahoma"/>
          <w:color w:val="000000"/>
          <w:lang w:val="de-DE"/>
        </w:rPr>
        <w:t> </w:t>
      </w:r>
      <w:r w:rsidRPr="00AC65B6">
        <w:rPr>
          <w:rFonts w:cs="Tahoma"/>
          <w:color w:val="000000"/>
          <w:lang w:val="de-DE"/>
        </w:rPr>
        <w:t xml:space="preserve">Basic 2013-Client für ihre Windows-basierten Endbenutzer zu nutzen. </w:t>
      </w:r>
    </w:p>
    <w:p w:rsidR="00E076D7" w:rsidRPr="00AC65B6" w:rsidRDefault="00E076D7" w:rsidP="00E076D7">
      <w:pPr>
        <w:rPr>
          <w:rFonts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t>Government Community Cloud (nur USA)</w:t>
      </w:r>
    </w:p>
    <w:p w:rsidR="00E076D7" w:rsidRPr="00AC65B6" w:rsidRDefault="00E076D7" w:rsidP="006760B1">
      <w:pPr>
        <w:ind w:left="720"/>
        <w:rPr>
          <w:rFonts w:cs="Tahoma"/>
          <w:lang w:val="de-DE"/>
        </w:rPr>
      </w:pPr>
      <w:r w:rsidRPr="006C7379">
        <w:rPr>
          <w:rFonts w:eastAsia="Calibri" w:cs="Tahoma"/>
          <w:color w:val="000000"/>
          <w:szCs w:val="18"/>
        </w:rPr>
        <w:t xml:space="preserve">Einige Onlinedienste in der Office 365-Produktfamilie (darunter Lync Online Plan 1, 2 und 3) werden als Government Community Cloud-Dienste und Non-Government Community Cloud-Dienste angeboten. </w:t>
      </w:r>
      <w:r w:rsidRPr="00AC65B6">
        <w:rPr>
          <w:rFonts w:eastAsia="Calibri" w:cs="Tahoma"/>
          <w:color w:val="000000"/>
          <w:szCs w:val="18"/>
          <w:lang w:val="de-DE"/>
        </w:rPr>
        <w:t>Die</w:t>
      </w:r>
      <w:r w:rsidR="006760B1"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6760B1"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7B0ED0">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6760B1"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6760B1" w:rsidRPr="00AC65B6">
        <w:rPr>
          <w:rFonts w:eastAsia="Calibri" w:cs="Tahoma"/>
          <w:color w:val="000000"/>
          <w:szCs w:val="18"/>
          <w:lang w:val="de-DE"/>
        </w:rPr>
        <w:t> </w:t>
      </w:r>
      <w:r w:rsidRPr="00AC65B6">
        <w:rPr>
          <w:rFonts w:eastAsia="Calibri" w:cs="Tahoma"/>
          <w:color w:val="000000"/>
          <w:szCs w:val="18"/>
          <w:lang w:val="de-DE"/>
        </w:rPr>
        <w:t>Konzernbeitritts oder Konzern-Abonnement-Beitritts für US-Behörden sein, um zum Erwerb von</w:t>
      </w:r>
      <w:r w:rsidR="007B0ED0">
        <w:rPr>
          <w:rFonts w:eastAsia="Calibri" w:cs="Tahoma"/>
          <w:color w:val="000000"/>
          <w:szCs w:val="18"/>
          <w:lang w:val="de-DE"/>
        </w:rPr>
        <w:t> </w:t>
      </w:r>
      <w:r w:rsidRPr="00AC65B6">
        <w:rPr>
          <w:rFonts w:eastAsia="Calibri" w:cs="Tahoma"/>
          <w:color w:val="000000"/>
          <w:szCs w:val="18"/>
          <w:lang w:val="de-DE"/>
        </w:rPr>
        <w:t>Onlinediensten, die als Government Community Cloud bezeichnet werden, berechtigt zu sein. Die</w:t>
      </w:r>
      <w:r w:rsidR="006760B1"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w:t>
      </w:r>
      <w:r w:rsidR="006760B1" w:rsidRPr="00AC65B6">
        <w:rPr>
          <w:rFonts w:eastAsia="Calibri" w:cs="Tahoma"/>
          <w:color w:val="000000"/>
          <w:szCs w:val="18"/>
          <w:lang w:val="de-DE"/>
        </w:rPr>
        <w:t> </w:t>
      </w:r>
      <w:r w:rsidRPr="00AC65B6">
        <w:rPr>
          <w:rFonts w:eastAsia="Calibri" w:cs="Tahoma"/>
          <w:color w:val="000000"/>
          <w:szCs w:val="18"/>
          <w:lang w:val="de-DE"/>
        </w:rPr>
        <w:t xml:space="preserve">mehrinstanzenfähigen Standardäquivalente.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ind w:left="0"/>
        <w:rPr>
          <w:rFonts w:ascii="Tahoma" w:hAnsi="Tahoma" w:cs="Tahoma"/>
          <w:lang w:val="de-DE"/>
        </w:rPr>
      </w:pPr>
      <w:bookmarkStart w:id="1375" w:name="_62_Lync_Server"/>
      <w:bookmarkStart w:id="1376" w:name="_71_Lync_Server"/>
      <w:bookmarkStart w:id="1377" w:name="_70_Lync_Server"/>
      <w:bookmarkStart w:id="1378" w:name="_Toc336338326"/>
      <w:bookmarkStart w:id="1379" w:name="Srv_62LyncServer2010StandEnt"/>
      <w:bookmarkStart w:id="1380" w:name="_Toc368310850"/>
      <w:bookmarkEnd w:id="1375"/>
      <w:bookmarkEnd w:id="1376"/>
      <w:bookmarkEnd w:id="1377"/>
      <w:r w:rsidRPr="00AC65B6">
        <w:rPr>
          <w:rFonts w:ascii="Tahoma" w:hAnsi="Tahoma" w:cs="Tahoma"/>
          <w:caps/>
          <w:color w:val="FA6500"/>
          <w:sz w:val="22"/>
          <w:vertAlign w:val="superscript"/>
          <w:lang w:val="de-DE"/>
        </w:rPr>
        <w:t>70</w:t>
      </w:r>
      <w:r w:rsidRPr="007B0ED0">
        <w:rPr>
          <w:rFonts w:ascii="Tahoma" w:hAnsi="Tahoma" w:cs="Tahoma"/>
          <w:caps/>
          <w:color w:val="FA6500"/>
          <w:sz w:val="22"/>
          <w:lang w:val="de-DE"/>
        </w:rPr>
        <w:t xml:space="preserve"> </w:t>
      </w:r>
      <w:r w:rsidRPr="00AC65B6">
        <w:rPr>
          <w:rFonts w:ascii="Tahoma" w:hAnsi="Tahoma" w:cs="Tahoma"/>
          <w:color w:val="FA6500"/>
          <w:sz w:val="22"/>
          <w:lang w:val="de-DE"/>
        </w:rPr>
        <w:t>Lync Server 2013</w:t>
      </w:r>
      <w:bookmarkEnd w:id="1380"/>
      <w:r w:rsidRPr="00AC65B6">
        <w:rPr>
          <w:rFonts w:ascii="Tahoma" w:hAnsi="Tahoma" w:cs="Tahoma"/>
          <w:color w:val="FA6500"/>
          <w:sz w:val="22"/>
          <w:lang w:val="de-DE"/>
        </w:rPr>
        <w:t xml:space="preserve"> </w:t>
      </w:r>
    </w:p>
    <w:p w:rsidR="00E076D7" w:rsidRPr="00AC65B6" w:rsidRDefault="00E076D7" w:rsidP="00E076D7">
      <w:pPr>
        <w:ind w:left="720"/>
        <w:rPr>
          <w:rFonts w:cs="Tahoma"/>
          <w:lang w:val="de-DE"/>
        </w:rPr>
      </w:pPr>
    </w:p>
    <w:p w:rsidR="00E076D7" w:rsidRPr="00AC65B6" w:rsidRDefault="00E076D7" w:rsidP="006760B1">
      <w:pPr>
        <w:ind w:left="720"/>
        <w:rPr>
          <w:rFonts w:cs="Tahoma"/>
          <w:lang w:val="de-DE"/>
        </w:rPr>
      </w:pPr>
      <w:r w:rsidRPr="00AC65B6">
        <w:rPr>
          <w:rFonts w:cs="Tahoma"/>
          <w:color w:val="000000"/>
          <w:szCs w:val="18"/>
          <w:lang w:val="de-DE"/>
        </w:rPr>
        <w:t>Lync Server 2013 ist die neueste Version von Lync Server. Kunden mit aktiver Software Assurance für Lync</w:t>
      </w:r>
      <w:r w:rsidR="006760B1" w:rsidRPr="00AC65B6">
        <w:rPr>
          <w:rFonts w:cs="Tahoma"/>
          <w:color w:val="000000"/>
          <w:szCs w:val="18"/>
          <w:lang w:val="de-DE"/>
        </w:rPr>
        <w:t> </w:t>
      </w:r>
      <w:r w:rsidRPr="00AC65B6">
        <w:rPr>
          <w:rFonts w:cs="Tahoma"/>
          <w:color w:val="000000"/>
          <w:szCs w:val="18"/>
          <w:lang w:val="de-DE"/>
        </w:rPr>
        <w:t xml:space="preserve">Server 2010 Standard oder Enterprise </w:t>
      </w:r>
      <w:bookmarkEnd w:id="1378"/>
      <w:r w:rsidRPr="00AC65B6">
        <w:rPr>
          <w:rFonts w:cs="Tahoma"/>
          <w:color w:val="000000"/>
          <w:szCs w:val="18"/>
          <w:lang w:val="de-DE"/>
        </w:rPr>
        <w:t>am 1. Oktober 2012 sind berechtigt, auf Lync Server 2013 upzugraden und dies anstelle ihrer entsprechend lizenzierten Kopien von Lync Server 2010 zu verwenden.</w:t>
      </w:r>
    </w:p>
    <w:bookmarkEnd w:id="1379"/>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 xml:space="preserve">CALs für Lync Server 2013 sind die Nachfolge-CALs für CALs für Lync Server 2010.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E076D7" w:rsidRPr="00AC65B6" w:rsidTr="006760B1">
        <w:trPr>
          <w:trHeight w:val="332"/>
        </w:trPr>
        <w:tc>
          <w:tcPr>
            <w:tcW w:w="4550" w:type="dxa"/>
            <w:shd w:val="clear" w:color="auto" w:fill="FABF8F"/>
          </w:tcPr>
          <w:p w:rsidR="00E076D7" w:rsidRPr="00AC65B6" w:rsidRDefault="00E076D7" w:rsidP="00BE7FE3">
            <w:pPr>
              <w:rPr>
                <w:rFonts w:cs="Tahoma"/>
                <w:b/>
                <w:color w:val="000000"/>
                <w:szCs w:val="18"/>
                <w:lang w:val="de-DE"/>
              </w:rPr>
            </w:pPr>
            <w:r w:rsidRPr="00AC65B6">
              <w:rPr>
                <w:rFonts w:cs="Tahoma"/>
                <w:b/>
                <w:color w:val="000000"/>
                <w:szCs w:val="18"/>
                <w:lang w:val="de-DE"/>
              </w:rPr>
              <w:lastRenderedPageBreak/>
              <w:t>Lync Server 2010 CAL</w:t>
            </w:r>
          </w:p>
        </w:tc>
        <w:tc>
          <w:tcPr>
            <w:tcW w:w="3640" w:type="dxa"/>
            <w:shd w:val="clear" w:color="auto" w:fill="FABF8F"/>
          </w:tcPr>
          <w:p w:rsidR="00E076D7" w:rsidRPr="00AC65B6" w:rsidRDefault="00E076D7" w:rsidP="00BE7FE3">
            <w:pPr>
              <w:rPr>
                <w:rFonts w:cs="Tahoma"/>
                <w:b/>
                <w:color w:val="000000"/>
                <w:szCs w:val="18"/>
                <w:lang w:val="de-DE"/>
              </w:rPr>
            </w:pPr>
            <w:r w:rsidRPr="00AC65B6">
              <w:rPr>
                <w:rFonts w:cs="Tahoma"/>
                <w:b/>
                <w:color w:val="000000"/>
                <w:szCs w:val="18"/>
                <w:lang w:val="de-DE"/>
              </w:rPr>
              <w:t>Folgeversion</w:t>
            </w:r>
          </w:p>
        </w:tc>
      </w:tr>
      <w:tr w:rsidR="00E076D7" w:rsidRPr="00AC65B6" w:rsidTr="006760B1">
        <w:trPr>
          <w:trHeight w:val="70"/>
        </w:trPr>
        <w:tc>
          <w:tcPr>
            <w:tcW w:w="455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 xml:space="preserve">Lync Server 2010 Plus CAL </w:t>
            </w:r>
          </w:p>
        </w:tc>
        <w:tc>
          <w:tcPr>
            <w:tcW w:w="364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Lync Server 2013 Plus-CAL</w:t>
            </w:r>
          </w:p>
        </w:tc>
      </w:tr>
      <w:tr w:rsidR="00E076D7" w:rsidRPr="00AC65B6" w:rsidTr="006760B1">
        <w:trPr>
          <w:trHeight w:val="70"/>
        </w:trPr>
        <w:tc>
          <w:tcPr>
            <w:tcW w:w="455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 xml:space="preserve">Enterprise-CAL für Lync Server 2010 </w:t>
            </w:r>
          </w:p>
        </w:tc>
        <w:tc>
          <w:tcPr>
            <w:tcW w:w="364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Enterprise-CAL für Lync Server 2013</w:t>
            </w:r>
          </w:p>
        </w:tc>
      </w:tr>
      <w:tr w:rsidR="00E076D7" w:rsidRPr="00AC65B6" w:rsidTr="006760B1">
        <w:trPr>
          <w:trHeight w:val="70"/>
        </w:trPr>
        <w:tc>
          <w:tcPr>
            <w:tcW w:w="455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 xml:space="preserve">Standard-CAL für Lync Server 2010 </w:t>
            </w:r>
          </w:p>
        </w:tc>
        <w:tc>
          <w:tcPr>
            <w:tcW w:w="364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Standard-CAL für Lync Server 2013</w:t>
            </w:r>
          </w:p>
        </w:tc>
      </w:tr>
    </w:tbl>
    <w:p w:rsidR="00E076D7" w:rsidRPr="00AC65B6" w:rsidRDefault="00E076D7" w:rsidP="00E076D7">
      <w:pPr>
        <w:rPr>
          <w:rFonts w:cs="Tahoma"/>
          <w:lang w:val="de-DE"/>
        </w:rPr>
      </w:pPr>
    </w:p>
    <w:p w:rsidR="00E076D7" w:rsidRPr="00AC65B6" w:rsidRDefault="00E076D7" w:rsidP="007B0ED0">
      <w:pPr>
        <w:spacing w:after="60"/>
        <w:ind w:left="720"/>
        <w:rPr>
          <w:rFonts w:cs="Tahoma"/>
          <w:lang w:val="de-DE"/>
        </w:rPr>
      </w:pPr>
      <w:r w:rsidRPr="00AC65B6">
        <w:rPr>
          <w:rFonts w:cs="Tahoma"/>
          <w:b/>
          <w:color w:val="000000"/>
          <w:szCs w:val="18"/>
          <w:lang w:val="de-DE"/>
        </w:rPr>
        <w:t>Lizenzgewährung für Kunden mit Externem Connector für Lync Server 2010 Enterprise, Externem Connector für Lync Server 2010 Plus und Externem Connector für Lync Server 2010</w:t>
      </w:r>
      <w:r w:rsidR="007B0ED0">
        <w:rPr>
          <w:rFonts w:cs="Tahoma"/>
          <w:b/>
          <w:color w:val="000000"/>
          <w:szCs w:val="18"/>
          <w:lang w:val="de-DE"/>
        </w:rPr>
        <w:t> </w:t>
      </w:r>
      <w:r w:rsidRPr="00AC65B6">
        <w:rPr>
          <w:rFonts w:cs="Tahoma"/>
          <w:b/>
          <w:color w:val="000000"/>
          <w:szCs w:val="18"/>
          <w:lang w:val="de-DE"/>
        </w:rPr>
        <w:t>Standard</w:t>
      </w:r>
    </w:p>
    <w:p w:rsidR="00E076D7" w:rsidRPr="00AC65B6" w:rsidRDefault="00E076D7" w:rsidP="006760B1">
      <w:pPr>
        <w:ind w:left="720"/>
        <w:rPr>
          <w:rFonts w:cs="Tahoma"/>
          <w:lang w:val="de-DE"/>
        </w:rPr>
      </w:pPr>
      <w:r w:rsidRPr="00AC65B6">
        <w:rPr>
          <w:rFonts w:cs="Tahoma"/>
          <w:color w:val="000000"/>
          <w:szCs w:val="18"/>
          <w:lang w:val="de-DE"/>
        </w:rPr>
        <w:t>Die 2010-Version des Externen Connector für Lync Server 2010 Enterprise, Externen Connector für Lync Server 2010 Plus und Externen Connector für Lync Server 2010 Standard ist die letzte Version dieser Lizenzen. In Anbetracht dessen haben Kunden mit Externen Connector-Lizenzen für Lync Server 2010 Enterprise, Lync Server 2010 Plus oder Lync Server 2010 Standard mit aktiver Software Assurance zum 1.</w:t>
      </w:r>
      <w:r w:rsidR="006760B1" w:rsidRPr="00AC65B6">
        <w:rPr>
          <w:rFonts w:cs="Tahoma"/>
          <w:color w:val="000000"/>
          <w:szCs w:val="18"/>
          <w:lang w:val="de-DE"/>
        </w:rPr>
        <w:t> </w:t>
      </w:r>
      <w:r w:rsidRPr="00AC65B6">
        <w:rPr>
          <w:rFonts w:cs="Tahoma"/>
          <w:color w:val="000000"/>
          <w:szCs w:val="18"/>
          <w:lang w:val="de-DE"/>
        </w:rPr>
        <w:t>Oktober 2012 Anspruch auf die folgende Lizenzgewährung.</w:t>
      </w:r>
    </w:p>
    <w:p w:rsidR="00E076D7" w:rsidRPr="00AC65B6" w:rsidRDefault="00E076D7" w:rsidP="00E076D7">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076D7" w:rsidRPr="00AC65B6" w:rsidTr="00BE7FE3">
        <w:trPr>
          <w:trHeight w:val="332"/>
        </w:trPr>
        <w:tc>
          <w:tcPr>
            <w:tcW w:w="4500" w:type="dxa"/>
            <w:shd w:val="clear" w:color="auto" w:fill="FABF8F"/>
          </w:tcPr>
          <w:p w:rsidR="00E076D7" w:rsidRPr="00AC65B6" w:rsidRDefault="00E076D7" w:rsidP="00BE7FE3">
            <w:pPr>
              <w:keepNext/>
              <w:rPr>
                <w:rFonts w:cs="Tahoma"/>
                <w:b/>
                <w:color w:val="000000"/>
                <w:szCs w:val="18"/>
                <w:lang w:val="de-DE"/>
              </w:rPr>
            </w:pPr>
            <w:r w:rsidRPr="00AC65B6">
              <w:rPr>
                <w:rFonts w:cs="Tahoma"/>
                <w:b/>
                <w:color w:val="000000"/>
                <w:szCs w:val="18"/>
                <w:lang w:val="de-DE"/>
              </w:rPr>
              <w:t>Kriterien für qualifizierende Lizenzen</w:t>
            </w:r>
          </w:p>
        </w:tc>
        <w:tc>
          <w:tcPr>
            <w:tcW w:w="3600" w:type="dxa"/>
            <w:shd w:val="clear" w:color="auto" w:fill="FABF8F"/>
          </w:tcPr>
          <w:p w:rsidR="00E076D7" w:rsidRPr="00AC65B6" w:rsidRDefault="00E076D7" w:rsidP="00BE7FE3">
            <w:pPr>
              <w:rPr>
                <w:rFonts w:cs="Tahoma"/>
                <w:b/>
                <w:color w:val="000000"/>
                <w:szCs w:val="18"/>
                <w:lang w:val="de-DE"/>
              </w:rPr>
            </w:pPr>
            <w:r w:rsidRPr="00AC65B6">
              <w:rPr>
                <w:rFonts w:cs="Tahoma"/>
                <w:b/>
                <w:color w:val="000000"/>
                <w:szCs w:val="18"/>
                <w:lang w:val="de-DE"/>
              </w:rPr>
              <w:t>Zusätzliche Lizenzen und Vergünstigungen</w:t>
            </w:r>
          </w:p>
        </w:tc>
      </w:tr>
      <w:tr w:rsidR="00E076D7" w:rsidRPr="00AC65B6" w:rsidTr="00BE7FE3">
        <w:trPr>
          <w:trHeight w:val="70"/>
        </w:trPr>
        <w:tc>
          <w:tcPr>
            <w:tcW w:w="4500" w:type="dxa"/>
            <w:shd w:val="clear" w:color="auto" w:fill="auto"/>
          </w:tcPr>
          <w:p w:rsidR="00E076D7" w:rsidRPr="00AC65B6" w:rsidRDefault="00E076D7" w:rsidP="00BE7FE3">
            <w:pPr>
              <w:keepNext/>
              <w:rPr>
                <w:rFonts w:cs="Tahoma"/>
                <w:color w:val="000000"/>
                <w:szCs w:val="18"/>
                <w:lang w:val="de-DE"/>
              </w:rPr>
            </w:pPr>
            <w:r w:rsidRPr="00BA0284">
              <w:rPr>
                <w:rFonts w:cs="Tahoma"/>
                <w:color w:val="000000"/>
                <w:szCs w:val="18"/>
                <w:lang w:val="de-DE"/>
              </w:rPr>
              <w:t xml:space="preserve">Externer Connector für Lync Server 2010 Enterprise mit aktiver Software Assurance zum 1. </w:t>
            </w:r>
            <w:r w:rsidRPr="00AC65B6">
              <w:rPr>
                <w:rFonts w:cs="Tahoma"/>
                <w:color w:val="000000"/>
                <w:szCs w:val="18"/>
                <w:lang w:val="de-DE"/>
              </w:rPr>
              <w:t>Oktober 2012</w:t>
            </w:r>
          </w:p>
        </w:tc>
        <w:tc>
          <w:tcPr>
            <w:tcW w:w="36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Lizenz für Lync Server 2013</w:t>
            </w:r>
          </w:p>
        </w:tc>
      </w:tr>
      <w:tr w:rsidR="00E076D7" w:rsidRPr="00AC65B6" w:rsidTr="00BE7FE3">
        <w:trPr>
          <w:trHeight w:val="70"/>
        </w:trPr>
        <w:tc>
          <w:tcPr>
            <w:tcW w:w="4500" w:type="dxa"/>
            <w:shd w:val="clear" w:color="auto" w:fill="auto"/>
          </w:tcPr>
          <w:p w:rsidR="00E076D7" w:rsidRPr="00AC65B6" w:rsidRDefault="00E076D7" w:rsidP="00BE7FE3">
            <w:pPr>
              <w:rPr>
                <w:rFonts w:cs="Tahoma"/>
                <w:color w:val="000000"/>
                <w:szCs w:val="18"/>
                <w:lang w:val="de-DE"/>
              </w:rPr>
            </w:pPr>
            <w:r w:rsidRPr="00BA0284">
              <w:rPr>
                <w:rFonts w:cs="Tahoma"/>
                <w:color w:val="000000"/>
                <w:szCs w:val="18"/>
                <w:lang w:val="de-DE"/>
              </w:rPr>
              <w:t xml:space="preserve">Externer Connector für Lync Server 2010 Plus mit aktiver Software Assurance zum 1. </w:t>
            </w:r>
            <w:r w:rsidRPr="00AC65B6">
              <w:rPr>
                <w:rFonts w:cs="Tahoma"/>
                <w:color w:val="000000"/>
                <w:szCs w:val="18"/>
                <w:lang w:val="de-DE"/>
              </w:rPr>
              <w:t>Oktober 2012</w:t>
            </w:r>
          </w:p>
        </w:tc>
        <w:tc>
          <w:tcPr>
            <w:tcW w:w="36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Lizenz für Lync Server 2013</w:t>
            </w:r>
          </w:p>
        </w:tc>
      </w:tr>
      <w:tr w:rsidR="00E076D7" w:rsidRPr="00AC65B6" w:rsidTr="00BE7FE3">
        <w:trPr>
          <w:trHeight w:val="70"/>
        </w:trPr>
        <w:tc>
          <w:tcPr>
            <w:tcW w:w="45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Externer Connector für Lync Server 2010 Standard mit aktiver Software Assurance zum 1. Oktober 2012</w:t>
            </w:r>
          </w:p>
        </w:tc>
        <w:tc>
          <w:tcPr>
            <w:tcW w:w="3600" w:type="dxa"/>
            <w:shd w:val="clear" w:color="auto" w:fill="auto"/>
          </w:tcPr>
          <w:p w:rsidR="00E076D7" w:rsidRPr="00AC65B6" w:rsidRDefault="00E076D7" w:rsidP="00BE7FE3">
            <w:pPr>
              <w:rPr>
                <w:rFonts w:cs="Tahoma"/>
                <w:color w:val="000000"/>
                <w:szCs w:val="18"/>
                <w:lang w:val="de-DE"/>
              </w:rPr>
            </w:pPr>
            <w:r w:rsidRPr="00AC65B6">
              <w:rPr>
                <w:rFonts w:cs="Tahoma"/>
                <w:color w:val="000000"/>
                <w:szCs w:val="18"/>
                <w:lang w:val="de-DE"/>
              </w:rPr>
              <w:t>Lizenz für Lync Server 2013</w:t>
            </w:r>
          </w:p>
        </w:tc>
      </w:tr>
    </w:tbl>
    <w:p w:rsidR="00E076D7" w:rsidRPr="00AC65B6" w:rsidRDefault="00E076D7" w:rsidP="00E076D7">
      <w:pPr>
        <w:ind w:left="720"/>
        <w:jc w:val="both"/>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 xml:space="preserve"> Die folgenden Bestimmungen gelten für die Lizenzgewährungen oben.</w:t>
      </w:r>
    </w:p>
    <w:p w:rsidR="00E076D7" w:rsidRPr="00AC65B6" w:rsidRDefault="00E076D7" w:rsidP="00E076D7">
      <w:pPr>
        <w:ind w:left="720"/>
        <w:rPr>
          <w:rFonts w:cs="Tahoma"/>
          <w:lang w:val="de-DE"/>
        </w:rPr>
      </w:pPr>
    </w:p>
    <w:p w:rsidR="00E076D7" w:rsidRPr="00AC65B6" w:rsidRDefault="00E076D7" w:rsidP="00E076D7">
      <w:pPr>
        <w:numPr>
          <w:ilvl w:val="0"/>
          <w:numId w:val="101"/>
        </w:numPr>
        <w:spacing w:after="60"/>
        <w:ind w:left="1440"/>
        <w:rPr>
          <w:rFonts w:cs="Tahoma"/>
          <w:lang w:val="de-DE"/>
        </w:rPr>
      </w:pPr>
      <w:r w:rsidRPr="00AC65B6">
        <w:rPr>
          <w:rFonts w:cs="Tahoma"/>
          <w:bCs/>
          <w:color w:val="000000"/>
          <w:szCs w:val="18"/>
          <w:u w:val="single"/>
          <w:lang w:val="de-DE"/>
        </w:rPr>
        <w:t>Migrationspfad</w:t>
      </w:r>
      <w:r w:rsidRPr="00AC65B6">
        <w:rPr>
          <w:rFonts w:cs="Tahoma"/>
          <w:color w:val="000000"/>
          <w:szCs w:val="18"/>
          <w:lang w:val="de-DE"/>
        </w:rPr>
        <w:t xml:space="preserve">: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 </w:t>
      </w:r>
    </w:p>
    <w:p w:rsidR="00E076D7" w:rsidRPr="00AC65B6" w:rsidRDefault="00E076D7" w:rsidP="007B0ED0">
      <w:pPr>
        <w:numPr>
          <w:ilvl w:val="0"/>
          <w:numId w:val="101"/>
        </w:numPr>
        <w:spacing w:after="60"/>
        <w:ind w:left="1440"/>
        <w:rPr>
          <w:rFonts w:cs="Tahoma"/>
          <w:lang w:val="de-DE"/>
        </w:rPr>
      </w:pPr>
      <w:r w:rsidRPr="00AC65B6">
        <w:rPr>
          <w:rFonts w:cs="Tahoma"/>
          <w:color w:val="000000"/>
          <w:szCs w:val="18"/>
          <w:u w:val="single"/>
          <w:lang w:val="de-DE"/>
        </w:rPr>
        <w:t>Nutzungsrechte</w:t>
      </w:r>
      <w:r w:rsidRPr="00AC65B6">
        <w:rPr>
          <w:rFonts w:cs="Tahoma"/>
          <w:color w:val="000000"/>
          <w:szCs w:val="18"/>
          <w:lang w:val="de-DE"/>
        </w:rPr>
        <w:t>: Das Recht zur Nutzung der Software unter der Zusätzlichen Lizenz unter diesem Angebot gilt bis zum Ablauf des Rechts zur Nutzung der Software unter der Qualifizierenden Lizenz.</w:t>
      </w:r>
      <w:r w:rsidR="006760B1" w:rsidRPr="00AC65B6">
        <w:rPr>
          <w:rFonts w:cs="Tahoma"/>
          <w:color w:val="000000"/>
          <w:szCs w:val="18"/>
          <w:lang w:val="de-DE"/>
        </w:rPr>
        <w:t> </w:t>
      </w:r>
      <w:r w:rsidRPr="00AC65B6">
        <w:rPr>
          <w:rFonts w:cs="Tahoma"/>
          <w:color w:val="000000"/>
          <w:szCs w:val="18"/>
          <w:lang w:val="de-DE"/>
        </w:rPr>
        <w:t>Die Nutzung dieser Software unterliegt den Nutzungsrechten für die Software und den Bestimmungen des Volumenlizenzvertrages des Kunden. Dieser Hinweis auf die Produktbedingungen und der Nachweis des Kunden über die entsprechende Qualifizierende Lizenz</w:t>
      </w:r>
      <w:r w:rsidR="006760B1" w:rsidRPr="00AC65B6">
        <w:rPr>
          <w:rFonts w:cs="Tahoma"/>
          <w:color w:val="000000"/>
          <w:szCs w:val="18"/>
          <w:lang w:val="de-DE"/>
        </w:rPr>
        <w:t> </w:t>
      </w:r>
      <w:r w:rsidRPr="00AC65B6">
        <w:rPr>
          <w:rFonts w:cs="Tahoma"/>
          <w:color w:val="000000"/>
          <w:szCs w:val="18"/>
          <w:lang w:val="de-DE"/>
        </w:rPr>
        <w:t>und Software Assurance belegen zusammen das Recht zur Nutzung der Software unter der</w:t>
      </w:r>
      <w:r w:rsidR="007B0ED0">
        <w:rPr>
          <w:rFonts w:cs="Tahoma"/>
          <w:color w:val="000000"/>
          <w:szCs w:val="18"/>
          <w:lang w:val="de-DE"/>
        </w:rPr>
        <w:t> </w:t>
      </w:r>
      <w:r w:rsidRPr="00AC65B6">
        <w:rPr>
          <w:rFonts w:cs="Tahoma"/>
          <w:color w:val="000000"/>
          <w:szCs w:val="18"/>
          <w:lang w:val="de-DE"/>
        </w:rPr>
        <w:t xml:space="preserve">Zusätzlichen Lizenz unter diesem Angebot. </w:t>
      </w:r>
    </w:p>
    <w:p w:rsidR="00E076D7" w:rsidRPr="00AC65B6" w:rsidRDefault="00E076D7" w:rsidP="007B0ED0">
      <w:pPr>
        <w:numPr>
          <w:ilvl w:val="0"/>
          <w:numId w:val="8"/>
        </w:numPr>
        <w:spacing w:after="60"/>
        <w:ind w:left="1440"/>
        <w:rPr>
          <w:rFonts w:cs="Tahoma"/>
          <w:lang w:val="de-DE"/>
        </w:rPr>
      </w:pPr>
      <w:r w:rsidRPr="00AC65B6">
        <w:rPr>
          <w:rFonts w:cs="Tahoma"/>
          <w:color w:val="000000"/>
          <w:szCs w:val="18"/>
          <w:u w:val="single"/>
          <w:lang w:val="de-DE"/>
        </w:rPr>
        <w:t>Lizenz und Software Assurance</w:t>
      </w:r>
      <w:r w:rsidRPr="00AC65B6">
        <w:rPr>
          <w:rFonts w:cs="Tahoma"/>
          <w:color w:val="000000"/>
          <w:szCs w:val="18"/>
          <w:lang w:val="de-DE"/>
        </w:rPr>
        <w:t>: Die Zusätzliche Lizenz enthält Software Assurance. Software Assurance für die Zusätzliche Lizenz gilt bis zum Ablauf der Software Assurance für die Qualifizierende Lizenz. Nach Ablauf von Software Assurance für die Qualifizierende Lizenz kann der</w:t>
      </w:r>
      <w:r w:rsidR="007B0ED0">
        <w:rPr>
          <w:rFonts w:cs="Tahoma"/>
          <w:color w:val="000000"/>
          <w:szCs w:val="18"/>
          <w:lang w:val="de-DE"/>
        </w:rPr>
        <w:t> </w:t>
      </w:r>
      <w:r w:rsidRPr="00AC65B6">
        <w:rPr>
          <w:rFonts w:cs="Tahoma"/>
          <w:color w:val="000000"/>
          <w:szCs w:val="18"/>
          <w:lang w:val="de-DE"/>
        </w:rPr>
        <w:t>Kunde Software Assurance für die Zusätzliche Lizenz verlängern, ohne separat eine neue Lizenz</w:t>
      </w:r>
      <w:r w:rsidR="007B0ED0">
        <w:rPr>
          <w:rFonts w:cs="Tahoma"/>
          <w:color w:val="000000"/>
          <w:szCs w:val="18"/>
          <w:lang w:val="de-DE"/>
        </w:rPr>
        <w:t> </w:t>
      </w:r>
      <w:r w:rsidRPr="00AC65B6">
        <w:rPr>
          <w:rFonts w:cs="Tahoma"/>
          <w:color w:val="000000"/>
          <w:szCs w:val="18"/>
          <w:lang w:val="de-DE"/>
        </w:rPr>
        <w:t>erwerben zu müssen.</w:t>
      </w:r>
    </w:p>
    <w:p w:rsidR="00E076D7" w:rsidRPr="00AC65B6" w:rsidRDefault="00E076D7" w:rsidP="00E076D7">
      <w:pPr>
        <w:numPr>
          <w:ilvl w:val="0"/>
          <w:numId w:val="32"/>
        </w:numPr>
        <w:spacing w:after="60"/>
        <w:ind w:left="1440"/>
        <w:rPr>
          <w:rFonts w:cs="Tahoma"/>
          <w:lang w:val="de-DE"/>
        </w:rPr>
      </w:pPr>
      <w:r w:rsidRPr="00AC65B6">
        <w:rPr>
          <w:rFonts w:eastAsia="Calibri" w:cs="Tahoma"/>
          <w:color w:val="000000"/>
          <w:szCs w:val="18"/>
          <w:u w:val="single"/>
          <w:lang w:val="de-DE"/>
        </w:rPr>
        <w:t>True Ups</w:t>
      </w:r>
      <w:r w:rsidRPr="00AC65B6">
        <w:rPr>
          <w:rFonts w:eastAsia="Calibri" w:cs="Tahoma"/>
          <w:color w:val="000000"/>
          <w:szCs w:val="18"/>
          <w:lang w:val="de-DE"/>
        </w:rPr>
        <w:t>: 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AC65B6">
        <w:rPr>
          <w:rFonts w:cs="Tahoma"/>
          <w:color w:val="000000"/>
          <w:szCs w:val="18"/>
          <w:lang w:val="de-DE"/>
        </w:rPr>
        <w:t xml:space="preserve">Prozess erworben wurden, ebenfalls als Qualifizierende Lizenzen. </w:t>
      </w:r>
    </w:p>
    <w:p w:rsidR="00E076D7" w:rsidRPr="00AC65B6" w:rsidRDefault="00E076D7" w:rsidP="006760B1">
      <w:pPr>
        <w:numPr>
          <w:ilvl w:val="0"/>
          <w:numId w:val="32"/>
        </w:numPr>
        <w:spacing w:after="60"/>
        <w:ind w:left="1440"/>
        <w:rPr>
          <w:rFonts w:cs="Tahoma"/>
          <w:lang w:val="de-DE"/>
        </w:rPr>
      </w:pPr>
      <w:r w:rsidRPr="00AC65B6">
        <w:rPr>
          <w:rFonts w:cs="Tahoma"/>
          <w:color w:val="000000"/>
          <w:szCs w:val="18"/>
          <w:u w:val="single"/>
          <w:lang w:val="de-DE"/>
        </w:rPr>
        <w:t>Abonnement-Verträge</w:t>
      </w:r>
      <w:r w:rsidRPr="00AC65B6">
        <w:rPr>
          <w:rFonts w:cs="Tahoma"/>
          <w:color w:val="000000"/>
          <w:szCs w:val="18"/>
          <w:lang w:val="de-DE"/>
        </w:rPr>
        <w:t xml:space="preserve">: Für Konzern-Abonnement-Verträge, </w:t>
      </w:r>
      <w:r w:rsidRPr="00AC65B6">
        <w:rPr>
          <w:rFonts w:cs="Tahoma"/>
          <w:szCs w:val="18"/>
          <w:lang w:val="de-DE"/>
        </w:rPr>
        <w:t>Open Value Subscription-Verträge, Campus- und School-Verträge, Beitritt für Bildungslösungen und Open Value Subscription – Bildungslösungen-Verträge werden vorübergehend unter denselben Bedingungen</w:t>
      </w:r>
      <w:r w:rsidRPr="00AC65B6">
        <w:rPr>
          <w:rFonts w:cs="Tahoma"/>
          <w:color w:val="000000"/>
          <w:szCs w:val="18"/>
          <w:lang w:val="de-DE"/>
        </w:rPr>
        <w:t xml:space="preserve"> bis zum Ende der</w:t>
      </w:r>
      <w:r w:rsidR="006760B1" w:rsidRPr="00AC65B6">
        <w:rPr>
          <w:rFonts w:cs="Tahoma"/>
          <w:color w:val="000000"/>
          <w:szCs w:val="18"/>
          <w:lang w:val="de-DE"/>
        </w:rPr>
        <w:t> </w:t>
      </w:r>
      <w:r w:rsidRPr="00AC65B6">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rsidR="006760B1" w:rsidRPr="00AC65B6" w:rsidRDefault="006760B1" w:rsidP="006760B1">
      <w:pPr>
        <w:spacing w:after="60"/>
        <w:rPr>
          <w:rFonts w:cs="Tahoma"/>
          <w:lang w:val="de-DE"/>
        </w:rPr>
      </w:pPr>
    </w:p>
    <w:p w:rsidR="006760B1" w:rsidRPr="00AC65B6" w:rsidRDefault="006760B1" w:rsidP="006760B1">
      <w:pPr>
        <w:spacing w:after="60"/>
        <w:rPr>
          <w:rFonts w:cs="Tahoma"/>
          <w:lang w:val="de-DE"/>
        </w:rPr>
      </w:pPr>
    </w:p>
    <w:p w:rsidR="006760B1" w:rsidRPr="00AC65B6" w:rsidRDefault="006760B1" w:rsidP="006760B1">
      <w:pPr>
        <w:spacing w:after="60"/>
        <w:rPr>
          <w:rFonts w:cs="Tahoma"/>
          <w:lang w:val="de-DE"/>
        </w:rPr>
      </w:pPr>
    </w:p>
    <w:p w:rsidR="00E076D7" w:rsidRPr="00AC65B6" w:rsidRDefault="00E076D7" w:rsidP="0084034F">
      <w:pPr>
        <w:numPr>
          <w:ilvl w:val="0"/>
          <w:numId w:val="102"/>
        </w:numPr>
        <w:spacing w:after="60"/>
        <w:ind w:left="1440"/>
        <w:rPr>
          <w:rFonts w:cs="Tahoma"/>
          <w:lang w:val="de-DE"/>
        </w:rPr>
      </w:pPr>
      <w:r w:rsidRPr="00AC65B6">
        <w:rPr>
          <w:rFonts w:cs="Tahoma"/>
          <w:szCs w:val="18"/>
          <w:u w:val="single"/>
          <w:lang w:val="de-DE"/>
        </w:rPr>
        <w:lastRenderedPageBreak/>
        <w:t>Übergänge für Campus- und School-Verträge</w:t>
      </w:r>
      <w:r w:rsidRPr="00AC65B6">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076D7" w:rsidRPr="00AC65B6" w:rsidRDefault="00E076D7" w:rsidP="00E076D7">
      <w:pPr>
        <w:pStyle w:val="ListParagraph"/>
        <w:numPr>
          <w:ilvl w:val="0"/>
          <w:numId w:val="87"/>
        </w:numPr>
        <w:spacing w:after="60"/>
        <w:ind w:left="1980"/>
        <w:contextualSpacing w:val="0"/>
        <w:rPr>
          <w:rFonts w:ascii="Tahoma" w:hAnsi="Tahoma" w:cs="Tahoma"/>
          <w:lang w:val="de-DE"/>
        </w:rPr>
      </w:pPr>
      <w:r w:rsidRPr="00AC65B6">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E076D7" w:rsidRPr="00AC65B6" w:rsidRDefault="00E076D7" w:rsidP="00E076D7">
      <w:pPr>
        <w:pStyle w:val="ListParagraph"/>
        <w:numPr>
          <w:ilvl w:val="0"/>
          <w:numId w:val="87"/>
        </w:numPr>
        <w:spacing w:after="60"/>
        <w:ind w:left="1980"/>
        <w:contextualSpacing w:val="0"/>
        <w:rPr>
          <w:rFonts w:ascii="Tahoma" w:hAnsi="Tahoma" w:cs="Tahoma"/>
          <w:lang w:val="de-DE"/>
        </w:rPr>
      </w:pPr>
      <w:r w:rsidRPr="00AC65B6">
        <w:rPr>
          <w:rFonts w:ascii="Tahoma" w:hAnsi="Tahoma" w:cs="Tahoma"/>
          <w:sz w:val="18"/>
          <w:szCs w:val="18"/>
          <w:lang w:val="de-DE"/>
        </w:rPr>
        <w:t>Diese Rechte werden erst nach Ausübung der Buy-Out-Option zeitlich unbeschränkt und unterliegen weiterhin allen Bestimmungen des Lizenzvertrages des Kunden.</w:t>
      </w:r>
      <w:bookmarkStart w:id="1381" w:name="_66_Lync_Server"/>
      <w:bookmarkStart w:id="1382" w:name="_Toc336338327"/>
      <w:bookmarkStart w:id="1383" w:name="Srv_57OfficeCommSvrOnlineStd"/>
      <w:bookmarkEnd w:id="1381"/>
    </w:p>
    <w:p w:rsidR="00E076D7" w:rsidRPr="00AC65B6" w:rsidRDefault="00E076D7" w:rsidP="00E076D7">
      <w:pPr>
        <w:rPr>
          <w:rFonts w:cs="Tahoma"/>
          <w:lang w:val="de-DE"/>
        </w:rPr>
      </w:pPr>
      <w:bookmarkStart w:id="1384" w:name="Srv_56MicrosoftDynamicsCRM2011"/>
      <w:bookmarkStart w:id="1385" w:name="Srv_67MicrosoftDynamicsCRM2011"/>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386" w:name="_72_Microsoft_Dynamics"/>
      <w:bookmarkStart w:id="1387" w:name="_Toc368310851"/>
      <w:bookmarkEnd w:id="1386"/>
      <w:r w:rsidRPr="00AC65B6">
        <w:rPr>
          <w:rFonts w:ascii="Tahoma" w:hAnsi="Tahoma" w:cs="Tahoma"/>
          <w:color w:val="F66400"/>
          <w:sz w:val="22"/>
          <w:vertAlign w:val="superscript"/>
          <w:lang w:val="de-DE"/>
        </w:rPr>
        <w:t>71</w:t>
      </w:r>
      <w:r w:rsidRPr="00AC65B6">
        <w:rPr>
          <w:rFonts w:ascii="Tahoma" w:hAnsi="Tahoma" w:cs="Tahoma"/>
          <w:color w:val="F66400"/>
          <w:sz w:val="22"/>
          <w:lang w:val="de-DE"/>
        </w:rPr>
        <w:t xml:space="preserve"> Microsoft Dynamics AX 2012</w:t>
      </w:r>
      <w:bookmarkEnd w:id="1382"/>
      <w:r w:rsidRPr="00AC65B6">
        <w:rPr>
          <w:rFonts w:ascii="Tahoma" w:hAnsi="Tahoma" w:cs="Tahoma"/>
          <w:color w:val="F66400"/>
          <w:sz w:val="22"/>
          <w:lang w:val="de-DE"/>
        </w:rPr>
        <w:t xml:space="preserve"> R2</w:t>
      </w:r>
      <w:bookmarkEnd w:id="1387"/>
    </w:p>
    <w:p w:rsidR="00E076D7" w:rsidRPr="00AC65B6" w:rsidRDefault="00E076D7" w:rsidP="00E076D7">
      <w:pPr>
        <w:rPr>
          <w:rFonts w:cs="Tahoma"/>
          <w:lang w:val="de-DE"/>
        </w:rPr>
      </w:pPr>
    </w:p>
    <w:p w:rsidR="00E076D7" w:rsidRPr="00AC65B6" w:rsidRDefault="00E076D7" w:rsidP="00E076D7">
      <w:pPr>
        <w:spacing w:after="60"/>
        <w:ind w:left="734" w:hanging="14"/>
        <w:rPr>
          <w:rFonts w:cs="Tahoma"/>
          <w:lang w:val="de-DE"/>
        </w:rPr>
      </w:pPr>
      <w:r w:rsidRPr="00AC65B6">
        <w:rPr>
          <w:rFonts w:cs="Tahoma"/>
          <w:b/>
          <w:bCs/>
          <w:szCs w:val="20"/>
          <w:lang w:val="de-DE"/>
        </w:rPr>
        <w:t>Lokalisierungen und Übersetzungen</w:t>
      </w:r>
    </w:p>
    <w:p w:rsidR="00E076D7" w:rsidRPr="00AC65B6" w:rsidRDefault="00E076D7" w:rsidP="006760B1">
      <w:pPr>
        <w:ind w:left="734" w:hanging="14"/>
        <w:rPr>
          <w:rFonts w:cs="Tahoma"/>
          <w:lang w:val="de-DE"/>
        </w:rPr>
      </w:pPr>
      <w:r w:rsidRPr="00AC65B6">
        <w:rPr>
          <w:rFonts w:cs="Tahoma"/>
          <w:color w:val="000000"/>
          <w:szCs w:val="20"/>
          <w:lang w:val="de-DE"/>
        </w:rPr>
        <w:t>Microsoft Dynamics AX wird von Microsoft lokalisiert, übersetzt und unterstützt sowie in ausgewählten</w:t>
      </w:r>
      <w:r w:rsidR="006760B1" w:rsidRPr="00AC65B6">
        <w:rPr>
          <w:rFonts w:cs="Tahoma"/>
          <w:color w:val="000000"/>
          <w:szCs w:val="20"/>
          <w:lang w:val="de-DE"/>
        </w:rPr>
        <w:t> </w:t>
      </w:r>
      <w:r w:rsidRPr="00AC65B6">
        <w:rPr>
          <w:rFonts w:cs="Tahoma"/>
          <w:color w:val="000000"/>
          <w:szCs w:val="20"/>
          <w:lang w:val="de-DE"/>
        </w:rPr>
        <w:t xml:space="preserve">Ländern und Sprachen allgemein zur Verfügung gestellt. Unter </w:t>
      </w:r>
      <w:r w:rsidR="006760B1" w:rsidRPr="00AC65B6">
        <w:rPr>
          <w:rFonts w:cs="Tahoma"/>
          <w:color w:val="000000"/>
          <w:szCs w:val="20"/>
          <w:lang w:val="de-DE"/>
        </w:rPr>
        <w:br/>
      </w:r>
      <w:r w:rsidRPr="00AC65B6">
        <w:rPr>
          <w:rFonts w:cs="Tahoma"/>
          <w:color w:val="000000"/>
          <w:szCs w:val="20"/>
          <w:lang w:val="de-DE"/>
        </w:rPr>
        <w:t>http://www.microsoft.com/en-us/dynamics/erp-buy-ax-software.aspx können Sie sich über die</w:t>
      </w:r>
      <w:r w:rsidR="006760B1" w:rsidRPr="00AC65B6">
        <w:rPr>
          <w:rFonts w:cs="Tahoma"/>
          <w:color w:val="000000"/>
          <w:szCs w:val="20"/>
          <w:lang w:val="de-DE"/>
        </w:rPr>
        <w:t> </w:t>
      </w:r>
      <w:r w:rsidRPr="00AC65B6">
        <w:rPr>
          <w:rFonts w:cs="Tahoma"/>
          <w:color w:val="000000"/>
          <w:szCs w:val="20"/>
          <w:lang w:val="de-DE"/>
        </w:rPr>
        <w:t>Verfügbarkeit von Microsoft-Übersetzungen und -Lokalisierungen informieren.</w:t>
      </w:r>
    </w:p>
    <w:p w:rsidR="00E076D7" w:rsidRPr="00AC65B6" w:rsidRDefault="00E076D7" w:rsidP="00E076D7">
      <w:pPr>
        <w:ind w:left="720"/>
        <w:rPr>
          <w:rFonts w:cs="Tahoma"/>
          <w:lang w:val="de-DE"/>
        </w:rPr>
      </w:pPr>
    </w:p>
    <w:p w:rsidR="00E076D7" w:rsidRPr="00AC65B6" w:rsidRDefault="00E076D7" w:rsidP="006760B1">
      <w:pPr>
        <w:pStyle w:val="PURBody-Indented"/>
        <w:spacing w:after="0"/>
        <w:ind w:left="720"/>
        <w:rPr>
          <w:rFonts w:ascii="Tahoma" w:hAnsi="Tahoma" w:cs="Tahoma"/>
          <w:lang w:val="de-DE"/>
        </w:rPr>
      </w:pPr>
      <w:r w:rsidRPr="00AC65B6">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 Da sich die Gesetze und Regelungen von Region zu Region unterscheiden, können sich Gesetze oder Regelungen auf die Nutzung der gewünschten Funktionalität in Regionen, für die diese nicht erstellt wurde, auswirken. 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6760B1" w:rsidRPr="00AC65B6">
        <w:rPr>
          <w:rFonts w:ascii="Tahoma" w:hAnsi="Tahoma" w:cs="Tahoma"/>
          <w:color w:val="000000"/>
          <w:sz w:val="18"/>
          <w:lang w:val="de-DE"/>
        </w:rPr>
        <w:t> </w:t>
      </w:r>
      <w:r w:rsidRPr="00AC65B6">
        <w:rPr>
          <w:rFonts w:ascii="Tahoma" w:hAnsi="Tahoma" w:cs="Tahoma"/>
          <w:color w:val="000000"/>
          <w:sz w:val="18"/>
          <w:lang w:val="de-DE"/>
        </w:rPr>
        <w:t>die sie erstellt wurden, und in dem Microsoft solche Software kommerziell verfügbar macht, genutzt werden. Wenden Sie sich an Ihren Steuerberater in der geografischen Region, in der Sie diese Software nutzen möchten, um zu bestimmen, ob die Funktionalität für die Nutzung in dieser Region geeignet ist.</w:t>
      </w:r>
    </w:p>
    <w:p w:rsidR="00E076D7" w:rsidRPr="00AC65B6" w:rsidRDefault="00E076D7" w:rsidP="00E076D7">
      <w:pPr>
        <w:ind w:left="720" w:hanging="180"/>
        <w:rPr>
          <w:rFonts w:cs="Tahoma"/>
          <w:lang w:val="de-DE"/>
        </w:rPr>
      </w:pPr>
    </w:p>
    <w:p w:rsidR="00E076D7" w:rsidRPr="00AC65B6" w:rsidRDefault="00E076D7" w:rsidP="00E076D7">
      <w:pPr>
        <w:spacing w:after="60"/>
        <w:ind w:left="734" w:hanging="187"/>
        <w:rPr>
          <w:rFonts w:cs="Tahoma"/>
          <w:lang w:val="de-DE"/>
        </w:rPr>
      </w:pPr>
      <w:r w:rsidRPr="00AC65B6">
        <w:rPr>
          <w:rFonts w:cs="Tahoma"/>
          <w:b/>
          <w:bCs/>
          <w:szCs w:val="20"/>
          <w:lang w:val="de-DE"/>
        </w:rPr>
        <w:t>CAL-Nutzungsrechte</w:t>
      </w:r>
    </w:p>
    <w:p w:rsidR="00E076D7" w:rsidRPr="00AC65B6" w:rsidRDefault="00E076D7" w:rsidP="00E076D7">
      <w:pPr>
        <w:ind w:left="720" w:hanging="180"/>
        <w:rPr>
          <w:rFonts w:cs="Tahoma"/>
          <w:lang w:val="de-DE"/>
        </w:rPr>
      </w:pPr>
      <w:r w:rsidRPr="00AC65B6">
        <w:rPr>
          <w:rFonts w:eastAsia="Calibri" w:cs="Tahoma"/>
          <w:szCs w:val="18"/>
          <w:lang w:val="de-DE"/>
        </w:rPr>
        <w:t>Die unter den verschiedenen CALs für Microsoft Dynamics AX 2012 R2 zulässigen Verwendungszwecke sind nachstehend dargelegt:</w:t>
      </w:r>
    </w:p>
    <w:p w:rsidR="00E076D7" w:rsidRPr="00AC65B6" w:rsidRDefault="00E076D7" w:rsidP="00E076D7">
      <w:pPr>
        <w:ind w:firstLine="540"/>
        <w:rPr>
          <w:rFonts w:cs="Tahoma"/>
          <w:lang w:val="de-DE"/>
        </w:rPr>
      </w:pPr>
    </w:p>
    <w:p w:rsidR="00E076D7" w:rsidRPr="006C7379" w:rsidRDefault="00E076D7" w:rsidP="00E076D7">
      <w:pPr>
        <w:numPr>
          <w:ilvl w:val="1"/>
          <w:numId w:val="66"/>
        </w:numPr>
        <w:tabs>
          <w:tab w:val="clear" w:pos="1440"/>
          <w:tab w:val="num" w:pos="900"/>
        </w:tabs>
        <w:autoSpaceDE w:val="0"/>
        <w:autoSpaceDN w:val="0"/>
        <w:adjustRightInd w:val="0"/>
        <w:ind w:left="900" w:right="720"/>
        <w:rPr>
          <w:rFonts w:cs="Tahoma"/>
        </w:rPr>
      </w:pPr>
      <w:r w:rsidRPr="006C7379">
        <w:rPr>
          <w:rFonts w:eastAsia="Calibri" w:cs="Tahoma"/>
          <w:b/>
          <w:szCs w:val="18"/>
        </w:rPr>
        <w:t>Self-Service-CAL (Basis-CAL)</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Erstellen von Spesenabrechnungen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Verwalten persönlicher Daten wie Leistungsbeitritte</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Erstellen von Zeiterfassungs- und Anwesenheitseinträgen wie Registrierung der Arbeitsstunden, Erfassung von Arbeitsbeginn und -Ende</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Eingeben von Mitarbeiter-Serviceanforderungen</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AC65B6">
        <w:rPr>
          <w:rFonts w:eastAsia="Calibri" w:cs="Tahoma"/>
          <w:szCs w:val="18"/>
          <w:lang w:val="de-DE"/>
        </w:rPr>
        <w:br/>
      </w:r>
    </w:p>
    <w:p w:rsidR="00E076D7" w:rsidRPr="00AC65B6" w:rsidRDefault="00E076D7" w:rsidP="00E076D7">
      <w:pPr>
        <w:numPr>
          <w:ilvl w:val="0"/>
          <w:numId w:val="88"/>
        </w:numPr>
        <w:autoSpaceDE w:val="0"/>
        <w:autoSpaceDN w:val="0"/>
        <w:adjustRightInd w:val="0"/>
        <w:ind w:left="900" w:right="720"/>
        <w:rPr>
          <w:rFonts w:cs="Tahoma"/>
          <w:lang w:val="de-DE"/>
        </w:rPr>
      </w:pPr>
      <w:r w:rsidRPr="00AC65B6">
        <w:rPr>
          <w:rFonts w:eastAsia="Calibri" w:cs="Tahoma"/>
          <w:b/>
          <w:szCs w:val="18"/>
          <w:lang w:val="de-DE"/>
        </w:rPr>
        <w:t>Aufgaben-CAL (Self-Service-CAL + Zusätzliche Aufgaben-CAL)</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Umfasst Nutzungsrechte von Self-Service-CAL</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Eingeben der berechenbaren Zeit</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Eingeben der berechenbaren Ausgaben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Verwaltung der Leistungsbeurteilungen und der jährlichen Beurteilungen, Zielsetzungen und Kompetenzen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Betreiben eines Point-of-Sale-Geräts im Einzelhandel</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Genehmigen von Anbieterrechnungen für die indirekte Beschaffung</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Aufgaben-CAL-Nutzer können keine Workflow-Genehmigungen vornehmen.</w:t>
      </w:r>
      <w:r w:rsidRPr="00AC65B6">
        <w:rPr>
          <w:rFonts w:cs="Tahoma"/>
          <w:szCs w:val="18"/>
          <w:lang w:val="de-DE"/>
        </w:rPr>
        <w:t xml:space="preserve"> </w:t>
      </w:r>
    </w:p>
    <w:p w:rsidR="00E076D7" w:rsidRPr="00AC65B6" w:rsidRDefault="00E076D7" w:rsidP="00E076D7">
      <w:pPr>
        <w:autoSpaceDE w:val="0"/>
        <w:autoSpaceDN w:val="0"/>
        <w:adjustRightInd w:val="0"/>
        <w:ind w:left="1260" w:right="720"/>
        <w:rPr>
          <w:rFonts w:cs="Tahoma"/>
          <w:lang w:val="de-DE"/>
        </w:rPr>
      </w:pPr>
    </w:p>
    <w:p w:rsidR="00E076D7" w:rsidRPr="00AC65B6" w:rsidRDefault="00E076D7" w:rsidP="00E076D7">
      <w:pPr>
        <w:numPr>
          <w:ilvl w:val="0"/>
          <w:numId w:val="88"/>
        </w:numPr>
        <w:ind w:left="900" w:right="720"/>
        <w:rPr>
          <w:rFonts w:cs="Tahoma"/>
          <w:lang w:val="de-DE"/>
        </w:rPr>
      </w:pPr>
      <w:r w:rsidRPr="00AC65B6">
        <w:rPr>
          <w:rFonts w:eastAsia="Calibri" w:cs="Tahoma"/>
          <w:b/>
          <w:szCs w:val="18"/>
          <w:lang w:val="de-DE"/>
        </w:rPr>
        <w:t>Funktions-CAL (Aufgaben-CAL + Zusätzliche Funktions-CAL)</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Umfasst Nutzungsrechte von Aufgaben-CAL</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lastRenderedPageBreak/>
        <w:t>Management einer Produktionseinheit in einem Produktions- oder Fertigungszyklus</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Management von Projekten und Ressourcen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Management von Personalzyklen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Management von Budgetübertragungen und organisatorischen Anforderungen</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Erstellen von Stammdatensätzen für Bewerber und Mitarbeiter</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 xml:space="preserve">Erstellen einer Stellen- oder Personalanforderung; </w:t>
      </w:r>
    </w:p>
    <w:p w:rsidR="00E076D7" w:rsidRPr="00AC65B6" w:rsidRDefault="00E076D7" w:rsidP="00925F86">
      <w:pPr>
        <w:numPr>
          <w:ilvl w:val="1"/>
          <w:numId w:val="88"/>
        </w:numPr>
        <w:ind w:left="1467" w:right="720" w:hanging="567"/>
        <w:rPr>
          <w:rFonts w:eastAsia="Calibri" w:cs="Tahoma"/>
          <w:szCs w:val="18"/>
          <w:lang w:val="de-DE"/>
        </w:rPr>
      </w:pPr>
      <w:r w:rsidRPr="00AC65B6">
        <w:rPr>
          <w:rFonts w:eastAsia="Calibri" w:cs="Tahoma"/>
          <w:szCs w:val="18"/>
          <w:lang w:val="de-DE"/>
        </w:rPr>
        <w:t xml:space="preserve">Eskalieren oder Anfordern der Genehmigung von Rechnungen in Bezug auf ihre Kunden; </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Genehmigen von Anbieterrechnungen oder Belegen für erbrachte Services</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Erstellen und Verwalten von Stammdatensätzen für Kunden, Anbieter, Produktbestände oder Kataloge und/oder</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Genehmigen von Anforderungen von Self-Service-CAL- oder Aufgaben-CAL-Nutzern.</w:t>
      </w:r>
    </w:p>
    <w:p w:rsidR="00E076D7" w:rsidRPr="00AC65B6" w:rsidRDefault="00E076D7" w:rsidP="00E076D7">
      <w:pPr>
        <w:autoSpaceDE w:val="0"/>
        <w:autoSpaceDN w:val="0"/>
        <w:adjustRightInd w:val="0"/>
        <w:ind w:left="1260" w:right="720" w:hanging="360"/>
        <w:rPr>
          <w:rFonts w:cs="Tahoma"/>
          <w:lang w:val="de-DE"/>
        </w:rPr>
      </w:pPr>
    </w:p>
    <w:p w:rsidR="00E076D7" w:rsidRPr="00AC65B6" w:rsidRDefault="00E076D7" w:rsidP="00E076D7">
      <w:pPr>
        <w:numPr>
          <w:ilvl w:val="0"/>
          <w:numId w:val="88"/>
        </w:numPr>
        <w:ind w:left="900" w:right="720"/>
        <w:rPr>
          <w:rFonts w:cs="Tahoma"/>
          <w:lang w:val="de-DE"/>
        </w:rPr>
      </w:pPr>
      <w:r w:rsidRPr="00AC65B6">
        <w:rPr>
          <w:rFonts w:eastAsia="Calibri" w:cs="Tahoma"/>
          <w:b/>
          <w:szCs w:val="18"/>
          <w:lang w:val="de-DE"/>
        </w:rPr>
        <w:t>Enterprise CAL (Funktions-CAL + Zusätzliche Enterprise CAL)</w:t>
      </w:r>
    </w:p>
    <w:p w:rsidR="00E076D7" w:rsidRPr="00AC65B6" w:rsidRDefault="00E076D7" w:rsidP="00925F86">
      <w:pPr>
        <w:numPr>
          <w:ilvl w:val="1"/>
          <w:numId w:val="88"/>
        </w:numPr>
        <w:ind w:left="1467" w:right="720" w:hanging="567"/>
        <w:rPr>
          <w:rFonts w:cs="Tahoma"/>
          <w:lang w:val="de-DE"/>
        </w:rPr>
      </w:pPr>
      <w:r w:rsidRPr="00AC65B6">
        <w:rPr>
          <w:rFonts w:eastAsia="Calibri" w:cs="Tahoma"/>
          <w:szCs w:val="18"/>
          <w:lang w:val="de-DE"/>
        </w:rPr>
        <w:t>Volle Nutzungsrechte</w:t>
      </w:r>
    </w:p>
    <w:p w:rsidR="00E076D7" w:rsidRPr="00AC65B6" w:rsidRDefault="00E076D7" w:rsidP="00E076D7">
      <w:pPr>
        <w:autoSpaceDE w:val="0"/>
        <w:autoSpaceDN w:val="0"/>
        <w:adjustRightInd w:val="0"/>
        <w:ind w:left="900" w:right="720"/>
        <w:rPr>
          <w:rFonts w:cs="Tahoma"/>
          <w:lang w:val="de-DE"/>
        </w:rPr>
      </w:pPr>
    </w:p>
    <w:p w:rsidR="00E076D7" w:rsidRPr="00AC65B6" w:rsidRDefault="00E076D7" w:rsidP="00E076D7">
      <w:pPr>
        <w:autoSpaceDE w:val="0"/>
        <w:autoSpaceDN w:val="0"/>
        <w:adjustRightInd w:val="0"/>
        <w:ind w:left="720" w:right="720"/>
        <w:rPr>
          <w:rFonts w:cs="Tahoma"/>
          <w:lang w:val="de-DE"/>
        </w:rPr>
      </w:pPr>
      <w:r w:rsidRPr="00AC65B6">
        <w:rPr>
          <w:rFonts w:eastAsia="Calibri" w:cs="Tahoma"/>
          <w:szCs w:val="18"/>
          <w:lang w:val="de-DE"/>
        </w:rPr>
        <w:t>Weitere Details und Erläuterungen zu den erforderlichen CALs finden Sie unter http://www.microsoft.com/en-us/dynamics/erp-buy-ax-software.aspx.</w:t>
      </w:r>
    </w:p>
    <w:p w:rsidR="00E076D7" w:rsidRPr="00AC65B6" w:rsidRDefault="00E076D7" w:rsidP="00E076D7">
      <w:pPr>
        <w:ind w:left="720" w:hanging="180"/>
        <w:rPr>
          <w:rFonts w:cs="Tahoma"/>
          <w:lang w:val="de-DE"/>
        </w:rPr>
      </w:pPr>
    </w:p>
    <w:p w:rsidR="00E076D7" w:rsidRPr="00AC65B6" w:rsidRDefault="00E076D7" w:rsidP="00E076D7">
      <w:pPr>
        <w:spacing w:after="60"/>
        <w:ind w:left="734" w:hanging="194"/>
        <w:rPr>
          <w:rFonts w:cs="Tahoma"/>
          <w:lang w:val="de-DE"/>
        </w:rPr>
      </w:pPr>
      <w:r w:rsidRPr="00AC65B6">
        <w:rPr>
          <w:rFonts w:cs="Tahoma"/>
          <w:b/>
          <w:bCs/>
          <w:lang w:val="de-DE"/>
        </w:rPr>
        <w:t>Ergänzende Lizenzbestimmungen</w:t>
      </w:r>
    </w:p>
    <w:p w:rsidR="00E076D7" w:rsidRPr="00AC65B6" w:rsidRDefault="00E076D7" w:rsidP="00925F86">
      <w:pPr>
        <w:pStyle w:val="PURBody-Indented"/>
        <w:spacing w:after="0"/>
        <w:ind w:left="547"/>
        <w:rPr>
          <w:rFonts w:ascii="Tahoma" w:hAnsi="Tahoma" w:cs="Tahoma"/>
          <w:lang w:val="de-DE"/>
        </w:rPr>
      </w:pPr>
      <w:r w:rsidRPr="00AC65B6">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 Sie</w:t>
      </w:r>
      <w:r w:rsidR="00925F86" w:rsidRPr="00AC65B6">
        <w:rPr>
          <w:rFonts w:ascii="Tahoma" w:eastAsia="Calibri" w:hAnsi="Tahoma" w:cs="Tahoma"/>
          <w:sz w:val="18"/>
          <w:szCs w:val="18"/>
          <w:lang w:val="de-DE"/>
        </w:rPr>
        <w:t> </w:t>
      </w:r>
      <w:r w:rsidRPr="00AC65B6">
        <w:rPr>
          <w:rFonts w:ascii="Tahoma" w:eastAsia="Calibri" w:hAnsi="Tahoma" w:cs="Tahoma"/>
          <w:sz w:val="18"/>
          <w:szCs w:val="18"/>
          <w:lang w:val="de-DE"/>
        </w:rPr>
        <w:t xml:space="preserve">hier finden: </w:t>
      </w:r>
      <w:hyperlink r:id="rId54" w:history="1">
        <w:r w:rsidRPr="00AC65B6">
          <w:rPr>
            <w:rFonts w:ascii="Tahoma" w:eastAsia="Calibri" w:hAnsi="Tahoma" w:cs="Tahoma"/>
            <w:sz w:val="18"/>
            <w:szCs w:val="18"/>
            <w:lang w:val="de-DE"/>
          </w:rPr>
          <w:t>http://www.microsoft.com/en-us/dynamics/erp-buy-ax-software.aspx</w:t>
        </w:r>
      </w:hyperlink>
      <w:r w:rsidRPr="00AC65B6">
        <w:rPr>
          <w:rFonts w:ascii="Tahoma" w:eastAsia="Calibri" w:hAnsi="Tahoma" w:cs="Tahoma"/>
          <w:sz w:val="18"/>
          <w:szCs w:val="18"/>
          <w:lang w:val="de-DE"/>
        </w:rPr>
        <w:t>.</w:t>
      </w:r>
    </w:p>
    <w:p w:rsidR="00E076D7" w:rsidRPr="00AC65B6" w:rsidRDefault="00E076D7" w:rsidP="00E076D7">
      <w:pPr>
        <w:pStyle w:val="PURBody-Indented"/>
        <w:spacing w:after="0"/>
        <w:ind w:left="547"/>
        <w:rPr>
          <w:rFonts w:ascii="Tahoma" w:hAnsi="Tahoma" w:cs="Tahoma"/>
          <w:lang w:val="de-DE"/>
        </w:rPr>
      </w:pPr>
    </w:p>
    <w:p w:rsidR="00E076D7" w:rsidRPr="00AC65B6" w:rsidRDefault="00E076D7" w:rsidP="00E076D7">
      <w:pPr>
        <w:rPr>
          <w:rFonts w:cs="Tahoma"/>
          <w:lang w:val="de-DE"/>
        </w:rPr>
      </w:pPr>
      <w:bookmarkStart w:id="1388" w:name="_Toc357763716"/>
    </w:p>
    <w:p w:rsidR="00E076D7" w:rsidRPr="00AC65B6" w:rsidRDefault="00E076D7" w:rsidP="00E076D7">
      <w:pPr>
        <w:pStyle w:val="Heading3"/>
        <w:keepNext/>
        <w:rPr>
          <w:rFonts w:ascii="Tahoma" w:hAnsi="Tahoma" w:cs="Tahoma"/>
          <w:lang w:val="de-DE"/>
        </w:rPr>
      </w:pPr>
      <w:bookmarkStart w:id="1389" w:name="_72_Microsoft_Dynamics_1"/>
      <w:bookmarkStart w:id="1390" w:name="_Toc368310852"/>
      <w:bookmarkEnd w:id="1389"/>
      <w:r w:rsidRPr="00AC65B6">
        <w:rPr>
          <w:rFonts w:ascii="Tahoma" w:hAnsi="Tahoma" w:cs="Tahoma"/>
          <w:color w:val="F66400"/>
          <w:sz w:val="22"/>
          <w:vertAlign w:val="superscript"/>
          <w:lang w:val="de-DE"/>
        </w:rPr>
        <w:t>72</w:t>
      </w:r>
      <w:r w:rsidRPr="00AC65B6">
        <w:rPr>
          <w:rFonts w:ascii="Tahoma" w:hAnsi="Tahoma" w:cs="Tahoma"/>
          <w:color w:val="F66400"/>
          <w:sz w:val="22"/>
          <w:lang w:val="de-DE"/>
        </w:rPr>
        <w:t xml:space="preserve"> Microsoft Dynamics CRM 201</w:t>
      </w:r>
      <w:bookmarkEnd w:id="1388"/>
      <w:r w:rsidRPr="00AC65B6">
        <w:rPr>
          <w:rFonts w:ascii="Tahoma" w:hAnsi="Tahoma" w:cs="Tahoma"/>
          <w:color w:val="F66400"/>
          <w:sz w:val="22"/>
          <w:lang w:val="de-DE"/>
        </w:rPr>
        <w:t>3</w:t>
      </w:r>
      <w:bookmarkEnd w:id="1390"/>
    </w:p>
    <w:p w:rsidR="00E076D7" w:rsidRPr="00AC65B6" w:rsidRDefault="00E076D7" w:rsidP="00E076D7">
      <w:pPr>
        <w:keepNext/>
        <w:rPr>
          <w:rFonts w:cs="Tahoma"/>
          <w:lang w:val="de-DE"/>
        </w:rPr>
      </w:pPr>
    </w:p>
    <w:p w:rsidR="00E076D7" w:rsidRPr="00AC65B6" w:rsidRDefault="00E076D7" w:rsidP="00E076D7">
      <w:pPr>
        <w:spacing w:after="60"/>
        <w:ind w:left="720"/>
        <w:rPr>
          <w:rFonts w:cs="Tahoma"/>
          <w:lang w:val="de-DE"/>
        </w:rPr>
      </w:pPr>
      <w:r w:rsidRPr="00AC65B6">
        <w:rPr>
          <w:rFonts w:cs="Tahoma"/>
          <w:b/>
          <w:bCs/>
          <w:color w:val="000000" w:themeColor="text1"/>
          <w:szCs w:val="18"/>
          <w:lang w:val="de-DE"/>
        </w:rPr>
        <w:t>Hinweis zur Verfügbarkeit und zu den Nutzungsrechten für die Vorabversion</w:t>
      </w:r>
    </w:p>
    <w:p w:rsidR="00E076D7" w:rsidRPr="00AC65B6" w:rsidRDefault="00E076D7" w:rsidP="00E076D7">
      <w:pPr>
        <w:ind w:left="720"/>
        <w:rPr>
          <w:rFonts w:cs="Tahoma"/>
          <w:lang w:val="de-DE"/>
        </w:rPr>
      </w:pPr>
      <w:r w:rsidRPr="00AC65B6">
        <w:rPr>
          <w:rFonts w:cs="Tahoma"/>
          <w:color w:val="000000" w:themeColor="text1"/>
          <w:szCs w:val="18"/>
          <w:lang w:val="de-DE"/>
        </w:rPr>
        <w:t>Microsoft Dynamics CRM 2013 steht voraussichtlich Ende Oktober/November 2013 zum Download im Center 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rsidR="00E076D7" w:rsidRPr="00AC65B6" w:rsidRDefault="00E076D7" w:rsidP="00E076D7">
      <w:pPr>
        <w:keepNext/>
        <w:spacing w:after="60"/>
        <w:ind w:left="720"/>
        <w:rPr>
          <w:rFonts w:cs="Tahoma"/>
          <w:lang w:val="de-DE"/>
        </w:rPr>
      </w:pPr>
    </w:p>
    <w:p w:rsidR="00E076D7" w:rsidRPr="00AC65B6" w:rsidRDefault="00E076D7" w:rsidP="00E076D7">
      <w:pPr>
        <w:keepNext/>
        <w:spacing w:after="60"/>
        <w:ind w:left="720"/>
        <w:rPr>
          <w:rFonts w:cs="Tahoma"/>
          <w:lang w:val="de-DE"/>
        </w:rPr>
      </w:pPr>
      <w:r w:rsidRPr="00AC65B6">
        <w:rPr>
          <w:rFonts w:cs="Tahoma"/>
          <w:b/>
          <w:bCs/>
          <w:color w:val="000000"/>
          <w:szCs w:val="20"/>
          <w:lang w:val="de-DE"/>
        </w:rPr>
        <w:t>Software Assurance-Migrationspfad für Microsoft Dynamics CRM 2013</w:t>
      </w:r>
    </w:p>
    <w:p w:rsidR="00E076D7" w:rsidRPr="00AC65B6" w:rsidRDefault="00E076D7" w:rsidP="00E076D7">
      <w:pPr>
        <w:ind w:left="720"/>
        <w:rPr>
          <w:rFonts w:cs="Tahoma"/>
          <w:lang w:val="de-DE"/>
        </w:rPr>
      </w:pPr>
      <w:r w:rsidRPr="00AC65B6">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rsidR="00E076D7" w:rsidRPr="00AC65B6" w:rsidRDefault="00E076D7" w:rsidP="00E076D7">
      <w:pPr>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360"/>
        <w:gridCol w:w="4100"/>
      </w:tblGrid>
      <w:tr w:rsidR="00E076D7" w:rsidRPr="00AC65B6" w:rsidTr="00925F86">
        <w:tc>
          <w:tcPr>
            <w:tcW w:w="436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Qualifizierende Microsoft Dynamics CRM 2011-Lizenzen</w:t>
            </w:r>
          </w:p>
        </w:tc>
        <w:tc>
          <w:tcPr>
            <w:tcW w:w="410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Entsprechende CRM 2013-Lizenzen</w:t>
            </w:r>
          </w:p>
        </w:tc>
      </w:tr>
      <w:tr w:rsidR="00E076D7" w:rsidRPr="00AC65B6" w:rsidTr="00925F86">
        <w:tc>
          <w:tcPr>
            <w:tcW w:w="436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Microsoft Dynamics CRM 2011 Server</w:t>
            </w:r>
          </w:p>
        </w:tc>
        <w:tc>
          <w:tcPr>
            <w:tcW w:w="410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Microsoft Dynamics CRM Server 2013</w:t>
            </w:r>
          </w:p>
        </w:tc>
      </w:tr>
      <w:tr w:rsidR="00E076D7" w:rsidRPr="00AC65B6" w:rsidTr="00925F86">
        <w:tc>
          <w:tcPr>
            <w:tcW w:w="436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Microsoft Dynamics CRM Workgroup Server 2011</w:t>
            </w:r>
          </w:p>
        </w:tc>
        <w:tc>
          <w:tcPr>
            <w:tcW w:w="4100" w:type="dxa"/>
            <w:tcBorders>
              <w:top w:val="single" w:sz="6" w:space="0" w:color="000000"/>
            </w:tcBorders>
            <w:shd w:val="clear" w:color="auto" w:fill="FFFFFF"/>
          </w:tcPr>
          <w:p w:rsidR="00E076D7" w:rsidRPr="00AC65B6" w:rsidRDefault="00E076D7" w:rsidP="00925F86">
            <w:pPr>
              <w:rPr>
                <w:rFonts w:cs="Tahoma"/>
                <w:color w:val="000000"/>
                <w:szCs w:val="20"/>
                <w:lang w:val="de-DE"/>
              </w:rPr>
            </w:pPr>
            <w:r w:rsidRPr="00AC65B6">
              <w:rPr>
                <w:rFonts w:cs="Tahoma"/>
                <w:color w:val="000000"/>
                <w:szCs w:val="20"/>
                <w:lang w:val="de-DE"/>
              </w:rPr>
              <w:t>1 Microsoft Dynamics CRM Workgroup Server</w:t>
            </w:r>
            <w:r w:rsidR="00925F86" w:rsidRPr="00AC65B6">
              <w:rPr>
                <w:rFonts w:cs="Tahoma"/>
                <w:color w:val="000000"/>
                <w:szCs w:val="20"/>
                <w:lang w:val="de-DE"/>
              </w:rPr>
              <w:t> </w:t>
            </w:r>
            <w:r w:rsidRPr="00AC65B6">
              <w:rPr>
                <w:rFonts w:cs="Tahoma"/>
                <w:color w:val="000000"/>
                <w:szCs w:val="20"/>
                <w:lang w:val="de-DE"/>
              </w:rPr>
              <w:t>2013</w:t>
            </w:r>
          </w:p>
        </w:tc>
      </w:tr>
      <w:tr w:rsidR="00E076D7" w:rsidRPr="00E15501" w:rsidTr="00925F86">
        <w:trPr>
          <w:trHeight w:val="804"/>
        </w:trPr>
        <w:tc>
          <w:tcPr>
            <w:tcW w:w="4360" w:type="dxa"/>
            <w:tcBorders>
              <w:top w:val="single" w:sz="6" w:space="0" w:color="000000"/>
            </w:tcBorders>
            <w:shd w:val="clear" w:color="auto" w:fill="FFFFFF"/>
          </w:tcPr>
          <w:p w:rsidR="00E076D7" w:rsidRPr="006C7379" w:rsidRDefault="00E076D7" w:rsidP="00BE7FE3">
            <w:pPr>
              <w:rPr>
                <w:rFonts w:cs="Tahoma"/>
                <w:color w:val="000000"/>
                <w:szCs w:val="20"/>
              </w:rPr>
            </w:pPr>
            <w:r w:rsidRPr="006C7379">
              <w:rPr>
                <w:rFonts w:cs="Tahoma"/>
                <w:color w:val="000000"/>
                <w:szCs w:val="20"/>
              </w:rPr>
              <w:t>1 CAL für Microsoft Dynamics CRM 2011 Employee Self Service</w:t>
            </w:r>
          </w:p>
        </w:tc>
        <w:tc>
          <w:tcPr>
            <w:tcW w:w="4100" w:type="dxa"/>
            <w:tcBorders>
              <w:top w:val="single" w:sz="6" w:space="0" w:color="000000"/>
            </w:tcBorders>
            <w:shd w:val="clear" w:color="auto" w:fill="FFFFFF"/>
          </w:tcPr>
          <w:p w:rsidR="00E076D7" w:rsidRPr="00BA0284" w:rsidRDefault="00E076D7" w:rsidP="00BE7FE3">
            <w:pPr>
              <w:rPr>
                <w:rFonts w:cs="Tahoma"/>
                <w:lang w:val="de-DE"/>
              </w:rPr>
            </w:pPr>
            <w:r w:rsidRPr="00BA0284">
              <w:rPr>
                <w:rFonts w:cs="Tahoma"/>
                <w:color w:val="000000"/>
                <w:szCs w:val="20"/>
                <w:lang w:val="de-DE"/>
              </w:rPr>
              <w:t xml:space="preserve">1 </w:t>
            </w:r>
            <w:r w:rsidRPr="00BA0284">
              <w:rPr>
                <w:rFonts w:cs="Tahoma"/>
                <w:lang w:val="de-DE"/>
              </w:rPr>
              <w:t>CAL für Microsoft Dynamics CRM 2013 Essential ODER</w:t>
            </w:r>
          </w:p>
          <w:p w:rsidR="00E076D7" w:rsidRPr="00AC65B6" w:rsidRDefault="00E076D7" w:rsidP="00BE7FE3">
            <w:pPr>
              <w:rPr>
                <w:rFonts w:cs="Tahoma"/>
                <w:color w:val="000000"/>
                <w:szCs w:val="20"/>
                <w:lang w:val="de-DE"/>
              </w:rPr>
            </w:pPr>
            <w:r w:rsidRPr="00AC65B6">
              <w:rPr>
                <w:rFonts w:cs="Tahoma"/>
                <w:color w:val="000000"/>
                <w:szCs w:val="20"/>
                <w:lang w:val="de-DE"/>
              </w:rPr>
              <w:t xml:space="preserve">1 </w:t>
            </w:r>
            <w:r w:rsidRPr="00AC65B6">
              <w:rPr>
                <w:rFonts w:cs="Tahoma"/>
                <w:lang w:val="de-DE"/>
              </w:rPr>
              <w:t xml:space="preserve">CAL für Microsoft Dynamics CRM 2013 Essential </w:t>
            </w:r>
            <w:r w:rsidRPr="00AC65B6">
              <w:rPr>
                <w:rFonts w:cs="Tahoma"/>
                <w:color w:val="000000"/>
                <w:szCs w:val="20"/>
                <w:lang w:val="de-DE"/>
              </w:rPr>
              <w:t xml:space="preserve">und 1 </w:t>
            </w:r>
            <w:r w:rsidRPr="00AC65B6">
              <w:rPr>
                <w:rFonts w:cs="Tahoma"/>
                <w:lang w:val="de-DE"/>
              </w:rPr>
              <w:t>Zusätzliche CAL zur Grundlegenden Verwendung von Microsoft Dynamics CRM 2013</w:t>
            </w:r>
          </w:p>
        </w:tc>
      </w:tr>
      <w:tr w:rsidR="00E076D7" w:rsidRPr="00E15501" w:rsidTr="00925F86">
        <w:tc>
          <w:tcPr>
            <w:tcW w:w="436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Zusätzliche CAL zur Eingeschränkten Verwendung von Microsoft Dynamics CRM 2011</w:t>
            </w:r>
          </w:p>
        </w:tc>
        <w:tc>
          <w:tcPr>
            <w:tcW w:w="4100" w:type="dxa"/>
            <w:tcBorders>
              <w:top w:val="single" w:sz="6" w:space="0" w:color="000000"/>
            </w:tcBorders>
            <w:shd w:val="clear" w:color="auto" w:fill="FFFFFF"/>
          </w:tcPr>
          <w:p w:rsidR="00E076D7" w:rsidRPr="00AC65B6" w:rsidRDefault="00E076D7" w:rsidP="00BE7FE3">
            <w:pPr>
              <w:rPr>
                <w:rFonts w:cs="Tahoma"/>
                <w:lang w:val="de-DE"/>
              </w:rPr>
            </w:pPr>
            <w:r w:rsidRPr="00AC65B6">
              <w:rPr>
                <w:rFonts w:cs="Tahoma"/>
                <w:color w:val="000000"/>
                <w:szCs w:val="20"/>
                <w:lang w:val="de-DE"/>
              </w:rPr>
              <w:t xml:space="preserve">1 </w:t>
            </w:r>
            <w:r w:rsidRPr="00AC65B6">
              <w:rPr>
                <w:rFonts w:cs="Tahoma"/>
                <w:lang w:val="de-DE"/>
              </w:rPr>
              <w:t>Zusätzliche CAL zur Grundlegenden Verwendung von Microsoft Dynamics CRM 2013</w:t>
            </w:r>
          </w:p>
        </w:tc>
      </w:tr>
      <w:tr w:rsidR="00E076D7" w:rsidRPr="00E15501" w:rsidTr="00925F86">
        <w:trPr>
          <w:trHeight w:val="471"/>
        </w:trPr>
        <w:tc>
          <w:tcPr>
            <w:tcW w:w="436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Zusätzliche CAL zur Vollständigen Verwendung von Microsoft Dynamics CRM 2011</w:t>
            </w:r>
          </w:p>
        </w:tc>
        <w:tc>
          <w:tcPr>
            <w:tcW w:w="410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lang w:val="de-DE"/>
              </w:rPr>
              <w:t>1 Zusätzliche CAL zur Professionellen Verwendung von Microsoft Dynamics CRM 2013</w:t>
            </w:r>
          </w:p>
        </w:tc>
      </w:tr>
      <w:tr w:rsidR="00E076D7" w:rsidRPr="00E15501" w:rsidTr="00925F86">
        <w:tc>
          <w:tcPr>
            <w:tcW w:w="4360" w:type="dxa"/>
            <w:tcBorders>
              <w:top w:val="single" w:sz="6" w:space="0" w:color="000000"/>
            </w:tcBorders>
            <w:shd w:val="clear" w:color="auto" w:fill="FFFFFF"/>
          </w:tcPr>
          <w:p w:rsidR="00E076D7" w:rsidRPr="00AC65B6" w:rsidRDefault="00E076D7" w:rsidP="00925F86">
            <w:pPr>
              <w:rPr>
                <w:rFonts w:cs="Tahoma"/>
                <w:color w:val="000000"/>
                <w:szCs w:val="20"/>
                <w:lang w:val="de-DE"/>
              </w:rPr>
            </w:pPr>
            <w:r w:rsidRPr="00AC65B6">
              <w:rPr>
                <w:rFonts w:cs="Tahoma"/>
                <w:color w:val="000000"/>
                <w:szCs w:val="20"/>
                <w:lang w:val="de-DE"/>
              </w:rPr>
              <w:t>1 Externer Connector für Microsoft Dynamics CRM</w:t>
            </w:r>
            <w:r w:rsidR="00925F86" w:rsidRPr="00AC65B6">
              <w:rPr>
                <w:rFonts w:cs="Tahoma"/>
                <w:color w:val="000000"/>
                <w:szCs w:val="20"/>
                <w:lang w:val="de-DE"/>
              </w:rPr>
              <w:t> </w:t>
            </w:r>
            <w:r w:rsidRPr="00AC65B6">
              <w:rPr>
                <w:rFonts w:cs="Tahoma"/>
                <w:color w:val="000000"/>
                <w:szCs w:val="20"/>
                <w:lang w:val="de-DE"/>
              </w:rPr>
              <w:t>2011</w:t>
            </w:r>
          </w:p>
        </w:tc>
        <w:tc>
          <w:tcPr>
            <w:tcW w:w="410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Keine. In der Serverlizenz für CRM 2013 sind Nutzungsrechte für den Externen Connector enthalten</w:t>
            </w:r>
          </w:p>
        </w:tc>
      </w:tr>
    </w:tbl>
    <w:p w:rsidR="00E076D7" w:rsidRPr="00AC65B6" w:rsidRDefault="00E076D7" w:rsidP="00E076D7">
      <w:pPr>
        <w:rPr>
          <w:rFonts w:cs="Tahoma"/>
          <w:lang w:val="de-DE"/>
        </w:rPr>
      </w:pPr>
    </w:p>
    <w:p w:rsidR="00E076D7" w:rsidRPr="00AC65B6" w:rsidRDefault="00E076D7" w:rsidP="00925F86">
      <w:pPr>
        <w:ind w:left="720"/>
        <w:rPr>
          <w:rFonts w:cs="Tahoma"/>
          <w:lang w:val="de-DE"/>
        </w:rPr>
      </w:pPr>
      <w:r w:rsidRPr="00AC65B6">
        <w:rPr>
          <w:rFonts w:cs="Tahoma"/>
          <w:color w:val="000000"/>
          <w:szCs w:val="20"/>
          <w:lang w:val="de-DE"/>
        </w:rPr>
        <w:lastRenderedPageBreak/>
        <w:t>Das Recht der Kunden zur Nutzung von Microsoft Dynamics CRM 2013 wird durch diesen Hinweis auf die 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w:t>
      </w:r>
      <w:r w:rsidR="00925F86" w:rsidRPr="00AC65B6">
        <w:rPr>
          <w:rFonts w:cs="Tahoma"/>
          <w:color w:val="000000"/>
          <w:szCs w:val="20"/>
          <w:lang w:val="de-DE"/>
        </w:rPr>
        <w:t> </w:t>
      </w:r>
      <w:r w:rsidRPr="00AC65B6">
        <w:rPr>
          <w:rFonts w:cs="Tahoma"/>
          <w:color w:val="000000"/>
          <w:szCs w:val="20"/>
          <w:lang w:val="de-DE"/>
        </w:rPr>
        <w:t>Kunden. Dieses</w:t>
      </w:r>
      <w:r w:rsidRPr="00AC65B6">
        <w:rPr>
          <w:rStyle w:val="CommentReference"/>
          <w:rFonts w:cs="Tahoma"/>
          <w:szCs w:val="20"/>
          <w:lang w:val="de-DE"/>
        </w:rPr>
        <w:t xml:space="preserve"> </w:t>
      </w:r>
      <w:r w:rsidRPr="00AC65B6">
        <w:rPr>
          <w:rFonts w:cs="Tahoma"/>
          <w:color w:val="000000"/>
          <w:szCs w:val="20"/>
          <w:lang w:val="de-DE"/>
        </w:rPr>
        <w:t>Recht gilt bis zum Ablauf oder zur Beendigung des Rechts zur Nutzung von Microsoft Dynamics CRM 2011 gemäß den zugehörigen qualifizierenden Microsoft Dynamics CRM 2011-Lizenzen. Nach</w:t>
      </w:r>
      <w:r w:rsidR="00925F86" w:rsidRPr="00AC65B6">
        <w:rPr>
          <w:rFonts w:cs="Tahoma"/>
          <w:color w:val="000000"/>
          <w:szCs w:val="20"/>
          <w:lang w:val="de-DE"/>
        </w:rPr>
        <w:t> </w:t>
      </w:r>
      <w:r w:rsidRPr="00AC65B6">
        <w:rPr>
          <w:rFonts w:cs="Tahoma"/>
          <w:color w:val="000000"/>
          <w:szCs w:val="20"/>
          <w:lang w:val="de-DE"/>
        </w:rPr>
        <w:t xml:space="preserve">Ablauf von Software Assurance für die Microsoft Dynamics CRM 2011-Lizenzen kann der Kunde diese für die gewährten Microsoft Dynamics CRM 2013-Lizenzen verlängern. </w:t>
      </w:r>
    </w:p>
    <w:p w:rsidR="00E076D7" w:rsidRPr="00AC65B6" w:rsidRDefault="00E076D7" w:rsidP="00E076D7">
      <w:pPr>
        <w:ind w:left="720"/>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rsidR="00E076D7" w:rsidRPr="00AC65B6" w:rsidRDefault="00E076D7" w:rsidP="00E076D7">
      <w:pPr>
        <w:pStyle w:val="EndnoteText"/>
        <w:ind w:left="720"/>
        <w:rPr>
          <w:rFonts w:ascii="Tahoma" w:hAnsi="Tahoma" w:cs="Tahoma"/>
          <w:lang w:val="de-DE"/>
        </w:rPr>
      </w:pPr>
    </w:p>
    <w:p w:rsidR="00E076D7" w:rsidRPr="00AC65B6" w:rsidRDefault="00E076D7" w:rsidP="00925F86">
      <w:pPr>
        <w:pStyle w:val="EndnoteText"/>
        <w:ind w:left="720"/>
        <w:rPr>
          <w:rFonts w:ascii="Tahoma" w:hAnsi="Tahoma" w:cs="Tahoma"/>
          <w:lang w:val="de-DE"/>
        </w:rPr>
      </w:pPr>
      <w:r w:rsidRPr="00AC65B6">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925F86" w:rsidRPr="00AC65B6">
        <w:rPr>
          <w:rFonts w:ascii="Tahoma" w:hAnsi="Tahoma" w:cs="Tahoma"/>
          <w:bCs/>
          <w:color w:val="000000"/>
          <w:sz w:val="18"/>
          <w:szCs w:val="18"/>
          <w:lang w:val="de-DE"/>
        </w:rPr>
        <w:t> </w:t>
      </w:r>
      <w:r w:rsidRPr="00AC65B6">
        <w:rPr>
          <w:rFonts w:ascii="Tahoma" w:hAnsi="Tahoma" w:cs="Tahoma"/>
          <w:bCs/>
          <w:color w:val="000000"/>
          <w:sz w:val="18"/>
          <w:szCs w:val="18"/>
          <w:lang w:val="de-DE"/>
        </w:rPr>
        <w:t>Kunde das Abonnement ununterbrochen aufrechterhält. Diese Rechte werden erst nach Ausübung der</w:t>
      </w:r>
      <w:r w:rsidR="00925F86" w:rsidRPr="00AC65B6">
        <w:rPr>
          <w:rFonts w:ascii="Tahoma" w:hAnsi="Tahoma" w:cs="Tahoma"/>
          <w:bCs/>
          <w:color w:val="000000"/>
          <w:sz w:val="18"/>
          <w:szCs w:val="18"/>
          <w:lang w:val="de-DE"/>
        </w:rPr>
        <w:t> </w:t>
      </w:r>
      <w:r w:rsidRPr="00AC65B6">
        <w:rPr>
          <w:rFonts w:ascii="Tahoma" w:hAnsi="Tahoma" w:cs="Tahoma"/>
          <w:bCs/>
          <w:color w:val="000000"/>
          <w:sz w:val="18"/>
          <w:szCs w:val="18"/>
          <w:lang w:val="de-DE"/>
        </w:rPr>
        <w:t>Buy-Out-Option zeitlich unbeschränkt und unterliegen weiterhin allen Bestimmungen des Lizenzvertrages des Kunden.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bCs/>
          <w:szCs w:val="20"/>
          <w:lang w:val="de-DE"/>
        </w:rPr>
        <w:t xml:space="preserve">Downgraderechte für Microsoft Dynamics CRM 2013 </w:t>
      </w:r>
    </w:p>
    <w:p w:rsidR="00E076D7" w:rsidRPr="00AC65B6" w:rsidRDefault="00E076D7" w:rsidP="00E076D7">
      <w:pPr>
        <w:ind w:left="720"/>
        <w:rPr>
          <w:rFonts w:cs="Tahoma"/>
          <w:lang w:val="de-DE"/>
        </w:rPr>
      </w:pPr>
      <w:r w:rsidRPr="00AC65B6">
        <w:rPr>
          <w:rFonts w:cs="Tahoma"/>
          <w:szCs w:val="20"/>
          <w:lang w:val="de-DE"/>
        </w:rPr>
        <w:t>Kunden mit Microsoft Dynamics CRM 2013-Lizenzen sind berechtigt, Microsoft Dynamics CRM 2011 anstelle von Microsoft Dynamics CRM 2013 zu verwenden. Ihre Microsoft Dynamics CRM 2013-Lizenzen können wie folgt als CRM 2011-Lizenzen bereitgestellt werden:</w:t>
      </w:r>
    </w:p>
    <w:p w:rsidR="00E076D7" w:rsidRPr="00AC65B6" w:rsidRDefault="00E076D7" w:rsidP="00E076D7">
      <w:pPr>
        <w:ind w:left="900"/>
        <w:rPr>
          <w:rFonts w:cs="Tahoma"/>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E076D7" w:rsidRPr="00E15501" w:rsidTr="00BE7FE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076D7" w:rsidRPr="00AC65B6" w:rsidRDefault="00E076D7" w:rsidP="00BE7FE3">
            <w:pPr>
              <w:keepNext/>
              <w:ind w:left="360"/>
              <w:rPr>
                <w:rFonts w:cs="Tahoma"/>
                <w:b/>
                <w:bCs/>
                <w:szCs w:val="20"/>
                <w:lang w:val="de-DE"/>
              </w:rPr>
            </w:pPr>
            <w:r w:rsidRPr="00AC65B6">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rsidR="00E076D7" w:rsidRPr="00AC65B6" w:rsidRDefault="00E076D7" w:rsidP="00BE7FE3">
            <w:pPr>
              <w:ind w:left="360"/>
              <w:rPr>
                <w:rFonts w:cs="Tahoma"/>
                <w:b/>
                <w:bCs/>
                <w:szCs w:val="20"/>
                <w:lang w:val="de-DE"/>
              </w:rPr>
            </w:pPr>
            <w:r w:rsidRPr="00AC65B6">
              <w:rPr>
                <w:rFonts w:cs="Tahoma"/>
                <w:b/>
                <w:bCs/>
                <w:szCs w:val="20"/>
                <w:lang w:val="de-DE"/>
              </w:rPr>
              <w:t>Entsprechende Microsoft Dynamics CRM 2011-Lizenzen</w:t>
            </w:r>
          </w:p>
        </w:tc>
      </w:tr>
      <w:tr w:rsidR="00E076D7" w:rsidRPr="00AC65B6" w:rsidTr="00BE7FE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076D7" w:rsidRPr="00AC65B6" w:rsidRDefault="00E076D7" w:rsidP="00BE7FE3">
            <w:pPr>
              <w:keepNext/>
              <w:rPr>
                <w:rFonts w:cs="Tahoma"/>
                <w:szCs w:val="20"/>
                <w:lang w:val="de-DE"/>
              </w:rPr>
            </w:pPr>
            <w:r w:rsidRPr="00AC65B6">
              <w:rPr>
                <w:rFonts w:cs="Tahoma"/>
                <w:color w:val="000000"/>
                <w:szCs w:val="20"/>
                <w:lang w:val="de-DE"/>
              </w:rPr>
              <w:t>Microsoft Dynamics CRM Server 2013</w:t>
            </w:r>
          </w:p>
        </w:tc>
        <w:tc>
          <w:tcPr>
            <w:tcW w:w="4242" w:type="dxa"/>
            <w:tcBorders>
              <w:top w:val="nil"/>
              <w:left w:val="nil"/>
              <w:bottom w:val="single" w:sz="8" w:space="0" w:color="000000"/>
              <w:right w:val="single" w:sz="8" w:space="0" w:color="000000"/>
            </w:tcBorders>
            <w:vAlign w:val="center"/>
          </w:tcPr>
          <w:p w:rsidR="00E076D7" w:rsidRPr="00AC65B6" w:rsidRDefault="00E076D7" w:rsidP="00BE7FE3">
            <w:pPr>
              <w:pStyle w:val="ColorfulList-Accent11"/>
              <w:spacing w:line="276" w:lineRule="auto"/>
              <w:ind w:left="288" w:right="162" w:hanging="180"/>
              <w:rPr>
                <w:rFonts w:ascii="Tahoma" w:hAnsi="Tahoma" w:cs="Tahoma"/>
                <w:sz w:val="18"/>
                <w:szCs w:val="20"/>
                <w:lang w:val="de-DE"/>
              </w:rPr>
            </w:pPr>
            <w:r w:rsidRPr="00AC65B6">
              <w:rPr>
                <w:rFonts w:ascii="Tahoma" w:hAnsi="Tahoma" w:cs="Tahoma"/>
                <w:color w:val="000000"/>
                <w:sz w:val="18"/>
                <w:szCs w:val="20"/>
                <w:lang w:val="de-DE"/>
              </w:rPr>
              <w:t>Microsoft Dynamics CRM 2011 Server</w:t>
            </w:r>
          </w:p>
        </w:tc>
      </w:tr>
      <w:tr w:rsidR="00E076D7" w:rsidRPr="00AC65B6" w:rsidTr="00BE7FE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076D7" w:rsidRPr="00AC65B6" w:rsidRDefault="00E076D7" w:rsidP="00BE7FE3">
            <w:pPr>
              <w:keepNext/>
              <w:rPr>
                <w:rFonts w:cs="Tahoma"/>
                <w:szCs w:val="20"/>
                <w:lang w:val="de-DE"/>
              </w:rPr>
            </w:pPr>
            <w:r w:rsidRPr="00AC65B6">
              <w:rPr>
                <w:rFonts w:cs="Tahoma"/>
                <w:color w:val="000000"/>
                <w:szCs w:val="20"/>
                <w:lang w:val="de-DE"/>
              </w:rPr>
              <w:t>Microsoft Dynamics CRM Workgroup Server 2013</w:t>
            </w:r>
          </w:p>
        </w:tc>
        <w:tc>
          <w:tcPr>
            <w:tcW w:w="4242" w:type="dxa"/>
            <w:tcBorders>
              <w:top w:val="nil"/>
              <w:left w:val="nil"/>
              <w:bottom w:val="single" w:sz="8" w:space="0" w:color="000000"/>
              <w:right w:val="single" w:sz="8" w:space="0" w:color="000000"/>
            </w:tcBorders>
            <w:vAlign w:val="center"/>
          </w:tcPr>
          <w:p w:rsidR="00E076D7" w:rsidRPr="00AC65B6" w:rsidRDefault="00E076D7" w:rsidP="00BE7FE3">
            <w:pPr>
              <w:pStyle w:val="ColorfulList-Accent11"/>
              <w:spacing w:line="276" w:lineRule="auto"/>
              <w:ind w:left="288" w:right="162" w:hanging="180"/>
              <w:rPr>
                <w:rFonts w:ascii="Tahoma" w:hAnsi="Tahoma" w:cs="Tahoma"/>
                <w:sz w:val="18"/>
                <w:szCs w:val="20"/>
                <w:lang w:val="de-DE"/>
              </w:rPr>
            </w:pPr>
            <w:r w:rsidRPr="00AC65B6">
              <w:rPr>
                <w:rFonts w:ascii="Tahoma" w:hAnsi="Tahoma" w:cs="Tahoma"/>
                <w:color w:val="000000"/>
                <w:sz w:val="18"/>
                <w:szCs w:val="20"/>
                <w:lang w:val="de-DE"/>
              </w:rPr>
              <w:t>Microsoft Dynamics CRM Workgroup Server 2011</w:t>
            </w:r>
          </w:p>
        </w:tc>
      </w:tr>
      <w:tr w:rsidR="00E076D7" w:rsidRPr="00AC65B6" w:rsidTr="00BE7FE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076D7" w:rsidRPr="006C7379" w:rsidRDefault="00E076D7" w:rsidP="00BE7FE3">
            <w:pPr>
              <w:keepNext/>
              <w:rPr>
                <w:rFonts w:cs="Tahoma"/>
                <w:color w:val="000000"/>
                <w:szCs w:val="20"/>
              </w:rPr>
            </w:pPr>
            <w:r w:rsidRPr="006C7379">
              <w:rPr>
                <w:rFonts w:cs="Tahoma"/>
              </w:rPr>
              <w:t>CAL für Microsoft Dynamics CRM 2013 Essential</w:t>
            </w:r>
          </w:p>
        </w:tc>
        <w:tc>
          <w:tcPr>
            <w:tcW w:w="4242" w:type="dxa"/>
            <w:tcBorders>
              <w:top w:val="nil"/>
              <w:left w:val="nil"/>
              <w:bottom w:val="single" w:sz="8" w:space="0" w:color="000000"/>
              <w:right w:val="single" w:sz="8" w:space="0" w:color="000000"/>
            </w:tcBorders>
            <w:vAlign w:val="center"/>
          </w:tcPr>
          <w:p w:rsidR="00E076D7" w:rsidRPr="006C7379" w:rsidRDefault="00E076D7" w:rsidP="00925F86">
            <w:pPr>
              <w:pStyle w:val="ColorfulList-Accent11"/>
              <w:spacing w:line="276" w:lineRule="auto"/>
              <w:ind w:left="130" w:right="162" w:hanging="22"/>
              <w:rPr>
                <w:rFonts w:ascii="Tahoma" w:hAnsi="Tahoma" w:cs="Tahoma"/>
                <w:sz w:val="18"/>
                <w:szCs w:val="20"/>
              </w:rPr>
            </w:pPr>
            <w:r w:rsidRPr="006C7379">
              <w:rPr>
                <w:rFonts w:ascii="Tahoma" w:hAnsi="Tahoma" w:cs="Tahoma"/>
                <w:sz w:val="18"/>
                <w:szCs w:val="22"/>
              </w:rPr>
              <w:t>CAL für Microsoft Dynamics CRM 2011 Employee Self Service</w:t>
            </w:r>
          </w:p>
        </w:tc>
      </w:tr>
      <w:tr w:rsidR="00E076D7" w:rsidRPr="00E15501" w:rsidTr="00BE7FE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076D7" w:rsidRPr="00AC65B6" w:rsidRDefault="00E076D7" w:rsidP="00BE7FE3">
            <w:pPr>
              <w:rPr>
                <w:rFonts w:cs="Tahoma"/>
                <w:color w:val="000000"/>
                <w:szCs w:val="20"/>
                <w:lang w:val="de-DE"/>
              </w:rPr>
            </w:pPr>
            <w:r w:rsidRPr="00AC65B6">
              <w:rPr>
                <w:rFonts w:cs="Tahoma"/>
                <w:lang w:val="de-DE"/>
              </w:rPr>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rsidR="00E076D7" w:rsidRPr="00AC65B6" w:rsidRDefault="00E076D7" w:rsidP="00925F86">
            <w:pPr>
              <w:pStyle w:val="ColorfulList-Accent11"/>
              <w:spacing w:line="276" w:lineRule="auto"/>
              <w:ind w:left="130" w:right="162" w:hanging="22"/>
              <w:rPr>
                <w:rFonts w:ascii="Tahoma" w:hAnsi="Tahoma" w:cs="Tahoma"/>
                <w:color w:val="000000"/>
                <w:sz w:val="18"/>
                <w:szCs w:val="20"/>
                <w:lang w:val="de-DE"/>
              </w:rPr>
            </w:pPr>
            <w:r w:rsidRPr="00AC65B6">
              <w:rPr>
                <w:rFonts w:ascii="Tahoma" w:hAnsi="Tahoma" w:cs="Tahoma"/>
                <w:color w:val="000000"/>
                <w:sz w:val="18"/>
                <w:szCs w:val="20"/>
                <w:lang w:val="de-DE"/>
              </w:rPr>
              <w:t>Zusätzliche CAL zur Eingeschränkten Verwendung von Microsoft Dynamics CRM 2011</w:t>
            </w:r>
          </w:p>
        </w:tc>
      </w:tr>
      <w:tr w:rsidR="00E076D7" w:rsidRPr="00E15501" w:rsidTr="00BE7FE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076D7" w:rsidRPr="00AC65B6" w:rsidRDefault="00E076D7" w:rsidP="00BE7FE3">
            <w:pPr>
              <w:rPr>
                <w:rFonts w:cs="Tahoma"/>
                <w:color w:val="000000"/>
                <w:szCs w:val="20"/>
                <w:lang w:val="de-DE"/>
              </w:rPr>
            </w:pPr>
            <w:r w:rsidRPr="00AC65B6">
              <w:rPr>
                <w:rFonts w:cs="Tahoma"/>
                <w:lang w:val="de-DE"/>
              </w:rPr>
              <w:t>Zusätzliche CAL zur Professionellen Verwendung von Microsoft Dynamics CRM 2013</w:t>
            </w:r>
          </w:p>
        </w:tc>
        <w:tc>
          <w:tcPr>
            <w:tcW w:w="4242" w:type="dxa"/>
            <w:tcBorders>
              <w:top w:val="nil"/>
              <w:left w:val="nil"/>
              <w:bottom w:val="single" w:sz="8" w:space="0" w:color="000000"/>
              <w:right w:val="single" w:sz="8" w:space="0" w:color="000000"/>
            </w:tcBorders>
          </w:tcPr>
          <w:p w:rsidR="00E076D7" w:rsidRPr="00AC65B6" w:rsidRDefault="00E076D7" w:rsidP="00925F86">
            <w:pPr>
              <w:pStyle w:val="ColorfulList-Accent11"/>
              <w:spacing w:line="276" w:lineRule="auto"/>
              <w:ind w:left="130" w:right="162" w:hanging="22"/>
              <w:rPr>
                <w:rFonts w:ascii="Tahoma" w:hAnsi="Tahoma" w:cs="Tahoma"/>
                <w:color w:val="000000"/>
                <w:sz w:val="18"/>
                <w:szCs w:val="20"/>
                <w:lang w:val="de-DE"/>
              </w:rPr>
            </w:pPr>
            <w:r w:rsidRPr="00AC65B6">
              <w:rPr>
                <w:rFonts w:ascii="Tahoma" w:hAnsi="Tahoma" w:cs="Tahoma"/>
                <w:color w:val="000000"/>
                <w:sz w:val="18"/>
                <w:szCs w:val="20"/>
                <w:lang w:val="de-DE"/>
              </w:rPr>
              <w:t>Zusätzliche CAL zur Vollständigen Verwendung von Microsoft Dynamics CRM 2011</w:t>
            </w:r>
          </w:p>
        </w:tc>
      </w:tr>
    </w:tbl>
    <w:p w:rsidR="00E076D7" w:rsidRPr="00AC65B6" w:rsidRDefault="00E076D7" w:rsidP="00E076D7">
      <w:pPr>
        <w:rPr>
          <w:rFonts w:cs="Tahoma"/>
          <w:lang w:val="de-DE"/>
        </w:rPr>
      </w:pPr>
      <w:r w:rsidRPr="00AC65B6">
        <w:rPr>
          <w:rFonts w:cs="Tahoma"/>
          <w:szCs w:val="20"/>
          <w:lang w:val="de-DE"/>
        </w:rPr>
        <w:t xml:space="preserve"> </w:t>
      </w:r>
    </w:p>
    <w:p w:rsidR="00E076D7" w:rsidRPr="00AC65B6" w:rsidRDefault="00E076D7" w:rsidP="00E076D7">
      <w:pPr>
        <w:spacing w:after="60"/>
        <w:ind w:left="720"/>
        <w:rPr>
          <w:rFonts w:cs="Tahoma"/>
          <w:lang w:val="de-DE"/>
        </w:rPr>
      </w:pPr>
      <w:r w:rsidRPr="00AC65B6">
        <w:rPr>
          <w:rFonts w:cs="Tahoma"/>
          <w:b/>
          <w:bCs/>
          <w:color w:val="000000"/>
          <w:szCs w:val="20"/>
          <w:lang w:val="de-DE"/>
        </w:rPr>
        <w:t>Client-Zugriffslizenz-Optionen</w:t>
      </w:r>
    </w:p>
    <w:p w:rsidR="00E076D7" w:rsidRPr="00AC65B6" w:rsidRDefault="00E076D7" w:rsidP="00925F86">
      <w:pPr>
        <w:ind w:left="720"/>
        <w:rPr>
          <w:rFonts w:cs="Tahoma"/>
          <w:lang w:val="de-DE"/>
        </w:rPr>
      </w:pPr>
      <w:r w:rsidRPr="00AC65B6">
        <w:rPr>
          <w:rFonts w:cs="Tahoma"/>
          <w:color w:val="000000"/>
          <w:szCs w:val="20"/>
          <w:lang w:val="de-DE"/>
        </w:rPr>
        <w:t>Die unter den verschiedenen CALs für Microsoft Dynamics CRM 2013 zulässigen Verwendungszwecke sind in</w:t>
      </w:r>
      <w:r w:rsidR="00925F86" w:rsidRPr="00AC65B6">
        <w:rPr>
          <w:rFonts w:cs="Tahoma"/>
          <w:color w:val="000000"/>
          <w:szCs w:val="20"/>
          <w:lang w:val="de-DE"/>
        </w:rPr>
        <w:t> </w:t>
      </w:r>
      <w:r w:rsidRPr="00AC65B6">
        <w:rPr>
          <w:rFonts w:cs="Tahoma"/>
          <w:color w:val="000000"/>
          <w:szCs w:val="20"/>
          <w:lang w:val="de-DE"/>
        </w:rPr>
        <w:t>der Tabelle unten dargelegt. Die Beschränkte CAL und die Unbeschränkte CAL sind Angebote, die mehrere Lizenzen umfassen.</w:t>
      </w:r>
    </w:p>
    <w:p w:rsidR="00E076D7" w:rsidRPr="00AC65B6" w:rsidRDefault="00E076D7" w:rsidP="00E076D7">
      <w:pPr>
        <w:ind w:left="720"/>
        <w:rPr>
          <w:rFonts w:cs="Tahoma"/>
          <w:lang w:val="de-DE"/>
        </w:rPr>
      </w:pPr>
    </w:p>
    <w:tbl>
      <w:tblPr>
        <w:tblW w:w="722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257"/>
        <w:gridCol w:w="580"/>
        <w:gridCol w:w="513"/>
        <w:gridCol w:w="707"/>
        <w:gridCol w:w="269"/>
        <w:gridCol w:w="1364"/>
        <w:gridCol w:w="900"/>
        <w:gridCol w:w="540"/>
        <w:gridCol w:w="666"/>
      </w:tblGrid>
      <w:tr w:rsidR="00925F86" w:rsidRPr="00AC65B6" w:rsidTr="00925F86">
        <w:trPr>
          <w:cantSplit/>
          <w:trHeight w:val="303"/>
          <w:tblHeader/>
        </w:trPr>
        <w:tc>
          <w:tcPr>
            <w:tcW w:w="14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E076D7" w:rsidRPr="00AC65B6" w:rsidRDefault="00E076D7" w:rsidP="00BE7FE3">
            <w:pPr>
              <w:spacing w:before="20" w:after="20"/>
              <w:rPr>
                <w:rFonts w:eastAsia="Times New Roman" w:cs="Tahoma"/>
                <w:b/>
                <w:bCs/>
                <w:color w:val="FFFFFF" w:themeColor="background1"/>
                <w:sz w:val="14"/>
                <w:szCs w:val="16"/>
                <w:lang w:val="de-DE"/>
              </w:rPr>
            </w:pPr>
            <w:r w:rsidRPr="00AC65B6">
              <w:rPr>
                <w:rFonts w:eastAsia="Times New Roman" w:cs="Tahoma"/>
                <w:b/>
                <w:bCs/>
                <w:color w:val="FFFFFF" w:themeColor="background1"/>
                <w:sz w:val="14"/>
                <w:szCs w:val="16"/>
                <w:lang w:val="de-DE"/>
              </w:rPr>
              <w:t>Nutzungsrecht</w:t>
            </w:r>
          </w:p>
        </w:tc>
        <w:tc>
          <w:tcPr>
            <w:tcW w:w="837"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0"/>
                <w:szCs w:val="10"/>
                <w:lang w:val="de-DE"/>
              </w:rPr>
            </w:pPr>
            <w:r w:rsidRPr="00AC65B6">
              <w:rPr>
                <w:rFonts w:eastAsia="Times New Roman" w:cs="Tahoma"/>
                <w:b/>
                <w:bCs/>
                <w:color w:val="FFFFFF" w:themeColor="background1"/>
                <w:sz w:val="10"/>
                <w:szCs w:val="10"/>
                <w:lang w:val="de-DE"/>
              </w:rPr>
              <w:t>Professional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0"/>
                <w:szCs w:val="10"/>
                <w:lang w:val="de-DE"/>
              </w:rPr>
            </w:pPr>
            <w:r w:rsidRPr="00AC65B6">
              <w:rPr>
                <w:rFonts w:eastAsia="Times New Roman" w:cs="Tahoma"/>
                <w:b/>
                <w:bCs/>
                <w:color w:val="FFFFFF" w:themeColor="background1"/>
                <w:sz w:val="10"/>
                <w:szCs w:val="10"/>
                <w:lang w:val="de-DE"/>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0"/>
                <w:szCs w:val="10"/>
                <w:lang w:val="de-DE"/>
              </w:rPr>
            </w:pPr>
            <w:r w:rsidRPr="00AC65B6">
              <w:rPr>
                <w:rFonts w:eastAsia="Times New Roman" w:cs="Tahoma"/>
                <w:b/>
                <w:bCs/>
                <w:color w:val="FFFFFF" w:themeColor="background1"/>
                <w:sz w:val="10"/>
                <w:szCs w:val="10"/>
                <w:lang w:val="de-DE"/>
              </w:rPr>
              <w:t>Essential</w:t>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b/>
                <w:bCs/>
                <w:color w:val="FFFFFF" w:themeColor="background1"/>
                <w:sz w:val="14"/>
                <w:szCs w:val="16"/>
                <w:lang w:val="de-DE"/>
              </w:rPr>
            </w:pPr>
          </w:p>
        </w:tc>
        <w:tc>
          <w:tcPr>
            <w:tcW w:w="136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E076D7" w:rsidRPr="00AC65B6" w:rsidRDefault="00E076D7" w:rsidP="00BE7FE3">
            <w:pPr>
              <w:spacing w:before="20" w:after="20"/>
              <w:rPr>
                <w:rFonts w:eastAsia="Times New Roman" w:cs="Tahoma"/>
                <w:b/>
                <w:bCs/>
                <w:color w:val="FFFFFF" w:themeColor="background1"/>
                <w:sz w:val="14"/>
                <w:szCs w:val="16"/>
                <w:lang w:val="de-DE"/>
              </w:rPr>
            </w:pPr>
            <w:r w:rsidRPr="00AC65B6">
              <w:rPr>
                <w:rFonts w:eastAsia="Times New Roman" w:cs="Tahoma"/>
                <w:b/>
                <w:bCs/>
                <w:color w:val="FFFFFF" w:themeColor="background1"/>
                <w:sz w:val="14"/>
                <w:szCs w:val="16"/>
                <w:lang w:val="de-DE"/>
              </w:rPr>
              <w:t>Nutzungsrecht</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4"/>
                <w:szCs w:val="16"/>
                <w:lang w:val="de-DE"/>
              </w:rPr>
            </w:pPr>
            <w:r w:rsidRPr="00AC65B6">
              <w:rPr>
                <w:rFonts w:eastAsia="Times New Roman" w:cs="Tahoma"/>
                <w:b/>
                <w:bCs/>
                <w:color w:val="FFFFFF" w:themeColor="background1"/>
                <w:sz w:val="10"/>
                <w:szCs w:val="10"/>
                <w:lang w:val="de-DE"/>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4"/>
                <w:szCs w:val="16"/>
                <w:lang w:val="de-DE"/>
              </w:rPr>
            </w:pPr>
            <w:r w:rsidRPr="00AC65B6">
              <w:rPr>
                <w:rFonts w:eastAsia="Times New Roman" w:cs="Tahoma"/>
                <w:b/>
                <w:bCs/>
                <w:color w:val="FFFFFF" w:themeColor="background1"/>
                <w:sz w:val="10"/>
                <w:szCs w:val="10"/>
                <w:lang w:val="de-DE"/>
              </w:rPr>
              <w:t>Basic</w:t>
            </w:r>
          </w:p>
        </w:tc>
        <w:tc>
          <w:tcPr>
            <w:tcW w:w="66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E076D7" w:rsidRPr="00AC65B6" w:rsidRDefault="00E076D7" w:rsidP="00BE7FE3">
            <w:pPr>
              <w:spacing w:before="20" w:after="20"/>
              <w:jc w:val="center"/>
              <w:rPr>
                <w:rFonts w:eastAsia="Times New Roman" w:cs="Tahoma"/>
                <w:b/>
                <w:bCs/>
                <w:color w:val="FFFFFF" w:themeColor="background1"/>
                <w:sz w:val="14"/>
                <w:szCs w:val="16"/>
                <w:lang w:val="de-DE"/>
              </w:rPr>
            </w:pPr>
            <w:r w:rsidRPr="00AC65B6">
              <w:rPr>
                <w:rFonts w:eastAsia="Times New Roman" w:cs="Tahoma"/>
                <w:b/>
                <w:bCs/>
                <w:color w:val="FFFFFF" w:themeColor="background1"/>
                <w:sz w:val="10"/>
                <w:szCs w:val="10"/>
                <w:lang w:val="de-DE"/>
              </w:rPr>
              <w:t>Essential</w:t>
            </w:r>
          </w:p>
        </w:tc>
      </w:tr>
      <w:tr w:rsidR="00925F86" w:rsidRPr="00AC65B6" w:rsidTr="00925F86">
        <w:trPr>
          <w:cantSplit/>
          <w:trHeight w:val="172"/>
        </w:trPr>
        <w:tc>
          <w:tcPr>
            <w:tcW w:w="1684" w:type="dxa"/>
            <w:gridSpan w:val="2"/>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Ankündigungen anzeigen</w:t>
            </w:r>
          </w:p>
        </w:tc>
        <w:tc>
          <w:tcPr>
            <w:tcW w:w="580" w:type="dxa"/>
            <w:tcBorders>
              <w:top w:val="single" w:sz="4" w:space="0" w:color="FFFFFF" w:themeColor="background1"/>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6FC93A6" wp14:editId="12B915D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1874DA4" wp14:editId="1EBA6E7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712B7AB4" wp14:editId="2C0F383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Kontakte</w:t>
            </w:r>
          </w:p>
        </w:tc>
        <w:tc>
          <w:tcPr>
            <w:tcW w:w="900" w:type="dxa"/>
            <w:tcBorders>
              <w:top w:val="single" w:sz="4" w:space="0" w:color="FFFFFF" w:themeColor="background1"/>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EEB5962" wp14:editId="05D0FD8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D9B510E" wp14:editId="0A81493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FFFFFF" w:themeColor="background1"/>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Gespeicherte Ansichten verwalten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CE2DFF5" wp14:editId="46B68216">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2A955CA" wp14:editId="154D116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8A09EC3" wp14:editId="54F7879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925F86">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Bewertung, Routing und Zuweisung von</w:t>
            </w:r>
            <w:r w:rsidR="00925F86" w:rsidRPr="00AC65B6">
              <w:rPr>
                <w:rFonts w:eastAsia="Times New Roman" w:cs="Tahoma"/>
                <w:color w:val="000000"/>
                <w:sz w:val="13"/>
                <w:szCs w:val="13"/>
                <w:lang w:val="de-DE"/>
              </w:rPr>
              <w:t> </w:t>
            </w:r>
            <w:r w:rsidRPr="00AC65B6">
              <w:rPr>
                <w:rFonts w:eastAsia="Times New Roman" w:cs="Tahoma"/>
                <w:color w:val="000000"/>
                <w:sz w:val="13"/>
                <w:szCs w:val="13"/>
                <w:lang w:val="de-DE"/>
              </w:rPr>
              <w:t>Leads</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7198326" wp14:editId="68C913B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506DF5A" wp14:editId="73B3412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Beziehungen zwischen Datensätzen verwenden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3ED87879" wp14:editId="1192900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cs="Tahoma"/>
                <w:noProof/>
                <w:sz w:val="12"/>
                <w:szCs w:val="16"/>
              </w:rPr>
              <w:drawing>
                <wp:inline distT="0" distB="0" distL="0" distR="0" wp14:anchorId="3EAD113F" wp14:editId="107B858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6DBDD472" wp14:editId="268BFBC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Lead-Erfassung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347879D" wp14:editId="4A2A8F5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DC8E4E0" wp14:editId="7F014607">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Persönliche Ansichten erstellen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6EE886E2" wp14:editId="698B6E2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250ED213" wp14:editId="449DE3F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783E6180" wp14:editId="0C2F5A3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Eine Kundenbeziehung bei einem Konto hinzufügen oder entfernen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FA5E859" wp14:editId="6ACF606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0B2CAA7" wp14:editId="5615442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925F86">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Suchfunktion „Erweiterte</w:t>
            </w:r>
            <w:r w:rsidR="00925F86" w:rsidRPr="00AC65B6">
              <w:rPr>
                <w:rFonts w:eastAsia="Times New Roman" w:cs="Tahoma"/>
                <w:color w:val="000000"/>
                <w:sz w:val="13"/>
                <w:szCs w:val="13"/>
                <w:lang w:val="de-DE"/>
              </w:rPr>
              <w:t> </w:t>
            </w:r>
            <w:r w:rsidRPr="00AC65B6">
              <w:rPr>
                <w:rFonts w:eastAsia="Times New Roman" w:cs="Tahoma"/>
                <w:color w:val="000000"/>
                <w:sz w:val="13"/>
                <w:szCs w:val="13"/>
                <w:lang w:val="de-DE"/>
              </w:rPr>
              <w:t>Suche“</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08E4840F" wp14:editId="41AAD88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5241FC99" wp14:editId="48846AF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1B07BF4D" wp14:editId="1342AA5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Eine Geschäftsmöglichkeit mit einem Konto verknüpfen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F8D9C60" wp14:editId="76B507B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9F690B0" wp14:editId="23197E3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Suche</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240CBCE2" wp14:editId="17B6F1F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606D2542" wp14:editId="563B4C5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3BEC66A5" wp14:editId="772A94E4">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Qualifizierung und Umwandlung eines Leads in ein Konto</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79EDD93" wp14:editId="64A715D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8FE815E" wp14:editId="56B5FB4B">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lastRenderedPageBreak/>
              <w:t>Ein Warteschlangenelement verwenden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E7647BC" wp14:editId="3AAAC8D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cs="Tahoma"/>
                <w:noProof/>
                <w:sz w:val="12"/>
                <w:szCs w:val="16"/>
              </w:rPr>
              <w:drawing>
                <wp:inline distT="0" distB="0" distL="0" distR="0" wp14:anchorId="44E6EBBE" wp14:editId="69EEAE7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04A8E2C8" wp14:editId="5E10BF5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Konten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38843CB" wp14:editId="5D9D938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13127D1" wp14:editId="55D12FE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Daten in Microsoft Excel exportieren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52691FF" wp14:editId="43BBBEF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49A4069" wp14:editId="7CA5A97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7A638309" wp14:editId="56A6E8A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Daten in Massen importieren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C393127" wp14:editId="191F8C1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Seriendruck ausführen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A4F4AC4" wp14:editId="7EF4224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6D51A1F" wp14:editId="685806F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14109E6F" wp14:editId="5C9AB43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Überwachung konfigurieren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6012635" wp14:editId="652392D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Dialog starten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20C66A20" wp14:editId="76E223C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cs="Tahoma"/>
                <w:noProof/>
                <w:sz w:val="12"/>
                <w:szCs w:val="16"/>
              </w:rPr>
              <w:drawing>
                <wp:inline distT="0" distB="0" distL="0" distR="0" wp14:anchorId="5C83F83D" wp14:editId="4DD71FB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50E97EDC" wp14:editId="28B498A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Duplikaterkennungsregeln konfigurieren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35163F6" wp14:editId="5474A2A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Als Bedarfsgesteuerten Prozess ausführen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9914CD8" wp14:editId="763DC252">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cs="Tahoma"/>
                <w:noProof/>
                <w:sz w:val="12"/>
                <w:szCs w:val="16"/>
              </w:rPr>
              <w:drawing>
                <wp:inline distT="0" distB="0" distL="0" distR="0" wp14:anchorId="3A54CB69" wp14:editId="620C4C4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0CD7A839" wp14:editId="485D576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Beziehungen zwischen Entitäten definieren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FEF6D00" wp14:editId="5F357DA1">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925F86">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Automatisierten Workflow</w:t>
            </w:r>
            <w:r w:rsidR="00925F86" w:rsidRPr="00AC65B6">
              <w:rPr>
                <w:rFonts w:eastAsia="Times New Roman" w:cs="Tahoma"/>
                <w:color w:val="000000"/>
                <w:sz w:val="13"/>
                <w:szCs w:val="13"/>
                <w:lang w:val="de-DE"/>
              </w:rPr>
              <w:t> </w:t>
            </w:r>
            <w:r w:rsidRPr="00AC65B6">
              <w:rPr>
                <w:rFonts w:eastAsia="Times New Roman" w:cs="Tahoma"/>
                <w:color w:val="000000"/>
                <w:sz w:val="13"/>
                <w:szCs w:val="13"/>
                <w:lang w:val="de-DE"/>
              </w:rPr>
              <w:t>ausführen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sz w:val="12"/>
                <w:szCs w:val="16"/>
                <w:lang w:val="de-DE"/>
              </w:rPr>
            </w:pPr>
            <w:r w:rsidRPr="00AC65B6">
              <w:rPr>
                <w:rFonts w:eastAsia="Times New Roman" w:cs="Tahoma"/>
                <w:noProof/>
                <w:color w:val="000000"/>
                <w:sz w:val="12"/>
                <w:szCs w:val="16"/>
              </w:rPr>
              <w:drawing>
                <wp:inline distT="0" distB="0" distL="0" distR="0" wp14:anchorId="22216128" wp14:editId="759902E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sz w:val="12"/>
                <w:szCs w:val="16"/>
                <w:lang w:val="de-DE"/>
              </w:rPr>
            </w:pPr>
            <w:r w:rsidRPr="00AC65B6">
              <w:rPr>
                <w:rFonts w:cs="Tahoma"/>
                <w:noProof/>
                <w:sz w:val="12"/>
                <w:szCs w:val="16"/>
              </w:rPr>
              <w:drawing>
                <wp:inline distT="0" distB="0" distL="0" distR="0" wp14:anchorId="0A128F00" wp14:editId="0504B65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cs="Tahoma"/>
                <w:noProof/>
                <w:sz w:val="12"/>
                <w:szCs w:val="16"/>
              </w:rPr>
              <w:drawing>
                <wp:inline distT="0" distB="0" distL="0" distR="0" wp14:anchorId="20D4CC94" wp14:editId="1EB9057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cs="Tahoma"/>
                <w:noProof/>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Warteschlangen definieren und konfigurieren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B1436F8" wp14:editId="118DA888">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Artikel lesen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287141F" wp14:editId="131B8AE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2ACAF1E" wp14:editId="55C6CB4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671DB54" wp14:editId="18F8129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Dialoge definieren und konfigurieren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FEED67D" wp14:editId="08A7883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Anmerkungen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E21D4A4" wp14:editId="12E75A9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08A2EFD" wp14:editId="6039703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16937CD9" wp14:editId="33295C8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Workflows definieren und konfigurieren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4CED299" wp14:editId="1D721C9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Aktivitätenverwaltung</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DBF7AA3" wp14:editId="75D0986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E72A0EC" wp14:editId="6E9455E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BB136EB" wp14:editId="6894BCB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Systemberichte, Systemdiagramme und Systemdashboards</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2D17E503" wp14:editId="08B9709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925F86">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Zusammenarbeit über</w:t>
            </w:r>
            <w:r w:rsidR="00925F86" w:rsidRPr="00AC65B6">
              <w:rPr>
                <w:rFonts w:eastAsia="Times New Roman" w:cs="Tahoma"/>
                <w:color w:val="000000"/>
                <w:sz w:val="13"/>
                <w:szCs w:val="13"/>
                <w:lang w:val="de-DE"/>
              </w:rPr>
              <w:t> </w:t>
            </w:r>
            <w:r w:rsidRPr="00AC65B6">
              <w:rPr>
                <w:rFonts w:eastAsia="Times New Roman" w:cs="Tahoma"/>
                <w:color w:val="000000"/>
                <w:sz w:val="13"/>
                <w:szCs w:val="13"/>
                <w:lang w:val="de-DE"/>
              </w:rPr>
              <w:t>Yammer**</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D213C27" wp14:editId="0F0D823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448DD29" wp14:editId="4A59205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5839CCFE" wp14:editId="3C7A18F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Formulare und Ansichten anpassen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331DB79E" wp14:editId="1619FF1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Aktivitätsfeeds veröffentlichen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E5BF543" wp14:editId="28DCF85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030C65A" wp14:editId="2A3637E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7D0A434B" wp14:editId="0DC499E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Microsoft Dynamics CRM-Formulare, -Entitäten und -Felder erstellen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4A51A802" wp14:editId="39A7343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Aktivitätsfeeds verfolgen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E89D8A6" wp14:editId="69492F8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7B0EBA4" wp14:editId="194CC2C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30D8273A" wp14:editId="6F65AFF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CRM verwalten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2B1D6789" wp14:editId="2219B88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Freigegebener Kalender</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FC8F101" wp14:editId="6AD284A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938244F" wp14:editId="69D5A72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47AE680" wp14:editId="39E99A16">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Artikelvorlagen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51C912CF" wp14:editId="29E380B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Benutzerdefinierte Entitätsdatensätze schreiben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7CDCD71" wp14:editId="4D4F1D2D">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F1F18DE" wp14:editId="1709EE7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730E21C5" wp14:editId="00327AE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Artikel erstellen und veröffentlichen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BA1BEF8" wp14:editId="7727FBC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Benutzerdefinierte Anwendungsdaten lesen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3F2AE53" wp14:editId="2016867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B3039D3" wp14:editId="242723E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0C991D01" wp14:editId="68FA58C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Zielverwaltung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72D751B" wp14:editId="55F2755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Microsoft Dynamics CRM Mobile Express</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18C26A1" wp14:editId="08B2C5C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D5A5496" wp14:editId="1D6BCA8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B461E59" wp14:editId="5C070CB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sz w:val="13"/>
                <w:szCs w:val="13"/>
                <w:lang w:val="de-DE"/>
              </w:rPr>
            </w:pPr>
            <w:r w:rsidRPr="00AC65B6">
              <w:rPr>
                <w:rFonts w:eastAsia="Times New Roman" w:cs="Tahoma"/>
                <w:color w:val="000000"/>
                <w:sz w:val="13"/>
                <w:szCs w:val="13"/>
                <w:lang w:val="de-DE"/>
              </w:rPr>
              <w:t>Vertragsvorlagen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sz w:val="12"/>
                <w:szCs w:val="16"/>
                <w:lang w:val="de-DE"/>
              </w:rPr>
            </w:pPr>
            <w:r w:rsidRPr="00AC65B6">
              <w:rPr>
                <w:rFonts w:eastAsia="Times New Roman" w:cs="Tahoma"/>
                <w:noProof/>
                <w:color w:val="000000"/>
                <w:sz w:val="12"/>
                <w:szCs w:val="16"/>
              </w:rPr>
              <w:drawing>
                <wp:inline distT="0" distB="0" distL="0" distR="0" wp14:anchorId="158037F4" wp14:editId="72EF533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BA0284" w:rsidRDefault="00E076D7" w:rsidP="00BE7FE3">
            <w:pPr>
              <w:spacing w:before="20" w:after="20"/>
              <w:rPr>
                <w:rFonts w:eastAsia="Times New Roman" w:cs="Tahoma"/>
                <w:color w:val="000000"/>
                <w:sz w:val="13"/>
                <w:szCs w:val="13"/>
              </w:rPr>
            </w:pPr>
            <w:r w:rsidRPr="00BA0284">
              <w:rPr>
                <w:rFonts w:eastAsia="Times New Roman" w:cs="Tahoma"/>
                <w:color w:val="000000"/>
                <w:sz w:val="13"/>
                <w:szCs w:val="13"/>
              </w:rPr>
              <w:t>Microsoft Dynamics CRM for iPad &amp; Windows 8</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25790E9" wp14:editId="545F1C4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FCC9D44" wp14:editId="47BA32D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4D3E171C" wp14:editId="62096A4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Vertragsverwaltung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1E402A13" wp14:editId="1E9AD86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6C7379" w:rsidRDefault="00E076D7" w:rsidP="00BE7FE3">
            <w:pPr>
              <w:spacing w:before="20" w:after="20"/>
              <w:rPr>
                <w:rFonts w:eastAsia="Times New Roman" w:cs="Tahoma"/>
                <w:color w:val="000000"/>
                <w:sz w:val="13"/>
                <w:szCs w:val="13"/>
              </w:rPr>
            </w:pPr>
            <w:r w:rsidRPr="006C7379">
              <w:rPr>
                <w:rFonts w:eastAsia="Times New Roman" w:cs="Tahoma"/>
                <w:color w:val="000000"/>
                <w:sz w:val="13"/>
                <w:szCs w:val="13"/>
              </w:rPr>
              <w:t>Microsoft Dynamics CRM für Outlook</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56D5F95" wp14:editId="3FF8A16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05406AA" wp14:editId="72908E5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2EB14645" wp14:editId="61E1946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Gebietsverwaltung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cs="Tahoma"/>
                <w:noProof/>
                <w:sz w:val="12"/>
                <w:szCs w:val="16"/>
                <w:lang w:val="de-DE"/>
              </w:rPr>
            </w:pPr>
            <w:r w:rsidRPr="00AC65B6">
              <w:rPr>
                <w:rFonts w:eastAsia="Times New Roman" w:cs="Tahoma"/>
                <w:noProof/>
                <w:color w:val="000000"/>
                <w:sz w:val="12"/>
                <w:szCs w:val="16"/>
              </w:rPr>
              <w:drawing>
                <wp:inline distT="0" distB="0" distL="0" distR="0" wp14:anchorId="26078E10" wp14:editId="0AE1B05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E076D7" w:rsidRPr="00AC65B6" w:rsidRDefault="00E076D7" w:rsidP="00BE7FE3">
            <w:pPr>
              <w:spacing w:before="20" w:after="20"/>
              <w:rPr>
                <w:rFonts w:eastAsia="Times New Roman" w:cs="Tahoma"/>
                <w:color w:val="000000"/>
                <w:sz w:val="13"/>
                <w:szCs w:val="13"/>
                <w:lang w:val="de-DE"/>
              </w:rPr>
            </w:pPr>
            <w:r w:rsidRPr="00AC65B6">
              <w:rPr>
                <w:rFonts w:eastAsia="Times New Roman" w:cs="Tahoma"/>
                <w:color w:val="000000"/>
                <w:sz w:val="13"/>
                <w:szCs w:val="13"/>
                <w:lang w:val="de-DE"/>
              </w:rPr>
              <w:t>Microsoft Dynamics CRM-Webanwendung</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F36B9BF" wp14:editId="41809A7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DB1DAE1" wp14:editId="2B26F74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color w:val="000000"/>
                <w:sz w:val="12"/>
                <w:szCs w:val="16"/>
                <w:lang w:val="de-DE"/>
              </w:rPr>
            </w:pPr>
            <w:r w:rsidRPr="00AC65B6">
              <w:rPr>
                <w:rFonts w:eastAsia="Times New Roman" w:cs="Tahoma"/>
                <w:noProof/>
                <w:color w:val="000000"/>
                <w:sz w:val="12"/>
                <w:szCs w:val="16"/>
              </w:rPr>
              <w:drawing>
                <wp:inline distT="0" distB="0" distL="0" distR="0" wp14:anchorId="10E93D48" wp14:editId="5EE0A88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Vertriebsdokum</w:t>
            </w:r>
            <w:r w:rsidR="007B0ED0">
              <w:rPr>
                <w:rFonts w:eastAsia="Times New Roman" w:cs="Tahoma"/>
                <w:color w:val="000000"/>
                <w:sz w:val="13"/>
                <w:szCs w:val="13"/>
                <w:lang w:val="de-DE"/>
              </w:rPr>
              <w:br/>
            </w:r>
            <w:r w:rsidRPr="00AC65B6">
              <w:rPr>
                <w:rFonts w:eastAsia="Times New Roman" w:cs="Tahoma"/>
                <w:color w:val="000000"/>
                <w:sz w:val="13"/>
                <w:szCs w:val="13"/>
                <w:lang w:val="de-DE"/>
              </w:rPr>
              <w:t>entation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BAD434A" wp14:editId="70FB535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Benutzerberichte, Benutzerdiagramme und Benutzerdashboards verwalten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4B8E1FB" wp14:editId="73C24EF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05D6D60" wp14:editId="1B399C2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pacing w:val="-4"/>
                <w:sz w:val="13"/>
                <w:szCs w:val="13"/>
                <w:lang w:val="de-DE"/>
              </w:rPr>
            </w:pPr>
            <w:r w:rsidRPr="00AC65B6">
              <w:rPr>
                <w:rFonts w:eastAsia="Times New Roman" w:cs="Tahoma"/>
                <w:color w:val="000000"/>
                <w:spacing w:val="-4"/>
                <w:sz w:val="13"/>
                <w:szCs w:val="13"/>
                <w:lang w:val="de-DE"/>
              </w:rPr>
              <w:t>Angebotsverwaltung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C29027B" wp14:editId="1C50D6E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Berichte ausführen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451AB9E" wp14:editId="2C31B9B8">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AAEA236" wp14:editId="6891A75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Preislisten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6CD9783" wp14:editId="083A4D7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Berichte erstellen, aktualisieren und anpassen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3FB99B27" wp14:editId="4E81FC5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6BBB436A" wp14:editId="0A162C3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Produktverfolgung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0FAB6425" wp14:editId="3D2DA65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Ankündigungen erstellen und aktualisieren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B52918D" wp14:editId="49A6881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4BED6B6" wp14:editId="783FB21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pacing w:val="-4"/>
                <w:sz w:val="13"/>
                <w:szCs w:val="13"/>
                <w:lang w:val="de-DE"/>
              </w:rPr>
            </w:pPr>
            <w:r w:rsidRPr="00AC65B6">
              <w:rPr>
                <w:rFonts w:eastAsia="Times New Roman" w:cs="Tahoma"/>
                <w:color w:val="000000"/>
                <w:spacing w:val="-4"/>
                <w:sz w:val="13"/>
                <w:szCs w:val="13"/>
                <w:lang w:val="de-DE"/>
              </w:rPr>
              <w:t>Bestellungsverwaltung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3EA13D55" wp14:editId="4ABAB946">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Microsoft Dynamics CRM-Anwendungsdaten lesen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786292A2" wp14:editId="78A059BE">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3A9FC8D5" wp14:editId="1EE86222">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925F86">
            <w:pPr>
              <w:spacing w:before="20" w:after="20"/>
              <w:rPr>
                <w:rFonts w:eastAsia="Times New Roman" w:cs="Tahoma"/>
                <w:noProof/>
                <w:color w:val="000000"/>
                <w:spacing w:val="-4"/>
                <w:sz w:val="13"/>
                <w:szCs w:val="13"/>
                <w:lang w:val="de-DE"/>
              </w:rPr>
            </w:pPr>
            <w:r w:rsidRPr="00AC65B6">
              <w:rPr>
                <w:rFonts w:eastAsia="Times New Roman" w:cs="Tahoma"/>
                <w:color w:val="000000"/>
                <w:spacing w:val="-4"/>
                <w:sz w:val="13"/>
                <w:szCs w:val="13"/>
                <w:lang w:val="de-DE"/>
              </w:rPr>
              <w:t>Rechnungsverwaltung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4096228" wp14:editId="07076E0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Benutzerdashboards</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4314BFAF" wp14:editId="0E0A7EC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43AF83B2" wp14:editId="3F5C1BD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Mitbewerberve</w:t>
            </w:r>
            <w:r w:rsidR="007B0ED0">
              <w:rPr>
                <w:rFonts w:eastAsia="Times New Roman" w:cs="Tahoma"/>
                <w:color w:val="000000"/>
                <w:sz w:val="13"/>
                <w:szCs w:val="13"/>
                <w:lang w:val="de-DE"/>
              </w:rPr>
              <w:br/>
            </w:r>
            <w:r w:rsidRPr="00AC65B6">
              <w:rPr>
                <w:rFonts w:eastAsia="Times New Roman" w:cs="Tahoma"/>
                <w:color w:val="000000"/>
                <w:sz w:val="13"/>
                <w:szCs w:val="13"/>
                <w:lang w:val="de-DE"/>
              </w:rPr>
              <w:t>rfolgung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4BA57261" wp14:editId="2521DA9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Benutzerdiagramme</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ECAB2A9" wp14:editId="6134C9E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4132417D" wp14:editId="4007367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Qualifizierung und Umwandlung eines Leads in eine Geschäftsmöglichkeit</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6FC08BAD" wp14:editId="48BB6B0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sz w:val="13"/>
                <w:szCs w:val="13"/>
                <w:lang w:val="de-DE"/>
              </w:rPr>
              <w:t>Customer Care Accelerator (CCA) Framework</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904C247" wp14:editId="269E117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91186E9" wp14:editId="5071495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Eine Aktivität in eine Geschäftsmöglichkeit umwandeln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517B7B8" wp14:editId="19EFE64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7B0ED0">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Eine Aktivität in einen Fall</w:t>
            </w:r>
            <w:r w:rsidR="007B0ED0">
              <w:rPr>
                <w:rFonts w:eastAsia="Times New Roman" w:cs="Tahoma"/>
                <w:color w:val="000000"/>
                <w:sz w:val="13"/>
                <w:szCs w:val="13"/>
                <w:lang w:val="de-DE"/>
              </w:rPr>
              <w:t> </w:t>
            </w:r>
            <w:r w:rsidRPr="00AC65B6">
              <w:rPr>
                <w:rFonts w:eastAsia="Times New Roman" w:cs="Tahoma"/>
                <w:color w:val="000000"/>
                <w:sz w:val="13"/>
                <w:szCs w:val="13"/>
                <w:lang w:val="de-DE"/>
              </w:rPr>
              <w:t>umwandeln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36158B5" wp14:editId="6894CC5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F70862B" wp14:editId="0AD7E19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Geschäftsmöglichkeitsverfolgung</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6F4FECC" wp14:editId="4FDF956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sz w:val="13"/>
                <w:szCs w:val="13"/>
                <w:lang w:val="de-DE"/>
              </w:rPr>
            </w:pPr>
            <w:r w:rsidRPr="00AC65B6">
              <w:rPr>
                <w:rFonts w:eastAsia="Times New Roman" w:cs="Tahoma"/>
                <w:color w:val="000000"/>
                <w:sz w:val="13"/>
                <w:szCs w:val="13"/>
                <w:lang w:val="de-DE"/>
              </w:rPr>
              <w:t>Fallverwaltung</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sz w:val="12"/>
                <w:szCs w:val="16"/>
                <w:lang w:val="de-DE"/>
              </w:rPr>
            </w:pPr>
            <w:r w:rsidRPr="00AC65B6">
              <w:rPr>
                <w:rFonts w:eastAsia="Times New Roman" w:cs="Tahoma"/>
                <w:noProof/>
                <w:color w:val="000000"/>
                <w:sz w:val="12"/>
                <w:szCs w:val="16"/>
              </w:rPr>
              <w:drawing>
                <wp:inline distT="0" distB="0" distL="0" distR="0" wp14:anchorId="4F735A39" wp14:editId="1759135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sz w:val="12"/>
                <w:szCs w:val="16"/>
                <w:lang w:val="de-DE"/>
              </w:rPr>
            </w:pPr>
            <w:r w:rsidRPr="00AC65B6">
              <w:rPr>
                <w:rFonts w:eastAsia="Times New Roman" w:cs="Tahoma"/>
                <w:noProof/>
                <w:color w:val="000000"/>
                <w:sz w:val="12"/>
                <w:szCs w:val="16"/>
              </w:rPr>
              <w:drawing>
                <wp:inline distT="0" distB="0" distL="0" distR="0" wp14:anchorId="4F473017" wp14:editId="790CD37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Marketinglisten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7C1A939D" wp14:editId="229DDE3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lastRenderedPageBreak/>
              <w:t>Eine Kundenbeziehung bei einem Kontakt hinzufügen oder entfernen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1D624796" wp14:editId="5E60FF0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4A24E94A" wp14:editId="0516A0B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Schnellkampagnen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02138DE" wp14:editId="258F7E0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cs="Tahoma"/>
                <w:noProof/>
                <w:sz w:val="13"/>
                <w:szCs w:val="13"/>
                <w:lang w:val="de-DE"/>
              </w:rPr>
            </w:pPr>
            <w:r w:rsidRPr="00AC65B6">
              <w:rPr>
                <w:rFonts w:eastAsia="Times New Roman" w:cs="Tahoma"/>
                <w:color w:val="000000"/>
                <w:sz w:val="13"/>
                <w:szCs w:val="13"/>
                <w:lang w:val="de-DE"/>
              </w:rPr>
              <w:t>Eine Geschäftsmöglichkeit mit einem Kontakt verknüpfen</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0CE3BE06" wp14:editId="17FDA4F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cs="Tahoma"/>
                <w:noProof/>
                <w:sz w:val="12"/>
                <w:szCs w:val="16"/>
                <w:lang w:val="de-DE"/>
              </w:rPr>
            </w:pPr>
            <w:r w:rsidRPr="00AC65B6">
              <w:rPr>
                <w:rFonts w:eastAsia="Times New Roman" w:cs="Tahoma"/>
                <w:noProof/>
                <w:color w:val="000000"/>
                <w:sz w:val="12"/>
                <w:szCs w:val="16"/>
              </w:rPr>
              <w:drawing>
                <wp:inline distT="0" distB="0" distL="0" distR="0" wp14:anchorId="78AED885" wp14:editId="66B54E0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cs="Tahoma"/>
                <w:noProof/>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pacing w:val="-4"/>
                <w:sz w:val="13"/>
                <w:szCs w:val="13"/>
                <w:lang w:val="de-DE"/>
              </w:rPr>
            </w:pPr>
            <w:r w:rsidRPr="00AC65B6">
              <w:rPr>
                <w:rFonts w:eastAsia="Times New Roman" w:cs="Tahoma"/>
                <w:color w:val="000000"/>
                <w:spacing w:val="-4"/>
                <w:sz w:val="13"/>
                <w:szCs w:val="13"/>
                <w:lang w:val="de-DE"/>
              </w:rPr>
              <w:t>Marketingkampagnen</w:t>
            </w: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547ED847" wp14:editId="213BFA0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r w:rsidR="00925F86" w:rsidRPr="00AC65B6" w:rsidTr="00925F86">
        <w:trPr>
          <w:cantSplit/>
          <w:trHeight w:val="303"/>
        </w:trPr>
        <w:tc>
          <w:tcPr>
            <w:tcW w:w="1684" w:type="dxa"/>
            <w:gridSpan w:val="2"/>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r w:rsidRPr="00AC65B6">
              <w:rPr>
                <w:rFonts w:eastAsia="Times New Roman" w:cs="Tahoma"/>
                <w:color w:val="000000"/>
                <w:sz w:val="13"/>
                <w:szCs w:val="13"/>
                <w:lang w:val="de-DE"/>
              </w:rPr>
              <w:t>Qualifizierung und Umwandlung eines Leads in einen Kontakt</w:t>
            </w:r>
          </w:p>
        </w:tc>
        <w:tc>
          <w:tcPr>
            <w:tcW w:w="58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14F4B1E5" wp14:editId="0A596A9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center"/>
              <w:rPr>
                <w:rFonts w:eastAsia="Times New Roman" w:cs="Tahoma"/>
                <w:noProof/>
                <w:color w:val="000000"/>
                <w:sz w:val="12"/>
                <w:szCs w:val="16"/>
                <w:lang w:val="de-DE"/>
              </w:rPr>
            </w:pPr>
            <w:r w:rsidRPr="00AC65B6">
              <w:rPr>
                <w:rFonts w:eastAsia="Times New Roman" w:cs="Tahoma"/>
                <w:noProof/>
                <w:color w:val="000000"/>
                <w:sz w:val="12"/>
                <w:szCs w:val="16"/>
              </w:rPr>
              <w:drawing>
                <wp:inline distT="0" distB="0" distL="0" distR="0" wp14:anchorId="235C13BB" wp14:editId="1E6DA8B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2"/>
                <w:szCs w:val="16"/>
                <w:lang w:val="de-DE"/>
              </w:rPr>
            </w:pPr>
          </w:p>
        </w:tc>
        <w:tc>
          <w:tcPr>
            <w:tcW w:w="269" w:type="dxa"/>
            <w:tcBorders>
              <w:top w:val="nil"/>
              <w:left w:val="nil"/>
              <w:bottom w:val="nil"/>
              <w:right w:val="nil"/>
            </w:tcBorders>
            <w:shd w:val="clear" w:color="auto" w:fill="auto"/>
          </w:tcPr>
          <w:p w:rsidR="00E076D7" w:rsidRPr="00AC65B6" w:rsidRDefault="00E076D7" w:rsidP="00BE7FE3">
            <w:pPr>
              <w:spacing w:before="20" w:after="20"/>
              <w:jc w:val="center"/>
              <w:rPr>
                <w:rFonts w:eastAsia="Times New Roman" w:cs="Tahoma"/>
                <w:noProof/>
                <w:color w:val="000000"/>
                <w:sz w:val="12"/>
                <w:szCs w:val="16"/>
                <w:lang w:val="de-DE"/>
              </w:rPr>
            </w:pPr>
          </w:p>
        </w:tc>
        <w:tc>
          <w:tcPr>
            <w:tcW w:w="1364" w:type="dxa"/>
            <w:tcBorders>
              <w:top w:val="single" w:sz="4" w:space="0" w:color="A5A5A5" w:themeColor="accent3"/>
              <w:left w:val="nil"/>
              <w:bottom w:val="single" w:sz="4" w:space="0" w:color="A5A5A5" w:themeColor="accent3"/>
              <w:right w:val="nil"/>
            </w:tcBorders>
            <w:tcMar>
              <w:left w:w="72" w:type="dxa"/>
              <w:right w:w="72" w:type="dxa"/>
            </w:tcMar>
            <w:vAlign w:val="center"/>
          </w:tcPr>
          <w:p w:rsidR="00E076D7" w:rsidRPr="00AC65B6" w:rsidRDefault="00E076D7" w:rsidP="00BE7FE3">
            <w:pPr>
              <w:spacing w:before="20" w:after="20"/>
              <w:rPr>
                <w:rFonts w:eastAsia="Times New Roman" w:cs="Tahoma"/>
                <w:noProof/>
                <w:color w:val="000000"/>
                <w:sz w:val="13"/>
                <w:szCs w:val="13"/>
                <w:lang w:val="de-DE"/>
              </w:rPr>
            </w:pPr>
          </w:p>
        </w:tc>
        <w:tc>
          <w:tcPr>
            <w:tcW w:w="900" w:type="dxa"/>
            <w:tcBorders>
              <w:top w:val="single" w:sz="4" w:space="0" w:color="A5A5A5" w:themeColor="accent3"/>
              <w:left w:val="nil"/>
              <w:bottom w:val="single" w:sz="4" w:space="0" w:color="A5A5A5" w:themeColor="accent3"/>
              <w:right w:val="nil"/>
            </w:tcBorders>
            <w:vAlign w:val="center"/>
          </w:tcPr>
          <w:p w:rsidR="00E076D7" w:rsidRPr="00AC65B6" w:rsidRDefault="00E076D7" w:rsidP="00BE7FE3">
            <w:pPr>
              <w:spacing w:before="20" w:after="20"/>
              <w:jc w:val="right"/>
              <w:rPr>
                <w:rFonts w:eastAsia="Times New Roman" w:cs="Tahoma"/>
                <w:noProof/>
                <w:color w:val="000000"/>
                <w:sz w:val="12"/>
                <w:szCs w:val="16"/>
                <w:lang w:val="de-DE"/>
              </w:rPr>
            </w:pPr>
          </w:p>
        </w:tc>
        <w:tc>
          <w:tcPr>
            <w:tcW w:w="540"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c>
          <w:tcPr>
            <w:tcW w:w="666" w:type="dxa"/>
            <w:tcBorders>
              <w:top w:val="single" w:sz="4" w:space="0" w:color="A5A5A5" w:themeColor="accent3"/>
              <w:left w:val="nil"/>
              <w:bottom w:val="single" w:sz="4" w:space="0" w:color="A5A5A5" w:themeColor="accent3"/>
              <w:right w:val="nil"/>
            </w:tcBorders>
          </w:tcPr>
          <w:p w:rsidR="00E076D7" w:rsidRPr="00AC65B6" w:rsidRDefault="00E076D7" w:rsidP="00BE7FE3">
            <w:pPr>
              <w:spacing w:before="20" w:after="20"/>
              <w:jc w:val="center"/>
              <w:rPr>
                <w:rFonts w:eastAsia="Times New Roman" w:cs="Tahoma"/>
                <w:noProof/>
                <w:color w:val="000000"/>
                <w:sz w:val="14"/>
                <w:szCs w:val="16"/>
                <w:lang w:val="de-DE"/>
              </w:rPr>
            </w:pPr>
          </w:p>
        </w:tc>
      </w:tr>
    </w:tbl>
    <w:p w:rsidR="00E076D7" w:rsidRPr="00AC65B6" w:rsidRDefault="00E076D7" w:rsidP="00E076D7">
      <w:pPr>
        <w:spacing w:before="80"/>
        <w:ind w:left="900"/>
        <w:rPr>
          <w:rFonts w:cs="Tahoma"/>
          <w:lang w:val="de-DE"/>
        </w:rPr>
      </w:pPr>
      <w:r w:rsidRPr="00AC65B6">
        <w:rPr>
          <w:rFonts w:cs="Tahoma"/>
          <w:lang w:val="de-DE"/>
        </w:rPr>
        <w:t xml:space="preserve"> </w:t>
      </w:r>
      <w:r w:rsidRPr="00AC65B6">
        <w:rPr>
          <w:rFonts w:eastAsia="Times New Roman" w:cs="Tahoma"/>
          <w:color w:val="000000"/>
          <w:sz w:val="12"/>
          <w:szCs w:val="20"/>
          <w:lang w:val="de-DE"/>
        </w:rPr>
        <w:t>*Aktionen können nur an Datensätzen durchgeführt werden, die zu Entitäten gehören, die in den Nutzungsrechten enthalten sind</w:t>
      </w:r>
    </w:p>
    <w:p w:rsidR="00E076D7" w:rsidRPr="00AC65B6" w:rsidRDefault="00E076D7" w:rsidP="00E076D7">
      <w:pPr>
        <w:ind w:left="900"/>
        <w:rPr>
          <w:rFonts w:cs="Tahoma"/>
          <w:lang w:val="de-DE"/>
        </w:rPr>
      </w:pPr>
      <w:r w:rsidRPr="00AC65B6">
        <w:rPr>
          <w:rFonts w:eastAsia="Times New Roman" w:cs="Tahoma"/>
          <w:color w:val="000000"/>
          <w:sz w:val="12"/>
          <w:szCs w:val="20"/>
          <w:lang w:val="de-DE"/>
        </w:rPr>
        <w:t>**Für die Nutzung von Yammer innerhalb der Microsoft Dynamics CRM-Anwendung ist eine (separat erworbene) Lizenz für Yammer Enterprise erforderlich</w:t>
      </w:r>
    </w:p>
    <w:p w:rsidR="00E076D7" w:rsidRPr="00AC65B6" w:rsidRDefault="00E076D7" w:rsidP="00E076D7">
      <w:pPr>
        <w:pStyle w:val="Heading3"/>
        <w:keepNext/>
        <w:rPr>
          <w:rFonts w:ascii="Tahoma" w:hAnsi="Tahoma" w:cs="Tahoma"/>
          <w:lang w:val="de-DE"/>
        </w:rPr>
      </w:pPr>
      <w:bookmarkStart w:id="1391" w:name="_68_Microsoft_Dynamics"/>
      <w:bookmarkStart w:id="1392" w:name="_Toc336338328"/>
      <w:bookmarkEnd w:id="1391"/>
    </w:p>
    <w:p w:rsidR="00925F86" w:rsidRPr="00AC65B6" w:rsidRDefault="00925F86" w:rsidP="00925F86">
      <w:pPr>
        <w:rPr>
          <w:lang w:val="de-DE"/>
        </w:rPr>
      </w:pPr>
    </w:p>
    <w:p w:rsidR="00E076D7" w:rsidRPr="00AC65B6" w:rsidRDefault="00E076D7" w:rsidP="00E076D7">
      <w:pPr>
        <w:pStyle w:val="Heading3"/>
        <w:keepNext/>
        <w:rPr>
          <w:rFonts w:ascii="Tahoma" w:hAnsi="Tahoma" w:cs="Tahoma"/>
          <w:lang w:val="de-DE"/>
        </w:rPr>
      </w:pPr>
      <w:bookmarkStart w:id="1393" w:name="_73_Externer_Connector"/>
      <w:bookmarkStart w:id="1394" w:name="_Toc368310853"/>
      <w:bookmarkEnd w:id="1393"/>
      <w:r w:rsidRPr="00AC65B6">
        <w:rPr>
          <w:rFonts w:ascii="Tahoma" w:hAnsi="Tahoma" w:cs="Tahoma"/>
          <w:color w:val="F66400"/>
          <w:sz w:val="22"/>
          <w:vertAlign w:val="superscript"/>
          <w:lang w:val="de-DE"/>
        </w:rPr>
        <w:t>73</w:t>
      </w:r>
      <w:r w:rsidRPr="00AC65B6">
        <w:rPr>
          <w:rFonts w:ascii="Tahoma" w:hAnsi="Tahoma" w:cs="Tahoma"/>
          <w:color w:val="F66400"/>
          <w:sz w:val="22"/>
          <w:lang w:val="de-DE"/>
        </w:rPr>
        <w:t xml:space="preserve"> Externer Connector für Microsoft Dynamics CRM 2011</w:t>
      </w:r>
      <w:bookmarkEnd w:id="1394"/>
    </w:p>
    <w:p w:rsidR="00E076D7" w:rsidRPr="00AC65B6" w:rsidRDefault="00E076D7" w:rsidP="00E076D7">
      <w:pPr>
        <w:keepNext/>
        <w:spacing w:after="6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des Externen Connectors für Microsoft Dynamics CRM 2011</w:t>
      </w:r>
    </w:p>
    <w:p w:rsidR="00E076D7" w:rsidRPr="00AC65B6" w:rsidRDefault="00E076D7" w:rsidP="00E076D7">
      <w:pPr>
        <w:ind w:left="720"/>
        <w:rPr>
          <w:rFonts w:cs="Tahoma"/>
          <w:lang w:val="de-DE"/>
        </w:rPr>
      </w:pPr>
      <w:r w:rsidRPr="00AC65B6">
        <w:rPr>
          <w:rFonts w:cs="Tahoma"/>
          <w:color w:val="000000"/>
          <w:lang w:val="de-DE"/>
        </w:rPr>
        <w:t>Der Externe Connector für Microsoft Dynamics CRM 2011 wird die letzte Version eines Externen Connectors für Microsoft Dynamics CRM sein. Volumenlizenzkunden, die am 1. Oktober 2013 oder später über Software Assurance für Externe Connector-Lizenzen für Microsoft Dynamics CRM 2011 verfügen („Qualifizierende Lizenzen“), wird für jede qualifizierende Lizenz für den Externen Connector für Microsoft Dynamics CRM 2011 eine Lizenz für Microsoft Dynamics CRM 2013 Server gewährt.</w:t>
      </w:r>
    </w:p>
    <w:p w:rsidR="00E076D7" w:rsidRPr="00AC65B6" w:rsidRDefault="00E076D7" w:rsidP="00E076D7">
      <w:pPr>
        <w:spacing w:after="100" w:afterAutospacing="1" w:line="276" w:lineRule="auto"/>
        <w:ind w:left="720"/>
        <w:contextualSpacing/>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pStyle w:val="ListParagraph"/>
        <w:contextualSpacing w:val="0"/>
        <w:rPr>
          <w:rFonts w:ascii="Tahoma" w:hAnsi="Tahoma" w:cs="Tahoma"/>
          <w:lang w:val="de-DE"/>
        </w:rPr>
      </w:pPr>
    </w:p>
    <w:p w:rsidR="00E076D7" w:rsidRPr="00AC65B6" w:rsidRDefault="00E076D7" w:rsidP="007B0ED0">
      <w:pPr>
        <w:pStyle w:val="ListParagraph"/>
        <w:contextualSpacing w:val="0"/>
        <w:rPr>
          <w:rFonts w:ascii="Tahoma" w:hAnsi="Tahoma" w:cs="Tahoma"/>
          <w:lang w:val="de-DE"/>
        </w:rPr>
      </w:pPr>
      <w:r w:rsidRPr="00AC65B6">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w:t>
      </w:r>
      <w:r w:rsidR="007B0ED0">
        <w:rPr>
          <w:rFonts w:ascii="Tahoma" w:eastAsia="Calibri" w:hAnsi="Tahoma" w:cs="Tahoma"/>
          <w:sz w:val="18"/>
          <w:szCs w:val="18"/>
          <w:lang w:val="de-DE"/>
        </w:rPr>
        <w:t> </w:t>
      </w:r>
      <w:r w:rsidRPr="00AC65B6">
        <w:rPr>
          <w:rFonts w:ascii="Tahoma" w:eastAsia="Calibri" w:hAnsi="Tahoma" w:cs="Tahoma"/>
          <w:sz w:val="18"/>
          <w:szCs w:val="18"/>
          <w:lang w:val="de-DE"/>
        </w:rPr>
        <w:t>eine Serverlizenz für Microsoft Dynamics CRM 2013 wie angeboten durchzuführen.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rsidR="00E076D7" w:rsidRPr="00AC65B6" w:rsidRDefault="00E076D7" w:rsidP="00E076D7">
      <w:pPr>
        <w:rPr>
          <w:rFonts w:cs="Tahoma"/>
          <w:lang w:val="de-DE"/>
        </w:rPr>
      </w:pPr>
    </w:p>
    <w:p w:rsidR="00925F86" w:rsidRPr="00AC65B6" w:rsidRDefault="00925F86" w:rsidP="00E076D7">
      <w:pPr>
        <w:rPr>
          <w:rFonts w:cs="Tahoma"/>
          <w:lang w:val="de-DE"/>
        </w:rPr>
      </w:pPr>
    </w:p>
    <w:p w:rsidR="00E076D7" w:rsidRPr="00AC65B6" w:rsidRDefault="00E076D7" w:rsidP="00E076D7">
      <w:pPr>
        <w:pStyle w:val="Heading3"/>
        <w:rPr>
          <w:rFonts w:ascii="Tahoma" w:hAnsi="Tahoma" w:cs="Tahoma"/>
          <w:lang w:val="de-DE"/>
        </w:rPr>
      </w:pPr>
      <w:bookmarkStart w:id="1395" w:name="_70_Microsoft_Dynamics"/>
      <w:bookmarkStart w:id="1396" w:name="_73_Microsoft_Dynamics"/>
      <w:bookmarkStart w:id="1397" w:name="_69_Office_365"/>
      <w:bookmarkStart w:id="1398" w:name="_69_68_Office"/>
      <w:bookmarkStart w:id="1399" w:name="_71_Office_365_1"/>
      <w:bookmarkStart w:id="1400" w:name="_Toc336338329"/>
      <w:bookmarkStart w:id="1401" w:name="Srv_70Office365PlanE1"/>
      <w:bookmarkStart w:id="1402" w:name="_Toc368310854"/>
      <w:bookmarkEnd w:id="1384"/>
      <w:bookmarkEnd w:id="1385"/>
      <w:bookmarkEnd w:id="1392"/>
      <w:bookmarkEnd w:id="1395"/>
      <w:bookmarkEnd w:id="1396"/>
      <w:bookmarkEnd w:id="1397"/>
      <w:bookmarkEnd w:id="1398"/>
      <w:bookmarkEnd w:id="1399"/>
      <w:r w:rsidRPr="00AC65B6">
        <w:rPr>
          <w:rFonts w:ascii="Tahoma" w:hAnsi="Tahoma" w:cs="Tahoma"/>
          <w:caps/>
          <w:color w:val="F66400"/>
          <w:sz w:val="22"/>
          <w:vertAlign w:val="superscript"/>
          <w:lang w:val="de-DE"/>
        </w:rPr>
        <w:t>74</w:t>
      </w:r>
      <w:r w:rsidRPr="00AC65B6">
        <w:rPr>
          <w:rFonts w:ascii="Tahoma" w:hAnsi="Tahoma" w:cs="Tahoma"/>
          <w:color w:val="F66400"/>
          <w:sz w:val="22"/>
          <w:lang w:val="de-DE"/>
        </w:rPr>
        <w:t xml:space="preserve"> Microsoft Dynamics CRM Online</w:t>
      </w:r>
      <w:bookmarkEnd w:id="1402"/>
    </w:p>
    <w:p w:rsidR="00E076D7" w:rsidRPr="00AC65B6" w:rsidRDefault="00E076D7" w:rsidP="00E076D7">
      <w:pPr>
        <w:pStyle w:val="Heading3"/>
        <w:rPr>
          <w:rFonts w:ascii="Tahoma" w:hAnsi="Tahoma" w:cs="Tahoma"/>
          <w:lang w:val="de-DE"/>
        </w:rPr>
      </w:pPr>
    </w:p>
    <w:p w:rsidR="00E076D7" w:rsidRPr="00AC65B6" w:rsidRDefault="00E076D7" w:rsidP="00E076D7">
      <w:pPr>
        <w:ind w:left="720"/>
        <w:rPr>
          <w:rFonts w:cs="Tahoma"/>
          <w:lang w:val="de-DE"/>
        </w:rPr>
      </w:pPr>
      <w:r w:rsidRPr="00AC65B6">
        <w:rPr>
          <w:rFonts w:cs="Tahoma"/>
          <w:b/>
          <w:color w:val="000000"/>
          <w:szCs w:val="18"/>
          <w:lang w:val="de-DE"/>
        </w:rPr>
        <w:t>Länder, in denen Microsoft Dynamics CRM Online verfügbar ist</w:t>
      </w:r>
    </w:p>
    <w:p w:rsidR="00E076D7" w:rsidRPr="00AC65B6" w:rsidRDefault="00E076D7" w:rsidP="00E076D7">
      <w:pPr>
        <w:ind w:left="540"/>
        <w:rPr>
          <w:rFonts w:cs="Tahoma"/>
          <w:lang w:val="de-DE"/>
        </w:rPr>
      </w:pPr>
    </w:p>
    <w:tbl>
      <w:tblPr>
        <w:tblW w:w="8020" w:type="dxa"/>
        <w:tblInd w:w="878" w:type="dxa"/>
        <w:tblCellMar>
          <w:left w:w="0" w:type="dxa"/>
          <w:right w:w="0" w:type="dxa"/>
        </w:tblCellMar>
        <w:tblLook w:val="04A0" w:firstRow="1" w:lastRow="0" w:firstColumn="1" w:lastColumn="0" w:noHBand="0" w:noVBand="1"/>
      </w:tblPr>
      <w:tblGrid>
        <w:gridCol w:w="3100"/>
        <w:gridCol w:w="2520"/>
        <w:gridCol w:w="2400"/>
      </w:tblGrid>
      <w:tr w:rsidR="00E076D7" w:rsidRPr="00AC65B6" w:rsidTr="00925F86">
        <w:trPr>
          <w:trHeight w:val="538"/>
          <w:tblHeader/>
        </w:trPr>
        <w:tc>
          <w:tcPr>
            <w:tcW w:w="310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076D7" w:rsidRPr="00AC65B6" w:rsidRDefault="00E076D7" w:rsidP="00925F86">
            <w:pPr>
              <w:jc w:val="center"/>
              <w:rPr>
                <w:rFonts w:cs="Tahoma"/>
                <w:b/>
                <w:bCs/>
                <w:szCs w:val="20"/>
                <w:lang w:val="de-DE"/>
              </w:rPr>
            </w:pPr>
            <w:r w:rsidRPr="00AC65B6">
              <w:rPr>
                <w:rFonts w:cs="Tahoma"/>
                <w:b/>
                <w:bCs/>
                <w:szCs w:val="20"/>
                <w:lang w:val="de-DE"/>
              </w:rPr>
              <w:t>Nord-, Mittel- und Südamerika</w:t>
            </w:r>
          </w:p>
        </w:tc>
        <w:tc>
          <w:tcPr>
            <w:tcW w:w="2520" w:type="dxa"/>
            <w:tcBorders>
              <w:top w:val="single" w:sz="8" w:space="0" w:color="000000"/>
              <w:left w:val="nil"/>
              <w:bottom w:val="single" w:sz="8" w:space="0" w:color="000000"/>
              <w:right w:val="single" w:sz="4" w:space="0" w:color="auto"/>
            </w:tcBorders>
            <w:shd w:val="clear" w:color="auto" w:fill="FABF8F"/>
          </w:tcPr>
          <w:p w:rsidR="00E076D7" w:rsidRPr="00AC65B6" w:rsidRDefault="00E076D7" w:rsidP="00925F86">
            <w:pPr>
              <w:jc w:val="center"/>
              <w:rPr>
                <w:rFonts w:cs="Tahoma"/>
                <w:b/>
                <w:bCs/>
                <w:szCs w:val="20"/>
                <w:lang w:val="de-DE"/>
              </w:rPr>
            </w:pPr>
            <w:r w:rsidRPr="00AC65B6">
              <w:rPr>
                <w:rFonts w:cs="Tahoma"/>
                <w:b/>
                <w:bCs/>
                <w:szCs w:val="20"/>
                <w:lang w:val="de-DE"/>
              </w:rPr>
              <w:t>Europa</w:t>
            </w:r>
          </w:p>
        </w:tc>
        <w:tc>
          <w:tcPr>
            <w:tcW w:w="2400" w:type="dxa"/>
            <w:tcBorders>
              <w:top w:val="single" w:sz="8" w:space="0" w:color="000000"/>
              <w:left w:val="single" w:sz="4" w:space="0" w:color="auto"/>
              <w:bottom w:val="single" w:sz="8" w:space="0" w:color="000000"/>
              <w:right w:val="single" w:sz="8" w:space="0" w:color="auto"/>
            </w:tcBorders>
            <w:shd w:val="clear" w:color="auto" w:fill="FABF8F"/>
          </w:tcPr>
          <w:p w:rsidR="00E076D7" w:rsidRPr="00AC65B6" w:rsidRDefault="00E076D7" w:rsidP="00925F86">
            <w:pPr>
              <w:jc w:val="center"/>
              <w:rPr>
                <w:rFonts w:cs="Tahoma"/>
                <w:b/>
                <w:bCs/>
                <w:szCs w:val="20"/>
                <w:lang w:val="de-DE"/>
              </w:rPr>
            </w:pPr>
            <w:r w:rsidRPr="00AC65B6">
              <w:rPr>
                <w:rFonts w:cs="Tahoma"/>
                <w:b/>
                <w:bCs/>
                <w:szCs w:val="20"/>
                <w:lang w:val="de-DE"/>
              </w:rPr>
              <w:t>Asien-Pazifik</w:t>
            </w:r>
          </w:p>
        </w:tc>
      </w:tr>
      <w:tr w:rsidR="00E076D7" w:rsidRPr="00AC65B6" w:rsidTr="00925F86">
        <w:tc>
          <w:tcPr>
            <w:tcW w:w="310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color w:val="000000"/>
                <w:szCs w:val="20"/>
                <w:lang w:val="de-DE"/>
              </w:rPr>
            </w:pPr>
            <w:r w:rsidRPr="00AC65B6">
              <w:rPr>
                <w:rFonts w:cs="Tahoma"/>
                <w:lang w:val="de-DE"/>
              </w:rPr>
              <w:t>Brasilien</w:t>
            </w:r>
          </w:p>
        </w:tc>
        <w:tc>
          <w:tcPr>
            <w:tcW w:w="2520" w:type="dxa"/>
            <w:tcBorders>
              <w:top w:val="nil"/>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Österreich</w:t>
            </w:r>
          </w:p>
        </w:tc>
        <w:tc>
          <w:tcPr>
            <w:tcW w:w="2400" w:type="dxa"/>
            <w:tcBorders>
              <w:top w:val="nil"/>
              <w:left w:val="single" w:sz="4" w:space="0" w:color="auto"/>
              <w:bottom w:val="single" w:sz="4" w:space="0" w:color="000000"/>
              <w:right w:val="single" w:sz="8"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Australien</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color w:val="000000"/>
                <w:szCs w:val="20"/>
                <w:lang w:val="de-DE"/>
              </w:rPr>
            </w:pPr>
            <w:r w:rsidRPr="00AC65B6">
              <w:rPr>
                <w:rFonts w:cs="Tahoma"/>
                <w:lang w:val="de-DE"/>
              </w:rPr>
              <w:t>Kanada</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Belgien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Hongkong</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color w:val="000000"/>
                <w:szCs w:val="20"/>
                <w:lang w:val="de-DE"/>
              </w:rPr>
            </w:pPr>
            <w:r w:rsidRPr="00AC65B6">
              <w:rPr>
                <w:rFonts w:cs="Tahoma"/>
                <w:lang w:val="de-DE"/>
              </w:rPr>
              <w:t>Kolumbien</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Zypern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Indien</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t>Costa Rica</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Tschechische Republik</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Japan</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t>Chile</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Dänemark</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Korea</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t>Mexiko</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Finnland</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Malaysia</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t>Peru</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Frankreich</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Neuseeland</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lastRenderedPageBreak/>
              <w:t>Puerto Rico</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Deutschland</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0"/>
              <w:jc w:val="center"/>
              <w:rPr>
                <w:rFonts w:ascii="Tahoma" w:hAnsi="Tahoma" w:cs="Tahoma"/>
                <w:sz w:val="18"/>
                <w:szCs w:val="18"/>
                <w:lang w:val="de-DE"/>
              </w:rPr>
            </w:pPr>
            <w:r w:rsidRPr="00AC65B6">
              <w:rPr>
                <w:rFonts w:ascii="Tahoma" w:hAnsi="Tahoma" w:cs="Tahoma"/>
                <w:sz w:val="18"/>
                <w:szCs w:val="18"/>
                <w:lang w:val="de-DE"/>
              </w:rPr>
              <w:t>Singapur</w:t>
            </w: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925F86">
            <w:pPr>
              <w:jc w:val="center"/>
              <w:rPr>
                <w:rFonts w:cs="Tahoma"/>
                <w:lang w:val="de-DE"/>
              </w:rPr>
            </w:pPr>
            <w:r w:rsidRPr="00AC65B6">
              <w:rPr>
                <w:rFonts w:cs="Tahoma"/>
                <w:lang w:val="de-DE"/>
              </w:rPr>
              <w:t>Trinidad und Tobago</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925F86">
            <w:pPr>
              <w:pStyle w:val="ColorfulList-Accent11"/>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Griechenland</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925F86">
            <w:pPr>
              <w:pStyle w:val="ColorfulList-Accent11"/>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jc w:val="center"/>
              <w:rPr>
                <w:rFonts w:cs="Tahoma"/>
                <w:lang w:val="de-DE"/>
              </w:rPr>
            </w:pPr>
            <w:r w:rsidRPr="00AC65B6">
              <w:rPr>
                <w:rFonts w:cs="Tahoma"/>
                <w:lang w:val="de-DE"/>
              </w:rPr>
              <w:t>Vereinigte Staaten</w:t>
            </w: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color w:val="000000"/>
                <w:sz w:val="18"/>
                <w:szCs w:val="18"/>
                <w:lang w:val="de-DE"/>
              </w:rPr>
            </w:pPr>
            <w:r w:rsidRPr="00AC65B6">
              <w:rPr>
                <w:rFonts w:ascii="Tahoma" w:hAnsi="Tahoma" w:cs="Tahoma"/>
                <w:sz w:val="18"/>
                <w:szCs w:val="18"/>
                <w:lang w:val="de-DE"/>
              </w:rPr>
              <w:t>Ungarn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Irland</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Israel</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Italien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Luxemburg</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Niederlande</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Norwegen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Polen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Portugal</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Rumänien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Russland</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Spanien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Schweden</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Schweiz</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r w:rsidR="00E076D7" w:rsidRPr="00AC65B6" w:rsidTr="00925F86">
        <w:tc>
          <w:tcPr>
            <w:tcW w:w="310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076D7" w:rsidRPr="00AC65B6" w:rsidRDefault="00E076D7" w:rsidP="00BE7FE3">
            <w:pPr>
              <w:keepNext/>
              <w:ind w:left="540"/>
              <w:jc w:val="center"/>
              <w:rPr>
                <w:rFonts w:cs="Tahoma"/>
                <w:lang w:val="de-DE"/>
              </w:rPr>
            </w:pPr>
          </w:p>
        </w:tc>
        <w:tc>
          <w:tcPr>
            <w:tcW w:w="2520" w:type="dxa"/>
            <w:tcBorders>
              <w:top w:val="single" w:sz="4" w:space="0" w:color="000000"/>
              <w:left w:val="nil"/>
              <w:bottom w:val="single" w:sz="4" w:space="0" w:color="000000"/>
              <w:right w:val="single" w:sz="4" w:space="0" w:color="auto"/>
            </w:tcBorders>
          </w:tcPr>
          <w:p w:rsidR="00E076D7" w:rsidRPr="00AC65B6" w:rsidRDefault="00E076D7" w:rsidP="00BE7FE3">
            <w:pPr>
              <w:pStyle w:val="ColorfulList-Accent11"/>
              <w:keepNext/>
              <w:spacing w:line="276" w:lineRule="auto"/>
              <w:ind w:left="0"/>
              <w:jc w:val="center"/>
              <w:rPr>
                <w:rFonts w:ascii="Tahoma" w:hAnsi="Tahoma" w:cs="Tahoma"/>
                <w:sz w:val="18"/>
                <w:szCs w:val="18"/>
                <w:lang w:val="de-DE"/>
              </w:rPr>
            </w:pPr>
            <w:r w:rsidRPr="00AC65B6">
              <w:rPr>
                <w:rFonts w:ascii="Tahoma" w:hAnsi="Tahoma" w:cs="Tahoma"/>
                <w:sz w:val="18"/>
                <w:szCs w:val="18"/>
                <w:lang w:val="de-DE"/>
              </w:rPr>
              <w:t>Vereinigtes Königreich</w:t>
            </w:r>
          </w:p>
        </w:tc>
        <w:tc>
          <w:tcPr>
            <w:tcW w:w="2400" w:type="dxa"/>
            <w:tcBorders>
              <w:top w:val="single" w:sz="4" w:space="0" w:color="000000"/>
              <w:left w:val="single" w:sz="4" w:space="0" w:color="auto"/>
              <w:bottom w:val="single" w:sz="4" w:space="0" w:color="000000"/>
              <w:right w:val="single" w:sz="4" w:space="0" w:color="000000"/>
            </w:tcBorders>
          </w:tcPr>
          <w:p w:rsidR="00E076D7" w:rsidRPr="00AC65B6" w:rsidRDefault="00E076D7" w:rsidP="00BE7FE3">
            <w:pPr>
              <w:pStyle w:val="ColorfulList-Accent11"/>
              <w:keepNext/>
              <w:spacing w:line="276" w:lineRule="auto"/>
              <w:ind w:left="540"/>
              <w:jc w:val="center"/>
              <w:rPr>
                <w:rFonts w:ascii="Tahoma" w:hAnsi="Tahoma" w:cs="Tahoma"/>
                <w:color w:val="000000"/>
                <w:sz w:val="18"/>
                <w:szCs w:val="20"/>
                <w:lang w:val="de-DE"/>
              </w:rPr>
            </w:pPr>
          </w:p>
        </w:tc>
      </w:tr>
    </w:tbl>
    <w:p w:rsidR="00E076D7" w:rsidRPr="00AC65B6" w:rsidRDefault="00E076D7" w:rsidP="00E076D7">
      <w:pPr>
        <w:ind w:left="540"/>
        <w:rPr>
          <w:rFonts w:cs="Tahoma"/>
          <w:lang w:val="de-DE"/>
        </w:rPr>
      </w:pPr>
    </w:p>
    <w:p w:rsidR="00E076D7" w:rsidRPr="00AC65B6" w:rsidRDefault="00E076D7" w:rsidP="00E076D7">
      <w:pPr>
        <w:ind w:left="540"/>
        <w:rPr>
          <w:rFonts w:cs="Tahoma"/>
          <w:lang w:val="de-DE"/>
        </w:rPr>
      </w:pPr>
    </w:p>
    <w:p w:rsidR="00E076D7" w:rsidRPr="00AC65B6" w:rsidRDefault="00E076D7" w:rsidP="00E076D7">
      <w:pPr>
        <w:spacing w:after="60"/>
        <w:ind w:left="720"/>
        <w:rPr>
          <w:rFonts w:cs="Tahoma"/>
          <w:lang w:val="de-DE"/>
        </w:rPr>
      </w:pPr>
      <w:r w:rsidRPr="00AC65B6">
        <w:rPr>
          <w:rFonts w:cs="Tahoma"/>
          <w:b/>
          <w:bCs/>
          <w:color w:val="000000"/>
          <w:szCs w:val="18"/>
          <w:lang w:val="de-DE"/>
        </w:rPr>
        <w:t>Campus- und School-Vertrag</w:t>
      </w:r>
    </w:p>
    <w:p w:rsidR="00E076D7" w:rsidRPr="00AC65B6" w:rsidRDefault="00E076D7" w:rsidP="00E076D7">
      <w:pPr>
        <w:ind w:left="720"/>
        <w:rPr>
          <w:rFonts w:cs="Tahoma"/>
          <w:lang w:val="de-DE"/>
        </w:rPr>
      </w:pPr>
      <w:r w:rsidRPr="00AC65B6">
        <w:rPr>
          <w:rFonts w:cs="Tahoma"/>
          <w:color w:val="000000"/>
          <w:szCs w:val="18"/>
          <w:lang w:val="de-DE"/>
        </w:rPr>
        <w:t>Abonnementlizenzen für Microsoft Dynamics CRM Online, die im Rahmen eines Campus- und School-Vertrages verkauft werden, können für die gesamte Einrichtung oder nur Teile davon erworben werden. Abonnementlizenzen müssen für jeden Nutzer einzeln abgeschlossen werden. Wenn zusätzliche Nutzer-Abonnementlizenzen für den Zugriff auf Microsoft Dynamic CRM benötigt werden, muss eine entsprechende Anzahl an Nutzer-ALs bestellt werden.</w:t>
      </w:r>
    </w:p>
    <w:p w:rsidR="00E076D7" w:rsidRPr="00AC65B6" w:rsidRDefault="00E076D7" w:rsidP="00E076D7">
      <w:pPr>
        <w:ind w:left="720"/>
        <w:rPr>
          <w:rFonts w:cs="Tahoma"/>
          <w:lang w:val="de-DE"/>
        </w:rPr>
      </w:pPr>
    </w:p>
    <w:p w:rsidR="00E076D7" w:rsidRPr="00AC65B6" w:rsidRDefault="00E076D7" w:rsidP="00E076D7">
      <w:pPr>
        <w:keepNext/>
        <w:spacing w:after="60"/>
        <w:ind w:left="720"/>
        <w:rPr>
          <w:rFonts w:cs="Tahoma"/>
          <w:lang w:val="de-DE"/>
        </w:rPr>
      </w:pPr>
      <w:r w:rsidRPr="00AC65B6">
        <w:rPr>
          <w:rFonts w:cs="Tahoma"/>
          <w:b/>
          <w:lang w:val="de-DE"/>
        </w:rPr>
        <w:t>Microsoft Dynamics CRM Online – Microsoft Dynamics Marketing Online-Integrationsgewährung</w:t>
      </w:r>
    </w:p>
    <w:p w:rsidR="00E076D7" w:rsidRPr="00AC65B6" w:rsidRDefault="00E076D7" w:rsidP="00E076D7">
      <w:pPr>
        <w:ind w:left="720"/>
        <w:rPr>
          <w:rFonts w:cs="Tahoma"/>
          <w:lang w:val="de-DE"/>
        </w:rPr>
      </w:pPr>
      <w:r w:rsidRPr="00AC65B6">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AC65B6">
        <w:rPr>
          <w:rFonts w:cs="Tahoma"/>
          <w:bCs/>
          <w:lang w:val="de-DE"/>
        </w:rPr>
        <w:t>MarketingPilot Connector für Microsoft Dynamics CRM-</w:t>
      </w:r>
      <w:r w:rsidRPr="00AC65B6">
        <w:rPr>
          <w:rFonts w:cs="Tahoma"/>
          <w:lang w:val="de-DE"/>
        </w:rPr>
        <w:t>Software ausschließlich zum Synchronisieren von Kundendaten. Diese Nutzer benötigen keine Nutzer-AL für Microsoft Dynamics CRM Online. Dieser Verzicht gilt bis zum</w:t>
      </w:r>
      <w:r w:rsidRPr="00AC65B6">
        <w:rPr>
          <w:rFonts w:eastAsia="Calibri" w:cs="Tahoma"/>
          <w:lang w:val="de-DE"/>
        </w:rPr>
        <w:t xml:space="preserve"> </w:t>
      </w:r>
      <w:r w:rsidRPr="00AC65B6">
        <w:rPr>
          <w:rFonts w:cs="Tahoma"/>
          <w:lang w:val="de-DE"/>
        </w:rPr>
        <w:t>30. Juni 2014. Danach behält sich Microsoft das Recht vor, entsprechende Nutzer-ALs zu verlangen.</w:t>
      </w:r>
    </w:p>
    <w:p w:rsidR="00E076D7" w:rsidRPr="00AC65B6" w:rsidRDefault="00E076D7" w:rsidP="00E076D7">
      <w:pPr>
        <w:rPr>
          <w:rFonts w:cs="Tahoma"/>
          <w:lang w:val="de-DE"/>
        </w:rPr>
      </w:pPr>
      <w:bookmarkStart w:id="1403" w:name="_66_Microsoft_Dynamics"/>
      <w:bookmarkStart w:id="1404" w:name="_71_Microsoft_Dynamics"/>
      <w:bookmarkStart w:id="1405" w:name="_74_Microsoft_Dynamics"/>
      <w:bookmarkEnd w:id="1403"/>
      <w:bookmarkEnd w:id="1404"/>
      <w:bookmarkEnd w:id="1405"/>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406" w:name="_75_Microsoft_Learning"/>
      <w:bookmarkStart w:id="1407" w:name="_Toc368310855"/>
      <w:bookmarkEnd w:id="1406"/>
      <w:r w:rsidRPr="00AC65B6">
        <w:rPr>
          <w:rFonts w:ascii="Tahoma" w:hAnsi="Tahoma" w:cs="Tahoma"/>
          <w:caps/>
          <w:color w:val="F66400"/>
          <w:sz w:val="22"/>
          <w:vertAlign w:val="superscript"/>
          <w:lang w:val="de-DE"/>
        </w:rPr>
        <w:t>75</w:t>
      </w:r>
      <w:r w:rsidRPr="00AC65B6">
        <w:rPr>
          <w:rFonts w:ascii="Tahoma" w:hAnsi="Tahoma" w:cs="Tahoma"/>
          <w:color w:val="F66400"/>
          <w:sz w:val="22"/>
          <w:lang w:val="de-DE"/>
        </w:rPr>
        <w:t xml:space="preserve"> Microsoft Learning MCP Prüfungsgutscheine</w:t>
      </w:r>
      <w:bookmarkEnd w:id="1407"/>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 xml:space="preserve">Alle Gutscheine werden sofort bereitgestellt und können jederzeit innerhalb von 12 Monaten ab Kaufdatum verwendet werden. </w:t>
      </w:r>
      <w:r w:rsidRPr="00AC65B6">
        <w:rPr>
          <w:rFonts w:ascii="Tahoma" w:hAnsi="Tahoma" w:cs="Tahoma"/>
          <w:bCs/>
          <w:color w:val="000000"/>
          <w:sz w:val="18"/>
          <w:szCs w:val="20"/>
          <w:lang w:val="de-DE"/>
        </w:rPr>
        <w:t>Preise und Zahlungsbestimmungen für Onlinedienste finden Sie in</w:t>
      </w:r>
      <w:hyperlink w:anchor="_Section_10_–" w:history="1">
        <w:r w:rsidRPr="008E0D3C">
          <w:rPr>
            <w:rStyle w:val="Hyperlink"/>
            <w:rFonts w:ascii="Tahoma" w:hAnsi="Tahoma" w:cs="Tahoma"/>
            <w:sz w:val="18"/>
            <w:u w:val="none"/>
            <w:lang w:val="de-DE"/>
          </w:rPr>
          <w:t xml:space="preserve"> </w:t>
        </w:r>
        <w:r w:rsidRPr="00AC65B6">
          <w:rPr>
            <w:rStyle w:val="Hyperlink"/>
            <w:rFonts w:ascii="Tahoma" w:hAnsi="Tahoma" w:cs="Tahoma"/>
            <w:sz w:val="18"/>
            <w:lang w:val="de-DE"/>
          </w:rPr>
          <w:t>Abschnitt 10</w:t>
        </w:r>
      </w:hyperlink>
      <w:r w:rsidRPr="00AC65B6">
        <w:rPr>
          <w:rFonts w:ascii="Tahoma" w:hAnsi="Tahoma" w:cs="Tahoma"/>
          <w:bCs/>
          <w:color w:val="000000"/>
          <w:sz w:val="18"/>
          <w:szCs w:val="20"/>
          <w:lang w:val="de-DE"/>
        </w:rPr>
        <w:t xml:space="preserve">. </w:t>
      </w:r>
    </w:p>
    <w:p w:rsidR="00E076D7" w:rsidRPr="00AC65B6" w:rsidRDefault="00E076D7" w:rsidP="00E076D7">
      <w:pPr>
        <w:pStyle w:val="EndnoteText"/>
        <w:ind w:left="72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 für Microsoft Office Specialist (MOS)-Zertifizierungsprüfungs-Website</w:t>
      </w:r>
    </w:p>
    <w:p w:rsidR="00E076D7" w:rsidRPr="00AC65B6" w:rsidRDefault="00E076D7" w:rsidP="00E076D7">
      <w:pPr>
        <w:ind w:left="720"/>
        <w:rPr>
          <w:rFonts w:cs="Tahoma"/>
          <w:color w:val="000000"/>
          <w:lang w:val="de-DE"/>
        </w:rPr>
      </w:pPr>
      <w:r w:rsidRPr="00AC65B6">
        <w:rPr>
          <w:rFonts w:cs="Tahoma"/>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925F86" w:rsidRPr="00AC65B6" w:rsidRDefault="00925F86" w:rsidP="00E076D7">
      <w:pPr>
        <w:ind w:left="720"/>
        <w:rPr>
          <w:rFonts w:cs="Tahoma"/>
          <w:lang w:val="de-DE"/>
        </w:rPr>
      </w:pPr>
    </w:p>
    <w:p w:rsidR="00E076D7" w:rsidRDefault="00E076D7" w:rsidP="00E076D7">
      <w:pPr>
        <w:pStyle w:val="EndnoteText"/>
        <w:ind w:left="0"/>
        <w:rPr>
          <w:rFonts w:ascii="Tahoma" w:hAnsi="Tahoma" w:cs="Tahoma"/>
          <w:lang w:val="de-DE"/>
        </w:rPr>
      </w:pPr>
    </w:p>
    <w:p w:rsidR="007B0ED0" w:rsidRDefault="007B0ED0" w:rsidP="00E076D7">
      <w:pPr>
        <w:pStyle w:val="EndnoteText"/>
        <w:ind w:left="0"/>
        <w:rPr>
          <w:rFonts w:ascii="Tahoma" w:hAnsi="Tahoma" w:cs="Tahoma"/>
          <w:lang w:val="de-DE"/>
        </w:rPr>
      </w:pPr>
    </w:p>
    <w:p w:rsidR="007B0ED0" w:rsidRPr="00AC65B6" w:rsidRDefault="007B0ED0" w:rsidP="00E076D7">
      <w:pPr>
        <w:pStyle w:val="EndnoteText"/>
        <w:ind w:left="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lastRenderedPageBreak/>
        <w:t>Lizenz für Microsoft Technology Associate (MTA)-Zertifizierungsprüfungs-Website</w:t>
      </w:r>
    </w:p>
    <w:p w:rsidR="00E076D7" w:rsidRPr="00AC65B6" w:rsidRDefault="00E076D7" w:rsidP="00E076D7">
      <w:pPr>
        <w:ind w:left="720"/>
        <w:rPr>
          <w:rFonts w:cs="Tahoma"/>
          <w:lang w:val="de-DE"/>
        </w:rPr>
      </w:pPr>
      <w:r w:rsidRPr="00AC65B6">
        <w:rPr>
          <w:rFonts w:cs="Tahoma"/>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ind w:left="0"/>
        <w:rPr>
          <w:rFonts w:ascii="Tahoma" w:hAnsi="Tahoma" w:cs="Tahoma"/>
          <w:lang w:val="de-DE"/>
        </w:rPr>
      </w:pPr>
      <w:bookmarkStart w:id="1408" w:name="_70_68_Office"/>
      <w:bookmarkStart w:id="1409" w:name="_75_Office_365"/>
      <w:bookmarkStart w:id="1410" w:name="_71_Office_365"/>
      <w:bookmarkStart w:id="1411" w:name="_69_Office_365_1"/>
      <w:bookmarkStart w:id="1412" w:name="_76_Office_365"/>
      <w:bookmarkStart w:id="1413" w:name="_Toc368310856"/>
      <w:bookmarkEnd w:id="1400"/>
      <w:bookmarkEnd w:id="1401"/>
      <w:bookmarkEnd w:id="1408"/>
      <w:bookmarkEnd w:id="1409"/>
      <w:bookmarkEnd w:id="1410"/>
      <w:bookmarkEnd w:id="1411"/>
      <w:bookmarkEnd w:id="1412"/>
      <w:r w:rsidRPr="00AC65B6">
        <w:rPr>
          <w:rFonts w:ascii="Tahoma" w:hAnsi="Tahoma" w:cs="Tahoma"/>
          <w:caps/>
          <w:color w:val="F66400"/>
          <w:sz w:val="22"/>
          <w:szCs w:val="20"/>
          <w:vertAlign w:val="superscript"/>
          <w:lang w:val="de-DE"/>
        </w:rPr>
        <w:t>76</w:t>
      </w:r>
      <w:r w:rsidRPr="007B0ED0">
        <w:rPr>
          <w:rFonts w:ascii="Tahoma" w:hAnsi="Tahoma" w:cs="Tahoma"/>
          <w:caps/>
          <w:color w:val="F66400"/>
          <w:sz w:val="22"/>
          <w:szCs w:val="20"/>
          <w:lang w:val="de-DE"/>
        </w:rPr>
        <w:t xml:space="preserve"> </w:t>
      </w:r>
      <w:r w:rsidRPr="00AC65B6">
        <w:rPr>
          <w:rFonts w:ascii="Tahoma" w:hAnsi="Tahoma" w:cs="Tahoma"/>
          <w:color w:val="FF6600"/>
          <w:sz w:val="22"/>
          <w:szCs w:val="22"/>
          <w:lang w:val="de-DE"/>
        </w:rPr>
        <w:t>Office 365 Enterprise K1 (Nutzer-AL)</w:t>
      </w:r>
      <w:bookmarkEnd w:id="1413"/>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p>
    <w:p w:rsidR="00E076D7" w:rsidRPr="00AC65B6" w:rsidRDefault="00E076D7" w:rsidP="00E076D7">
      <w:pPr>
        <w:ind w:left="720"/>
        <w:rPr>
          <w:rFonts w:cs="Tahoma"/>
          <w:lang w:val="de-DE"/>
        </w:rPr>
      </w:pPr>
    </w:p>
    <w:p w:rsidR="00E076D7" w:rsidRPr="00AC65B6" w:rsidRDefault="00E076D7" w:rsidP="007B0ED0">
      <w:pPr>
        <w:ind w:left="720"/>
        <w:rPr>
          <w:rFonts w:cs="Tahoma"/>
          <w:lang w:val="de-DE"/>
        </w:rPr>
      </w:pPr>
      <w:r w:rsidRPr="00AC65B6">
        <w:rPr>
          <w:rFonts w:cs="Tahoma"/>
          <w:color w:val="000000"/>
          <w:szCs w:val="18"/>
          <w:lang w:val="de-DE"/>
        </w:rPr>
        <w:t>Office 365 Enterprise K1 hieß zuvor Business Productivity Online Deskless Suite (BPOS Deskless). Kunden</w:t>
      </w:r>
      <w:r w:rsidR="007B0ED0">
        <w:rPr>
          <w:rFonts w:cs="Tahoma"/>
          <w:color w:val="000000"/>
          <w:szCs w:val="18"/>
          <w:lang w:val="de-DE"/>
        </w:rPr>
        <w:t> </w:t>
      </w:r>
      <w:r w:rsidRPr="00AC65B6">
        <w:rPr>
          <w:rFonts w:cs="Tahoma"/>
          <w:color w:val="000000"/>
          <w:szCs w:val="18"/>
          <w:lang w:val="de-DE"/>
        </w:rPr>
        <w:t>in</w:t>
      </w:r>
      <w:r w:rsidR="00925F86" w:rsidRPr="00AC65B6">
        <w:rPr>
          <w:rFonts w:cs="Tahoma"/>
          <w:color w:val="000000"/>
          <w:szCs w:val="18"/>
          <w:lang w:val="de-DE"/>
        </w:rPr>
        <w:t> </w:t>
      </w:r>
      <w:r w:rsidRPr="00AC65B6">
        <w:rPr>
          <w:rFonts w:cs="Tahoma"/>
          <w:color w:val="000000"/>
          <w:szCs w:val="18"/>
          <w:lang w:val="de-DE"/>
        </w:rPr>
        <w:t>Brasilien und Chile, die Office 365 Enterprise K1 erwerben, werden für BPOS Deskless freigeschaltet. Diese Kunden sind berechtigt, später auf Office 365 Enterprise K1 zu migrieren.</w:t>
      </w:r>
    </w:p>
    <w:p w:rsidR="00E076D7" w:rsidRPr="00AC65B6" w:rsidRDefault="00E076D7" w:rsidP="00E076D7">
      <w:pPr>
        <w:rPr>
          <w:rFonts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t>Government Community Cloud (nur USA)</w:t>
      </w:r>
    </w:p>
    <w:p w:rsidR="00E076D7" w:rsidRPr="00AC65B6" w:rsidRDefault="00E076D7" w:rsidP="007B0ED0">
      <w:pPr>
        <w:ind w:left="720"/>
        <w:rPr>
          <w:rFonts w:cs="Tahoma"/>
          <w:lang w:val="de-DE"/>
        </w:rPr>
      </w:pPr>
      <w:r w:rsidRPr="006C7379">
        <w:rPr>
          <w:rFonts w:eastAsia="Calibri" w:cs="Tahoma"/>
          <w:color w:val="000000"/>
          <w:szCs w:val="18"/>
        </w:rPr>
        <w:t xml:space="preserve">Einige Onlinedienste in der Office 365-Produktfamilie (darunter Office 365 Enterprise K1) werden als Government Community Cloud-Dienste und Non-Government Community Cloud-Dienste angeboten. </w:t>
      </w:r>
      <w:r w:rsidRPr="00AC65B6">
        <w:rPr>
          <w:rFonts w:eastAsia="Calibri" w:cs="Tahoma"/>
          <w:color w:val="000000"/>
          <w:szCs w:val="18"/>
          <w:lang w:val="de-DE"/>
        </w:rPr>
        <w:t>Die</w:t>
      </w:r>
      <w:r w:rsidR="00925F86"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w:t>
      </w:r>
      <w:r w:rsidR="007B0ED0">
        <w:rPr>
          <w:rFonts w:eastAsia="Calibri" w:cs="Tahoma"/>
          <w:color w:val="000000"/>
          <w:szCs w:val="18"/>
          <w:lang w:val="de-DE"/>
        </w:rPr>
        <w:t> </w:t>
      </w:r>
      <w:r w:rsidRPr="00AC65B6">
        <w:rPr>
          <w:rFonts w:eastAsia="Calibri" w:cs="Tahoma"/>
          <w:color w:val="000000"/>
          <w:szCs w:val="18"/>
          <w:lang w:val="de-DE"/>
        </w:rPr>
        <w:t>aus beidem. Onlinedienste, die als Government Community Cloud bezeichnet werden, dürfen</w:t>
      </w:r>
      <w:r w:rsidR="007B0ED0">
        <w:rPr>
          <w:rFonts w:eastAsia="Calibri" w:cs="Tahoma"/>
          <w:color w:val="000000"/>
          <w:szCs w:val="18"/>
          <w:lang w:val="de-DE"/>
        </w:rPr>
        <w:t> </w:t>
      </w:r>
      <w:r w:rsidRPr="00AC65B6">
        <w:rPr>
          <w:rFonts w:eastAsia="Calibri" w:cs="Tahoma"/>
          <w:color w:val="000000"/>
          <w:szCs w:val="18"/>
          <w:lang w:val="de-DE"/>
        </w:rPr>
        <w:t xml:space="preserve">nicht in derselben Domäne bereitgestellt werden wie bestimmte Non-Government Community </w:t>
      </w:r>
      <w:r w:rsidR="007B0ED0">
        <w:rPr>
          <w:rFonts w:eastAsia="Calibri" w:cs="Tahoma"/>
          <w:color w:val="000000"/>
          <w:szCs w:val="18"/>
          <w:lang w:val="de-DE"/>
        </w:rPr>
        <w:br/>
      </w:r>
      <w:r w:rsidRPr="00AC65B6">
        <w:rPr>
          <w:rFonts w:eastAsia="Calibri" w:cs="Tahoma"/>
          <w:color w:val="000000"/>
          <w:szCs w:val="18"/>
          <w:lang w:val="de-DE"/>
        </w:rPr>
        <w:t>Cloud-Dienste. Diese</w:t>
      </w:r>
      <w:r w:rsidR="00925F86"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925F86">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925F86"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sidR="00925F86"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 mehrinstanzenfähigen Standardäquivalente.</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ind w:left="0"/>
        <w:rPr>
          <w:rFonts w:ascii="Tahoma" w:hAnsi="Tahoma" w:cs="Tahoma"/>
          <w:lang w:val="de-DE"/>
        </w:rPr>
      </w:pPr>
      <w:bookmarkStart w:id="1414" w:name="_70_Office_365"/>
      <w:bookmarkStart w:id="1415" w:name="_77_Office_365"/>
      <w:bookmarkStart w:id="1416" w:name="_Toc336338330"/>
      <w:bookmarkStart w:id="1417" w:name="Srv_73Office365PlanG2toG4"/>
      <w:bookmarkStart w:id="1418" w:name="_Toc368310857"/>
      <w:bookmarkEnd w:id="1414"/>
      <w:bookmarkEnd w:id="1415"/>
      <w:r w:rsidRPr="00AC65B6">
        <w:rPr>
          <w:rFonts w:ascii="Tahoma" w:hAnsi="Tahoma" w:cs="Tahoma"/>
          <w:caps/>
          <w:color w:val="FF6600"/>
          <w:sz w:val="22"/>
          <w:szCs w:val="22"/>
          <w:vertAlign w:val="superscript"/>
          <w:lang w:val="de-DE"/>
        </w:rPr>
        <w:t>77</w:t>
      </w:r>
      <w:r w:rsidRPr="00AC65B6">
        <w:rPr>
          <w:rFonts w:ascii="Tahoma" w:hAnsi="Tahoma" w:cs="Tahoma"/>
          <w:color w:val="FF6600"/>
          <w:lang w:val="de-DE"/>
        </w:rPr>
        <w:t xml:space="preserve"> </w:t>
      </w:r>
      <w:r w:rsidRPr="00AC65B6">
        <w:rPr>
          <w:rFonts w:ascii="Tahoma" w:hAnsi="Tahoma" w:cs="Tahoma"/>
          <w:color w:val="FF6600"/>
          <w:sz w:val="22"/>
          <w:szCs w:val="22"/>
          <w:lang w:val="de-DE"/>
        </w:rPr>
        <w:t>Office 365 Government G1, G3, G4</w:t>
      </w:r>
      <w:bookmarkEnd w:id="1416"/>
      <w:bookmarkEnd w:id="1418"/>
    </w:p>
    <w:p w:rsidR="00E076D7" w:rsidRPr="00AC65B6" w:rsidRDefault="00E076D7" w:rsidP="00E076D7">
      <w:pPr>
        <w:rPr>
          <w:rFonts w:cs="Tahoma"/>
          <w:lang w:val="de-DE"/>
        </w:rPr>
      </w:pPr>
    </w:p>
    <w:bookmarkEnd w:id="1417"/>
    <w:p w:rsidR="00E076D7" w:rsidRPr="00AC65B6" w:rsidRDefault="00E076D7" w:rsidP="00E076D7">
      <w:pPr>
        <w:ind w:left="720"/>
        <w:rPr>
          <w:rFonts w:cs="Tahoma"/>
          <w:lang w:val="de-DE"/>
        </w:rPr>
      </w:pPr>
      <w:r w:rsidRPr="00AC65B6">
        <w:rPr>
          <w:rFonts w:cs="Tahoma"/>
          <w:color w:val="000000"/>
          <w:lang w:val="de-DE"/>
        </w:rPr>
        <w:t>Office 365 Government G1, G3 und G4 bietet Zugriff auf die folgenden Onlinedienste:</w:t>
      </w:r>
    </w:p>
    <w:p w:rsidR="00E076D7" w:rsidRPr="00AC65B6" w:rsidRDefault="00E076D7" w:rsidP="00E076D7">
      <w:pPr>
        <w:rPr>
          <w:rFonts w:cs="Tahoma"/>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E076D7" w:rsidRPr="00AC65B6" w:rsidTr="00BE7FE3">
        <w:tc>
          <w:tcPr>
            <w:tcW w:w="2970" w:type="dxa"/>
            <w:shd w:val="clear" w:color="auto" w:fill="FABF8F"/>
          </w:tcPr>
          <w:p w:rsidR="00E076D7" w:rsidRPr="00AC65B6" w:rsidRDefault="00E076D7" w:rsidP="00BE7FE3">
            <w:pPr>
              <w:keepNext/>
              <w:keepLines/>
              <w:jc w:val="center"/>
              <w:rPr>
                <w:rFonts w:eastAsia="Calibri" w:cs="Tahoma"/>
                <w:b/>
                <w:color w:val="000000"/>
                <w:sz w:val="20"/>
                <w:lang w:val="de-DE"/>
              </w:rPr>
            </w:pPr>
            <w:r w:rsidRPr="00AC65B6">
              <w:rPr>
                <w:rFonts w:eastAsia="Calibri" w:cs="Tahoma"/>
                <w:b/>
                <w:color w:val="000000"/>
                <w:sz w:val="20"/>
                <w:lang w:val="de-DE"/>
              </w:rPr>
              <w:t>Office 365 Government G1</w:t>
            </w:r>
          </w:p>
        </w:tc>
        <w:tc>
          <w:tcPr>
            <w:tcW w:w="2970" w:type="dxa"/>
            <w:shd w:val="clear" w:color="auto" w:fill="FABF8F"/>
          </w:tcPr>
          <w:p w:rsidR="00E076D7" w:rsidRPr="00AC65B6" w:rsidRDefault="00E076D7" w:rsidP="00BE7FE3">
            <w:pPr>
              <w:keepNext/>
              <w:keepLines/>
              <w:jc w:val="center"/>
              <w:rPr>
                <w:rFonts w:eastAsia="Calibri" w:cs="Tahoma"/>
                <w:b/>
                <w:color w:val="000000"/>
                <w:sz w:val="20"/>
                <w:lang w:val="de-DE"/>
              </w:rPr>
            </w:pPr>
            <w:r w:rsidRPr="00AC65B6">
              <w:rPr>
                <w:rFonts w:eastAsia="Calibri" w:cs="Tahoma"/>
                <w:b/>
                <w:color w:val="000000"/>
                <w:sz w:val="20"/>
                <w:lang w:val="de-DE"/>
              </w:rPr>
              <w:t>Office 365 Government G3</w:t>
            </w:r>
          </w:p>
        </w:tc>
        <w:tc>
          <w:tcPr>
            <w:tcW w:w="2970" w:type="dxa"/>
            <w:shd w:val="clear" w:color="auto" w:fill="FABF8F"/>
          </w:tcPr>
          <w:p w:rsidR="00E076D7" w:rsidRPr="00AC65B6" w:rsidRDefault="00E076D7" w:rsidP="00BE7FE3">
            <w:pPr>
              <w:keepNext/>
              <w:keepLines/>
              <w:jc w:val="center"/>
              <w:rPr>
                <w:rFonts w:eastAsia="Calibri" w:cs="Tahoma"/>
                <w:b/>
                <w:color w:val="000000"/>
                <w:sz w:val="20"/>
                <w:lang w:val="de-DE"/>
              </w:rPr>
            </w:pPr>
            <w:r w:rsidRPr="00AC65B6">
              <w:rPr>
                <w:rFonts w:eastAsia="Calibri" w:cs="Tahoma"/>
                <w:b/>
                <w:color w:val="000000"/>
                <w:sz w:val="20"/>
                <w:lang w:val="de-DE"/>
              </w:rPr>
              <w:t>Office 365 Government G4</w:t>
            </w:r>
          </w:p>
        </w:tc>
      </w:tr>
      <w:tr w:rsidR="00E076D7" w:rsidRPr="00AC65B6" w:rsidTr="00BE7FE3">
        <w:tc>
          <w:tcPr>
            <w:tcW w:w="2970" w:type="dxa"/>
          </w:tcPr>
          <w:p w:rsidR="00E076D7" w:rsidRPr="00AC65B6" w:rsidRDefault="00E076D7" w:rsidP="00BE7FE3">
            <w:pPr>
              <w:keepNext/>
              <w:keepLines/>
              <w:ind w:left="180" w:right="186"/>
              <w:rPr>
                <w:rFonts w:eastAsia="Calibri" w:cs="Tahoma"/>
                <w:color w:val="000000"/>
                <w:lang w:val="de-DE"/>
              </w:rPr>
            </w:pPr>
            <w:r w:rsidRPr="00AC65B6">
              <w:rPr>
                <w:rFonts w:eastAsia="Calibri" w:cs="Tahoma"/>
                <w:color w:val="000000"/>
                <w:lang w:val="de-DE"/>
              </w:rPr>
              <w:t>Exchange Online Plan 1</w:t>
            </w:r>
          </w:p>
        </w:tc>
        <w:tc>
          <w:tcPr>
            <w:tcW w:w="2970" w:type="dxa"/>
            <w:shd w:val="clear" w:color="auto" w:fill="auto"/>
          </w:tcPr>
          <w:p w:rsidR="00E076D7" w:rsidRPr="00AC65B6" w:rsidRDefault="00E076D7" w:rsidP="00BE7FE3">
            <w:pPr>
              <w:keepNext/>
              <w:keepLines/>
              <w:ind w:left="138" w:right="138"/>
              <w:rPr>
                <w:rFonts w:eastAsia="Calibri" w:cs="Tahoma"/>
                <w:color w:val="000000"/>
                <w:lang w:val="de-DE"/>
              </w:rPr>
            </w:pPr>
            <w:r w:rsidRPr="00AC65B6">
              <w:rPr>
                <w:rFonts w:eastAsia="Calibri" w:cs="Tahoma"/>
                <w:color w:val="000000"/>
                <w:lang w:val="de-DE"/>
              </w:rPr>
              <w:t xml:space="preserve">Exchange Online Plan 2 </w:t>
            </w:r>
          </w:p>
        </w:tc>
        <w:tc>
          <w:tcPr>
            <w:tcW w:w="2970" w:type="dxa"/>
            <w:shd w:val="clear" w:color="auto" w:fill="auto"/>
          </w:tcPr>
          <w:p w:rsidR="00E076D7" w:rsidRPr="00AC65B6" w:rsidRDefault="00E076D7" w:rsidP="00BE7FE3">
            <w:pPr>
              <w:keepNext/>
              <w:keepLines/>
              <w:ind w:left="186" w:right="180"/>
              <w:rPr>
                <w:rFonts w:eastAsia="Calibri" w:cs="Tahoma"/>
                <w:color w:val="000000"/>
                <w:lang w:val="de-DE"/>
              </w:rPr>
            </w:pPr>
            <w:r w:rsidRPr="00AC65B6">
              <w:rPr>
                <w:rFonts w:eastAsia="Calibri" w:cs="Tahoma"/>
                <w:color w:val="000000"/>
                <w:lang w:val="de-DE"/>
              </w:rPr>
              <w:t>Exchange Online Plan 2</w:t>
            </w:r>
          </w:p>
        </w:tc>
      </w:tr>
      <w:tr w:rsidR="00E076D7" w:rsidRPr="00AC65B6" w:rsidTr="00BE7FE3">
        <w:tc>
          <w:tcPr>
            <w:tcW w:w="2970" w:type="dxa"/>
          </w:tcPr>
          <w:p w:rsidR="00E076D7" w:rsidRPr="00AC65B6" w:rsidRDefault="00E076D7" w:rsidP="00BE7FE3">
            <w:pPr>
              <w:keepNext/>
              <w:keepLines/>
              <w:ind w:left="180" w:right="186"/>
              <w:rPr>
                <w:rFonts w:eastAsia="Calibri" w:cs="Tahoma"/>
                <w:color w:val="000000"/>
                <w:lang w:val="de-DE"/>
              </w:rPr>
            </w:pPr>
            <w:r w:rsidRPr="00AC65B6">
              <w:rPr>
                <w:rFonts w:eastAsia="Calibri" w:cs="Tahoma"/>
                <w:color w:val="000000"/>
                <w:lang w:val="de-DE"/>
              </w:rPr>
              <w:t>SharePoint Online Plan 1</w:t>
            </w:r>
          </w:p>
        </w:tc>
        <w:tc>
          <w:tcPr>
            <w:tcW w:w="2970" w:type="dxa"/>
            <w:shd w:val="clear" w:color="auto" w:fill="auto"/>
          </w:tcPr>
          <w:p w:rsidR="00E076D7" w:rsidRPr="00AC65B6" w:rsidRDefault="00E076D7" w:rsidP="00BE7FE3">
            <w:pPr>
              <w:keepNext/>
              <w:keepLines/>
              <w:ind w:left="138" w:right="138"/>
              <w:rPr>
                <w:rFonts w:eastAsia="Calibri" w:cs="Tahoma"/>
                <w:color w:val="000000"/>
                <w:lang w:val="de-DE"/>
              </w:rPr>
            </w:pPr>
            <w:r w:rsidRPr="00AC65B6">
              <w:rPr>
                <w:rFonts w:eastAsia="Calibri" w:cs="Tahoma"/>
                <w:color w:val="000000"/>
                <w:lang w:val="de-DE"/>
              </w:rPr>
              <w:t>SharePoint Online Plan 2</w:t>
            </w:r>
          </w:p>
        </w:tc>
        <w:tc>
          <w:tcPr>
            <w:tcW w:w="2970" w:type="dxa"/>
            <w:shd w:val="clear" w:color="auto" w:fill="auto"/>
          </w:tcPr>
          <w:p w:rsidR="00E076D7" w:rsidRPr="00AC65B6" w:rsidRDefault="00E076D7" w:rsidP="00BE7FE3">
            <w:pPr>
              <w:keepNext/>
              <w:keepLines/>
              <w:ind w:left="186" w:right="180"/>
              <w:rPr>
                <w:rFonts w:eastAsia="Calibri" w:cs="Tahoma"/>
                <w:color w:val="000000"/>
                <w:lang w:val="de-DE"/>
              </w:rPr>
            </w:pPr>
            <w:r w:rsidRPr="00AC65B6">
              <w:rPr>
                <w:rFonts w:eastAsia="Calibri" w:cs="Tahoma"/>
                <w:color w:val="000000"/>
                <w:lang w:val="de-DE"/>
              </w:rPr>
              <w:t>SharePoint Online Plan 2</w:t>
            </w:r>
          </w:p>
        </w:tc>
      </w:tr>
      <w:tr w:rsidR="00E076D7" w:rsidRPr="00AC65B6" w:rsidTr="00BE7FE3">
        <w:tc>
          <w:tcPr>
            <w:tcW w:w="2970" w:type="dxa"/>
          </w:tcPr>
          <w:p w:rsidR="00E076D7" w:rsidRPr="00AC65B6" w:rsidRDefault="00E076D7" w:rsidP="00BE7FE3">
            <w:pPr>
              <w:keepNext/>
              <w:keepLines/>
              <w:ind w:left="180" w:right="186"/>
              <w:rPr>
                <w:rFonts w:eastAsia="Calibri" w:cs="Tahoma"/>
                <w:color w:val="000000"/>
                <w:lang w:val="de-DE"/>
              </w:rPr>
            </w:pPr>
            <w:r w:rsidRPr="00AC65B6">
              <w:rPr>
                <w:rFonts w:eastAsia="Calibri" w:cs="Tahoma"/>
                <w:color w:val="000000"/>
                <w:lang w:val="de-DE"/>
              </w:rPr>
              <w:t>Lync Online Plan 2</w:t>
            </w:r>
          </w:p>
        </w:tc>
        <w:tc>
          <w:tcPr>
            <w:tcW w:w="2970" w:type="dxa"/>
            <w:shd w:val="clear" w:color="auto" w:fill="auto"/>
          </w:tcPr>
          <w:p w:rsidR="00E076D7" w:rsidRPr="00AC65B6" w:rsidRDefault="00E076D7" w:rsidP="00BE7FE3">
            <w:pPr>
              <w:keepNext/>
              <w:keepLines/>
              <w:ind w:left="138" w:right="138"/>
              <w:rPr>
                <w:rFonts w:eastAsia="Calibri" w:cs="Tahoma"/>
                <w:color w:val="000000"/>
                <w:lang w:val="de-DE"/>
              </w:rPr>
            </w:pPr>
            <w:r w:rsidRPr="00AC65B6">
              <w:rPr>
                <w:rFonts w:eastAsia="Calibri" w:cs="Tahoma"/>
                <w:color w:val="000000"/>
                <w:lang w:val="de-DE"/>
              </w:rPr>
              <w:t>Lync Online Plan 2</w:t>
            </w:r>
          </w:p>
        </w:tc>
        <w:tc>
          <w:tcPr>
            <w:tcW w:w="2970" w:type="dxa"/>
            <w:shd w:val="clear" w:color="auto" w:fill="auto"/>
          </w:tcPr>
          <w:p w:rsidR="00E076D7" w:rsidRPr="00AC65B6" w:rsidRDefault="00E076D7" w:rsidP="00BE7FE3">
            <w:pPr>
              <w:keepNext/>
              <w:keepLines/>
              <w:ind w:left="186" w:right="180"/>
              <w:rPr>
                <w:rFonts w:eastAsia="Calibri" w:cs="Tahoma"/>
                <w:color w:val="000000"/>
                <w:lang w:val="de-DE"/>
              </w:rPr>
            </w:pPr>
            <w:r w:rsidRPr="00AC65B6">
              <w:rPr>
                <w:rFonts w:eastAsia="Calibri" w:cs="Tahoma"/>
                <w:color w:val="000000"/>
                <w:lang w:val="de-DE"/>
              </w:rPr>
              <w:t>Lync Online Plan 3*</w:t>
            </w:r>
          </w:p>
        </w:tc>
      </w:tr>
      <w:tr w:rsidR="00E076D7" w:rsidRPr="00E15501" w:rsidTr="00BE7FE3">
        <w:tc>
          <w:tcPr>
            <w:tcW w:w="2970" w:type="dxa"/>
          </w:tcPr>
          <w:p w:rsidR="00E076D7" w:rsidRPr="00AC65B6" w:rsidRDefault="00E076D7" w:rsidP="00BE7FE3">
            <w:pPr>
              <w:keepNext/>
              <w:keepLines/>
              <w:ind w:left="180" w:right="186"/>
              <w:rPr>
                <w:rFonts w:eastAsia="Calibri" w:cs="Tahoma"/>
                <w:color w:val="000000"/>
                <w:lang w:val="de-DE"/>
              </w:rPr>
            </w:pPr>
            <w:r w:rsidRPr="00AC65B6">
              <w:rPr>
                <w:rFonts w:eastAsia="Calibri" w:cs="Tahoma"/>
                <w:color w:val="000000"/>
                <w:lang w:val="de-DE"/>
              </w:rPr>
              <w:t>Office-Webanwendungen (von Microsoft gehostet)</w:t>
            </w:r>
          </w:p>
        </w:tc>
        <w:tc>
          <w:tcPr>
            <w:tcW w:w="2970" w:type="dxa"/>
            <w:shd w:val="clear" w:color="auto" w:fill="auto"/>
          </w:tcPr>
          <w:p w:rsidR="00E076D7" w:rsidRPr="00AC65B6" w:rsidRDefault="00E076D7" w:rsidP="00BE7FE3">
            <w:pPr>
              <w:keepNext/>
              <w:keepLines/>
              <w:ind w:left="138" w:right="138"/>
              <w:rPr>
                <w:rFonts w:eastAsia="Calibri" w:cs="Tahoma"/>
                <w:color w:val="000000"/>
                <w:lang w:val="de-DE"/>
              </w:rPr>
            </w:pPr>
            <w:r w:rsidRPr="00AC65B6">
              <w:rPr>
                <w:rFonts w:eastAsia="Calibri" w:cs="Tahoma"/>
                <w:color w:val="000000"/>
                <w:lang w:val="de-DE"/>
              </w:rPr>
              <w:t>Office-Webanwendungen (von Microsoft gehostet)</w:t>
            </w:r>
          </w:p>
        </w:tc>
        <w:tc>
          <w:tcPr>
            <w:tcW w:w="2970" w:type="dxa"/>
            <w:shd w:val="clear" w:color="auto" w:fill="auto"/>
          </w:tcPr>
          <w:p w:rsidR="00E076D7" w:rsidRPr="00AC65B6" w:rsidRDefault="00E076D7" w:rsidP="00BE7FE3">
            <w:pPr>
              <w:keepNext/>
              <w:keepLines/>
              <w:ind w:left="186" w:right="180"/>
              <w:rPr>
                <w:rFonts w:eastAsia="Calibri" w:cs="Tahoma"/>
                <w:color w:val="000000"/>
                <w:lang w:val="de-DE"/>
              </w:rPr>
            </w:pPr>
            <w:r w:rsidRPr="00AC65B6">
              <w:rPr>
                <w:rFonts w:eastAsia="Calibri" w:cs="Tahoma"/>
                <w:color w:val="000000"/>
                <w:lang w:val="de-DE"/>
              </w:rPr>
              <w:t>Office-Webanwendungen (von Microsoft gehostet)</w:t>
            </w:r>
          </w:p>
        </w:tc>
      </w:tr>
      <w:tr w:rsidR="00E076D7" w:rsidRPr="00AC65B6" w:rsidTr="00BE7FE3">
        <w:tc>
          <w:tcPr>
            <w:tcW w:w="2970" w:type="dxa"/>
          </w:tcPr>
          <w:p w:rsidR="00E076D7" w:rsidRPr="00AC65B6" w:rsidRDefault="00E076D7" w:rsidP="00BE7FE3">
            <w:pPr>
              <w:keepNext/>
              <w:keepLines/>
              <w:ind w:left="180" w:right="186"/>
              <w:rPr>
                <w:rFonts w:eastAsia="Calibri" w:cs="Tahoma"/>
                <w:color w:val="000000"/>
                <w:lang w:val="de-DE"/>
              </w:rPr>
            </w:pPr>
          </w:p>
        </w:tc>
        <w:tc>
          <w:tcPr>
            <w:tcW w:w="2970" w:type="dxa"/>
            <w:shd w:val="clear" w:color="auto" w:fill="auto"/>
          </w:tcPr>
          <w:p w:rsidR="00E076D7" w:rsidRPr="00AC65B6" w:rsidRDefault="00E076D7" w:rsidP="00BE7FE3">
            <w:pPr>
              <w:keepNext/>
              <w:keepLines/>
              <w:ind w:left="138" w:right="138"/>
              <w:rPr>
                <w:rFonts w:eastAsia="Calibri" w:cs="Tahoma"/>
                <w:color w:val="000000"/>
                <w:lang w:val="de-DE"/>
              </w:rPr>
            </w:pPr>
            <w:r w:rsidRPr="00AC65B6">
              <w:rPr>
                <w:rFonts w:eastAsia="Calibri" w:cs="Tahoma"/>
                <w:color w:val="000000"/>
                <w:lang w:val="de-DE"/>
              </w:rPr>
              <w:t xml:space="preserve">Office 365 ProPlus </w:t>
            </w:r>
          </w:p>
        </w:tc>
        <w:tc>
          <w:tcPr>
            <w:tcW w:w="2970" w:type="dxa"/>
            <w:shd w:val="clear" w:color="auto" w:fill="auto"/>
          </w:tcPr>
          <w:p w:rsidR="00E076D7" w:rsidRPr="00AC65B6" w:rsidRDefault="00E076D7" w:rsidP="00BE7FE3">
            <w:pPr>
              <w:keepNext/>
              <w:keepLines/>
              <w:ind w:left="186" w:right="180"/>
              <w:rPr>
                <w:rFonts w:eastAsia="Calibri" w:cs="Tahoma"/>
                <w:color w:val="000000"/>
                <w:lang w:val="de-DE"/>
              </w:rPr>
            </w:pPr>
            <w:r w:rsidRPr="00AC65B6">
              <w:rPr>
                <w:rFonts w:eastAsia="Calibri" w:cs="Tahoma"/>
                <w:color w:val="000000"/>
                <w:lang w:val="de-DE"/>
              </w:rPr>
              <w:t xml:space="preserve">Office 365 ProPlus </w:t>
            </w:r>
          </w:p>
        </w:tc>
      </w:tr>
      <w:tr w:rsidR="00E076D7" w:rsidRPr="00AC65B6" w:rsidTr="00BE7FE3">
        <w:tc>
          <w:tcPr>
            <w:tcW w:w="2970" w:type="dxa"/>
          </w:tcPr>
          <w:p w:rsidR="00E076D7" w:rsidRPr="00AC65B6" w:rsidRDefault="00E076D7" w:rsidP="00BE7FE3">
            <w:pPr>
              <w:keepNext/>
              <w:keepLines/>
              <w:ind w:left="180" w:right="186"/>
              <w:rPr>
                <w:rFonts w:eastAsia="Calibri" w:cs="Tahoma"/>
                <w:color w:val="000000"/>
                <w:lang w:val="de-DE"/>
              </w:rPr>
            </w:pPr>
          </w:p>
        </w:tc>
        <w:tc>
          <w:tcPr>
            <w:tcW w:w="2970" w:type="dxa"/>
            <w:shd w:val="clear" w:color="auto" w:fill="auto"/>
          </w:tcPr>
          <w:p w:rsidR="00E076D7" w:rsidRPr="006C7379" w:rsidRDefault="00E076D7" w:rsidP="00BE7FE3">
            <w:pPr>
              <w:keepNext/>
              <w:keepLines/>
              <w:ind w:left="138" w:right="138"/>
              <w:rPr>
                <w:rFonts w:eastAsia="Calibri" w:cs="Tahoma"/>
                <w:color w:val="000000"/>
              </w:rPr>
            </w:pPr>
            <w:r w:rsidRPr="006C7379">
              <w:rPr>
                <w:rFonts w:eastAsia="Calibri" w:cs="Tahoma"/>
                <w:color w:val="000000"/>
              </w:rPr>
              <w:t>Windows Azure Active Directory-Rechteverwaltung</w:t>
            </w:r>
          </w:p>
        </w:tc>
        <w:tc>
          <w:tcPr>
            <w:tcW w:w="2970" w:type="dxa"/>
            <w:shd w:val="clear" w:color="auto" w:fill="auto"/>
          </w:tcPr>
          <w:p w:rsidR="00E076D7" w:rsidRPr="006C7379" w:rsidRDefault="00E076D7" w:rsidP="00BE7FE3">
            <w:pPr>
              <w:keepNext/>
              <w:keepLines/>
              <w:ind w:left="186" w:right="180"/>
              <w:rPr>
                <w:rFonts w:eastAsia="Calibri" w:cs="Tahoma"/>
                <w:color w:val="000000"/>
              </w:rPr>
            </w:pPr>
            <w:r w:rsidRPr="006C7379">
              <w:rPr>
                <w:rFonts w:eastAsia="Calibri" w:cs="Tahoma"/>
                <w:color w:val="000000"/>
              </w:rPr>
              <w:t>Windows Azure Active Directory-Rechteverwaltung</w:t>
            </w:r>
          </w:p>
        </w:tc>
      </w:tr>
    </w:tbl>
    <w:p w:rsidR="00E076D7" w:rsidRPr="00AC65B6" w:rsidRDefault="00E076D7" w:rsidP="00E076D7">
      <w:pPr>
        <w:pStyle w:val="PURBody"/>
        <w:spacing w:after="0"/>
        <w:ind w:left="540"/>
        <w:rPr>
          <w:rFonts w:ascii="Tahoma" w:hAnsi="Tahoma" w:cs="Tahoma"/>
          <w:lang w:val="de-DE"/>
        </w:rPr>
      </w:pPr>
      <w:r w:rsidRPr="00AC65B6">
        <w:rPr>
          <w:rFonts w:ascii="Tahoma" w:hAnsi="Tahoma" w:cs="Tahoma"/>
          <w:i/>
          <w:sz w:val="16"/>
          <w:vertAlign w:val="superscript"/>
          <w:lang w:val="de-DE"/>
        </w:rPr>
        <w:t>*</w:t>
      </w:r>
      <w:r w:rsidRPr="00AC65B6">
        <w:rPr>
          <w:rFonts w:ascii="Tahoma" w:hAnsi="Tahoma" w:cs="Tahoma"/>
          <w:i/>
          <w:sz w:val="16"/>
          <w:lang w:val="de-DE"/>
        </w:rPr>
        <w:t>Kunden, die aus anderen Ländern als den USA oder Großbritannien kaufen, erhalten Lync Online Plan 2 anstelle von Lync Online Plan 3</w:t>
      </w:r>
      <w:r w:rsidRPr="00AC65B6">
        <w:rPr>
          <w:rFonts w:ascii="Tahoma" w:hAnsi="Tahoma" w:cs="Tahoma"/>
          <w:color w:val="000000"/>
          <w:lang w:val="de-DE"/>
        </w:rPr>
        <w:br/>
      </w:r>
    </w:p>
    <w:p w:rsidR="00E076D7" w:rsidRPr="00AC65B6" w:rsidRDefault="00E076D7" w:rsidP="00E076D7">
      <w:pPr>
        <w:ind w:left="720"/>
        <w:rPr>
          <w:rFonts w:cs="Tahoma"/>
          <w:lang w:val="de-DE"/>
        </w:rPr>
      </w:pPr>
      <w:r w:rsidRPr="00AC65B6">
        <w:rPr>
          <w:rFonts w:cs="Tahoma"/>
          <w:color w:val="000000"/>
          <w:lang w:val="de-DE"/>
        </w:rPr>
        <w:t>Änderungen an dieser Liste sind vorbehalten. Die aktuellen Produktbenutzungsrechte sind bei einem Widerspruch zwischen den Lizenzbestimmungen für Office 365 Government G1, G3 oder G4 und diesem Hinweis maßgeblich. Zusätzliche Zugriffsrechte auf separat lizenzierte Vor-Ort-Software sind gegebenenfalls in den Produktbenutzungsrechten angegeben.</w:t>
      </w:r>
    </w:p>
    <w:p w:rsidR="00E076D7" w:rsidRPr="00AC65B6" w:rsidRDefault="00E076D7" w:rsidP="00E076D7">
      <w:pPr>
        <w:ind w:left="720"/>
        <w:rPr>
          <w:rFonts w:cs="Tahoma"/>
          <w:lang w:val="de-DE"/>
        </w:rPr>
      </w:pPr>
    </w:p>
    <w:p w:rsidR="00925F86" w:rsidRPr="00AC65B6" w:rsidRDefault="00925F86"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lang w:val="de-DE"/>
        </w:rPr>
        <w:lastRenderedPageBreak/>
        <w:t xml:space="preserve">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w:t>
      </w:r>
      <w:r w:rsidRPr="00AC65B6">
        <w:rPr>
          <w:rFonts w:cs="Tahoma"/>
          <w:lang w:val="de-DE"/>
        </w:rPr>
        <w:t>Kunden sind berechtigt, den kostenlosen Lync Basic 2013-Client für ihre Windows-basierten Endbenutzer zu nutzen.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G1, G3 oder G4 dürfen nicht in derselben Domäne bereitgestellt werden wie bestimmte Non-Government Community Cloud-Dienste. Diese Beschränkung gilt für alle Onlinedienste, die zur Office 365-Produktfamilie gehören, darunter Exchange Online, SharePoint Online und Lync Online.</w:t>
      </w:r>
    </w:p>
    <w:p w:rsidR="00E076D7" w:rsidRPr="00AC65B6" w:rsidRDefault="00E076D7" w:rsidP="00E076D7">
      <w:pPr>
        <w:ind w:left="720"/>
        <w:rPr>
          <w:rFonts w:cs="Tahoma"/>
          <w:lang w:val="de-DE"/>
        </w:rPr>
      </w:pPr>
    </w:p>
    <w:p w:rsidR="00E076D7" w:rsidRPr="00AC65B6" w:rsidRDefault="00E076D7" w:rsidP="00925F86">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925F86"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925F86" w:rsidRPr="00AC65B6">
        <w:rPr>
          <w:rFonts w:eastAsia="Calibri" w:cs="Tahoma"/>
          <w:color w:val="000000"/>
          <w:szCs w:val="18"/>
          <w:lang w:val="de-DE"/>
        </w:rPr>
        <w:t> </w:t>
      </w:r>
      <w:r w:rsidRPr="00AC65B6">
        <w:rPr>
          <w:rFonts w:eastAsia="Calibri" w:cs="Tahoma"/>
          <w:color w:val="000000"/>
          <w:szCs w:val="18"/>
          <w:lang w:val="de-DE"/>
        </w:rPr>
        <w:t>Konzernbeitritts oder Konzern-Abonnement-Beitritts für US-Behörden sein, um zum Erwerb von</w:t>
      </w:r>
      <w:r w:rsidR="00925F86" w:rsidRPr="00AC65B6">
        <w:rPr>
          <w:rFonts w:eastAsia="Calibri" w:cs="Tahoma"/>
          <w:color w:val="000000"/>
          <w:szCs w:val="18"/>
          <w:lang w:val="de-DE"/>
        </w:rPr>
        <w:t> </w:t>
      </w:r>
      <w:r w:rsidRPr="00AC65B6">
        <w:rPr>
          <w:rFonts w:eastAsia="Calibri" w:cs="Tahoma"/>
          <w:color w:val="000000"/>
          <w:szCs w:val="18"/>
          <w:lang w:val="de-DE"/>
        </w:rPr>
        <w:t>Onlinediensten, die als Government Community Cloud bezeichnet werden, berechtigt zu sein. Die</w:t>
      </w:r>
      <w:r w:rsidR="00925F86"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w:t>
      </w:r>
      <w:r w:rsidR="00925F86" w:rsidRPr="00AC65B6">
        <w:rPr>
          <w:rFonts w:eastAsia="Calibri" w:cs="Tahoma"/>
          <w:color w:val="000000"/>
          <w:szCs w:val="18"/>
          <w:lang w:val="de-DE"/>
        </w:rPr>
        <w:t> </w:t>
      </w:r>
      <w:r w:rsidRPr="00AC65B6">
        <w:rPr>
          <w:rFonts w:eastAsia="Calibri" w:cs="Tahoma"/>
          <w:color w:val="000000"/>
          <w:szCs w:val="18"/>
          <w:lang w:val="de-DE"/>
        </w:rPr>
        <w:t>mehrinstanzenfähigen Standardäquivalente, wie in der nachfolgenden Tabelle dargestellt:</w:t>
      </w:r>
    </w:p>
    <w:p w:rsidR="00E076D7" w:rsidRPr="00AC65B6" w:rsidRDefault="00E076D7" w:rsidP="00E076D7">
      <w:pPr>
        <w:ind w:left="900"/>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E076D7" w:rsidRPr="00E15501" w:rsidTr="00BE7FE3">
        <w:tc>
          <w:tcPr>
            <w:tcW w:w="4154" w:type="dxa"/>
            <w:shd w:val="clear" w:color="auto" w:fill="FABF8F"/>
          </w:tcPr>
          <w:p w:rsidR="00E076D7" w:rsidRPr="00AC65B6" w:rsidRDefault="00E076D7" w:rsidP="00BE7FE3">
            <w:pPr>
              <w:rPr>
                <w:rFonts w:eastAsia="Calibri" w:cs="Tahoma"/>
                <w:b/>
                <w:color w:val="000000"/>
                <w:sz w:val="20"/>
                <w:szCs w:val="20"/>
                <w:lang w:val="de-DE"/>
              </w:rPr>
            </w:pPr>
            <w:r w:rsidRPr="00AC65B6">
              <w:rPr>
                <w:rFonts w:eastAsia="Calibri" w:cs="Tahoma"/>
                <w:b/>
                <w:color w:val="000000"/>
                <w:sz w:val="20"/>
                <w:szCs w:val="20"/>
                <w:lang w:val="de-DE"/>
              </w:rPr>
              <w:t xml:space="preserve">Office 365 Enterprise E </w:t>
            </w:r>
          </w:p>
        </w:tc>
        <w:tc>
          <w:tcPr>
            <w:tcW w:w="4318" w:type="dxa"/>
            <w:shd w:val="clear" w:color="auto" w:fill="FABF8F"/>
          </w:tcPr>
          <w:p w:rsidR="00E076D7" w:rsidRPr="00AC65B6" w:rsidRDefault="00E076D7" w:rsidP="00BE7FE3">
            <w:pPr>
              <w:rPr>
                <w:rFonts w:eastAsia="Calibri" w:cs="Tahoma"/>
                <w:b/>
                <w:color w:val="000000"/>
                <w:sz w:val="20"/>
                <w:szCs w:val="20"/>
                <w:lang w:val="de-DE"/>
              </w:rPr>
            </w:pPr>
            <w:r w:rsidRPr="00AC65B6">
              <w:rPr>
                <w:rFonts w:eastAsia="Calibri" w:cs="Tahoma"/>
                <w:b/>
                <w:color w:val="000000"/>
                <w:sz w:val="20"/>
                <w:szCs w:val="20"/>
                <w:lang w:val="de-DE"/>
              </w:rPr>
              <w:t>Office 365 Government G-Dienst mit entsprechenden Nutzungsrechten</w:t>
            </w:r>
          </w:p>
        </w:tc>
      </w:tr>
      <w:tr w:rsidR="00E076D7" w:rsidRPr="00AC65B6" w:rsidTr="00BE7FE3">
        <w:tc>
          <w:tcPr>
            <w:tcW w:w="4154"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Enterprise E1</w:t>
            </w:r>
          </w:p>
        </w:tc>
        <w:tc>
          <w:tcPr>
            <w:tcW w:w="4318"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Government G1</w:t>
            </w:r>
          </w:p>
        </w:tc>
      </w:tr>
      <w:tr w:rsidR="00E076D7" w:rsidRPr="00AC65B6" w:rsidTr="00BE7FE3">
        <w:tc>
          <w:tcPr>
            <w:tcW w:w="4154"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Enterprise E3</w:t>
            </w:r>
          </w:p>
        </w:tc>
        <w:tc>
          <w:tcPr>
            <w:tcW w:w="4318"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Government G3</w:t>
            </w:r>
          </w:p>
        </w:tc>
      </w:tr>
      <w:tr w:rsidR="00E076D7" w:rsidRPr="00AC65B6" w:rsidTr="00BE7FE3">
        <w:tc>
          <w:tcPr>
            <w:tcW w:w="4154"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Enterprise E4</w:t>
            </w:r>
          </w:p>
        </w:tc>
        <w:tc>
          <w:tcPr>
            <w:tcW w:w="4318" w:type="dxa"/>
            <w:shd w:val="clear" w:color="auto" w:fill="auto"/>
          </w:tcPr>
          <w:p w:rsidR="00E076D7" w:rsidRPr="00AC65B6" w:rsidRDefault="00E076D7" w:rsidP="00BE7FE3">
            <w:pPr>
              <w:rPr>
                <w:rFonts w:eastAsia="Calibri" w:cs="Tahoma"/>
                <w:color w:val="000000"/>
                <w:lang w:val="de-DE"/>
              </w:rPr>
            </w:pPr>
            <w:r w:rsidRPr="00AC65B6">
              <w:rPr>
                <w:rFonts w:eastAsia="Calibri" w:cs="Tahoma"/>
                <w:color w:val="000000"/>
                <w:lang w:val="de-DE"/>
              </w:rPr>
              <w:t>Office 365 Government G4</w:t>
            </w:r>
          </w:p>
        </w:tc>
      </w:tr>
    </w:tbl>
    <w:p w:rsidR="00E076D7" w:rsidRPr="00AC65B6" w:rsidRDefault="00E076D7" w:rsidP="00E076D7">
      <w:pPr>
        <w:rPr>
          <w:rFonts w:cs="Tahoma"/>
          <w:lang w:val="de-DE"/>
        </w:rPr>
      </w:pPr>
    </w:p>
    <w:p w:rsidR="00E076D7" w:rsidRPr="00AC65B6" w:rsidRDefault="00E076D7" w:rsidP="00E076D7">
      <w:pPr>
        <w:pStyle w:val="EndnoteText"/>
        <w:ind w:left="0"/>
        <w:rPr>
          <w:rFonts w:ascii="Tahoma" w:hAnsi="Tahoma" w:cs="Tahoma"/>
          <w:lang w:val="de-DE"/>
        </w:rPr>
      </w:pPr>
      <w:bookmarkStart w:id="1419" w:name="_59_Office_Communications"/>
      <w:bookmarkStart w:id="1420" w:name="_57_Office_Communications"/>
      <w:bookmarkStart w:id="1421" w:name="_59_Office_Groove"/>
      <w:bookmarkStart w:id="1422" w:name="Srv_62OfficePerfPointSvr07"/>
      <w:bookmarkEnd w:id="1383"/>
      <w:bookmarkEnd w:id="1419"/>
      <w:bookmarkEnd w:id="1420"/>
      <w:bookmarkEnd w:id="1421"/>
    </w:p>
    <w:p w:rsidR="00E076D7" w:rsidRPr="00AC65B6" w:rsidRDefault="00E076D7" w:rsidP="00E076D7">
      <w:pPr>
        <w:pStyle w:val="Heading2"/>
        <w:ind w:left="0"/>
        <w:rPr>
          <w:rFonts w:ascii="Tahoma" w:hAnsi="Tahoma" w:cs="Tahoma"/>
          <w:lang w:val="de-DE"/>
        </w:rPr>
      </w:pPr>
      <w:bookmarkStart w:id="1423" w:name="_68_SharePoint_Online"/>
      <w:bookmarkStart w:id="1424" w:name="_71_SharePoint_Online"/>
      <w:bookmarkStart w:id="1425" w:name="_78_SharePoint_Online"/>
      <w:bookmarkStart w:id="1426" w:name="_Toc336338334"/>
      <w:bookmarkStart w:id="1427" w:name="Srv_73SharepointOnlinePlan1"/>
      <w:bookmarkStart w:id="1428" w:name="Srv_74SharepointOnlinePlan1"/>
      <w:bookmarkStart w:id="1429" w:name="_Toc368310858"/>
      <w:bookmarkEnd w:id="1423"/>
      <w:bookmarkEnd w:id="1424"/>
      <w:bookmarkEnd w:id="1425"/>
      <w:r w:rsidRPr="00AC65B6">
        <w:rPr>
          <w:rFonts w:ascii="Tahoma" w:hAnsi="Tahoma" w:cs="Tahoma"/>
          <w:caps/>
          <w:color w:val="FF6600"/>
          <w:sz w:val="22"/>
          <w:vertAlign w:val="superscript"/>
          <w:lang w:val="de-DE"/>
        </w:rPr>
        <w:t>78</w:t>
      </w:r>
      <w:r w:rsidRPr="00AC65B6">
        <w:rPr>
          <w:rFonts w:ascii="Tahoma" w:hAnsi="Tahoma" w:cs="Tahoma"/>
          <w:color w:val="FF6600"/>
          <w:lang w:val="de-DE"/>
        </w:rPr>
        <w:t xml:space="preserve"> </w:t>
      </w:r>
      <w:r w:rsidRPr="00AC65B6">
        <w:rPr>
          <w:rFonts w:ascii="Tahoma" w:hAnsi="Tahoma" w:cs="Tahoma"/>
          <w:color w:val="FF6600"/>
          <w:sz w:val="22"/>
          <w:szCs w:val="22"/>
          <w:lang w:val="de-DE"/>
        </w:rPr>
        <w:t>SharePoint Online Plan 1 und 2</w:t>
      </w:r>
      <w:bookmarkEnd w:id="1426"/>
      <w:bookmarkEnd w:id="1429"/>
    </w:p>
    <w:bookmarkEnd w:id="1427"/>
    <w:bookmarkEnd w:id="1428"/>
    <w:p w:rsidR="00E076D7" w:rsidRPr="00AC65B6" w:rsidRDefault="00E076D7" w:rsidP="00E076D7">
      <w:pPr>
        <w:rPr>
          <w:rFonts w:cs="Tahoma"/>
          <w:lang w:val="de-DE"/>
        </w:rPr>
      </w:pPr>
    </w:p>
    <w:p w:rsidR="00E076D7" w:rsidRPr="006C7379" w:rsidRDefault="00E076D7" w:rsidP="00E076D7">
      <w:pPr>
        <w:pStyle w:val="EndnoteText"/>
        <w:ind w:left="720"/>
        <w:rPr>
          <w:rFonts w:ascii="Tahoma" w:hAnsi="Tahoma" w:cs="Tahoma"/>
        </w:rPr>
      </w:pPr>
      <w:r w:rsidRPr="006C7379">
        <w:rPr>
          <w:rFonts w:ascii="Tahoma" w:hAnsi="Tahoma" w:cs="Tahoma"/>
          <w:color w:val="000000"/>
          <w:sz w:val="18"/>
          <w:szCs w:val="18"/>
        </w:rPr>
        <w:t>SharePoint Online Plan 1 hieß zuvor SharePoint Online Standard.</w:t>
      </w:r>
    </w:p>
    <w:p w:rsidR="00E076D7" w:rsidRPr="006C7379" w:rsidRDefault="00E076D7" w:rsidP="00E076D7">
      <w:pPr>
        <w:pStyle w:val="EndnoteText"/>
        <w:ind w:left="720"/>
        <w:rPr>
          <w:rFonts w:ascii="Tahoma" w:hAnsi="Tahoma" w:cs="Tahoma"/>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szCs w:val="18"/>
          <w:lang w:val="de-DE"/>
        </w:rPr>
        <w:t>Kunden in Brasilien oder Chile, die SharePoint Online Plan 1 erwerben, werden für SharePoint Online Standard freigeschaltet. Diese Kunden sind berechtigt, später auf SharePoint Online Plan 1 zu migrieren.</w:t>
      </w:r>
    </w:p>
    <w:p w:rsidR="00E076D7" w:rsidRPr="00AC65B6" w:rsidRDefault="00E076D7" w:rsidP="00E076D7">
      <w:pPr>
        <w:pStyle w:val="EndnoteText"/>
        <w:ind w:left="720"/>
        <w:rPr>
          <w:rFonts w:ascii="Tahoma" w:hAnsi="Tahoma" w:cs="Tahoma"/>
          <w:lang w:val="de-DE"/>
        </w:rPr>
      </w:pPr>
    </w:p>
    <w:p w:rsidR="00E076D7" w:rsidRPr="006C7379" w:rsidRDefault="00E076D7" w:rsidP="00E076D7">
      <w:pPr>
        <w:spacing w:after="60"/>
        <w:ind w:left="720"/>
        <w:rPr>
          <w:rFonts w:cs="Tahoma"/>
        </w:rPr>
      </w:pPr>
      <w:r w:rsidRPr="006C7379">
        <w:rPr>
          <w:rFonts w:eastAsia="Calibri" w:cs="Tahoma"/>
          <w:b/>
          <w:color w:val="000000"/>
          <w:szCs w:val="18"/>
        </w:rPr>
        <w:t>Government Community Cloud (nur USA)</w:t>
      </w:r>
    </w:p>
    <w:p w:rsidR="00E076D7" w:rsidRPr="00AC65B6" w:rsidRDefault="00E076D7" w:rsidP="00925F86">
      <w:pPr>
        <w:ind w:left="720"/>
        <w:rPr>
          <w:rFonts w:cs="Tahoma"/>
          <w:lang w:val="de-DE"/>
        </w:rPr>
      </w:pPr>
      <w:r w:rsidRPr="006C7379">
        <w:rPr>
          <w:rFonts w:eastAsia="Calibri" w:cs="Tahoma"/>
          <w:color w:val="000000"/>
          <w:szCs w:val="18"/>
        </w:rPr>
        <w:t>Einige Onlinedienste in der Office 365-Produktfamilie (darunter SharePoint Online Plan 1 und 2) werden als</w:t>
      </w:r>
      <w:r w:rsidR="00925F86" w:rsidRPr="006C7379">
        <w:rPr>
          <w:rFonts w:eastAsia="Calibri" w:cs="Tahoma"/>
          <w:color w:val="000000"/>
          <w:szCs w:val="18"/>
        </w:rPr>
        <w:t> </w:t>
      </w:r>
      <w:r w:rsidRPr="006C7379">
        <w:rPr>
          <w:rFonts w:eastAsia="Calibri" w:cs="Tahoma"/>
          <w:color w:val="000000"/>
          <w:szCs w:val="18"/>
        </w:rPr>
        <w:t xml:space="preserve">Government Community Cloud-Dienste und Non-Government Community Cloud-Dienste angeboten. </w:t>
      </w:r>
      <w:r w:rsidRPr="00AC65B6">
        <w:rPr>
          <w:rFonts w:eastAsia="Calibri" w:cs="Tahoma"/>
          <w:color w:val="000000"/>
          <w:szCs w:val="18"/>
          <w:lang w:val="de-DE"/>
        </w:rPr>
        <w:t>Die</w:t>
      </w:r>
      <w:r w:rsidR="00925F86" w:rsidRPr="00AC65B6">
        <w:rPr>
          <w:rFonts w:eastAsia="Calibri" w:cs="Tahoma"/>
          <w:color w:val="000000"/>
          <w:szCs w:val="18"/>
          <w:lang w:val="de-DE"/>
        </w:rPr>
        <w:t> </w:t>
      </w:r>
      <w:r w:rsidRPr="00AC65B6">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925F86" w:rsidRPr="00AC65B6">
        <w:rPr>
          <w:rFonts w:eastAsia="Calibri" w:cs="Tahoma"/>
          <w:color w:val="000000"/>
          <w:szCs w:val="18"/>
          <w:lang w:val="de-DE"/>
        </w:rPr>
        <w:t> </w:t>
      </w:r>
      <w:r w:rsidRPr="00AC65B6">
        <w:rPr>
          <w:rFonts w:eastAsia="Calibri" w:cs="Tahoma"/>
          <w:color w:val="000000"/>
          <w:szCs w:val="18"/>
          <w:lang w:val="de-DE"/>
        </w:rPr>
        <w:t xml:space="preserve">Beschränkung gilt für alle Onlinedienste, die zur Office 365-Produktfamilie gehören, darunter Exchange Online, SharePoint Online und Lync Online. </w:t>
      </w:r>
    </w:p>
    <w:p w:rsidR="00E076D7" w:rsidRPr="00AC65B6" w:rsidRDefault="00E076D7" w:rsidP="00E076D7">
      <w:pPr>
        <w:ind w:left="720"/>
        <w:rPr>
          <w:rFonts w:cs="Tahoma"/>
          <w:lang w:val="de-DE"/>
        </w:rPr>
      </w:pPr>
    </w:p>
    <w:p w:rsidR="00E076D7" w:rsidRPr="00AC65B6" w:rsidRDefault="00E076D7" w:rsidP="00925F86">
      <w:pPr>
        <w:ind w:left="720"/>
        <w:rPr>
          <w:rFonts w:cs="Tahoma"/>
          <w:lang w:val="de-DE"/>
        </w:rPr>
      </w:pPr>
      <w:r w:rsidRPr="00AC65B6">
        <w:rPr>
          <w:rFonts w:eastAsia="Calibri" w:cs="Tahoma"/>
          <w:color w:val="000000"/>
          <w:szCs w:val="18"/>
          <w:lang w:val="de-DE"/>
        </w:rPr>
        <w:t>Wenn ein Onlinedienst in der Government Community Cloud bereitgestellt wird, bleibt er für die Dauer der</w:t>
      </w:r>
      <w:r w:rsidR="00925F86" w:rsidRPr="00AC65B6">
        <w:rPr>
          <w:rFonts w:eastAsia="Calibri" w:cs="Tahoma"/>
          <w:color w:val="000000"/>
          <w:szCs w:val="18"/>
          <w:lang w:val="de-DE"/>
        </w:rPr>
        <w:t> </w:t>
      </w:r>
      <w:r w:rsidRPr="00AC65B6">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sidR="00925F86" w:rsidRPr="00AC65B6">
        <w:rPr>
          <w:rFonts w:eastAsia="Calibri" w:cs="Tahoma"/>
          <w:color w:val="000000"/>
          <w:szCs w:val="18"/>
          <w:lang w:val="de-DE"/>
        </w:rPr>
        <w:t> </w:t>
      </w:r>
      <w:r w:rsidRPr="00AC65B6">
        <w:rPr>
          <w:rFonts w:eastAsia="Calibri" w:cs="Tahoma"/>
          <w:color w:val="000000"/>
          <w:szCs w:val="18"/>
          <w:lang w:val="de-DE"/>
        </w:rPr>
        <w:t>Nutzungsrechte für Government Community Cloud-Dienste entsprechen den Nutzungsrechten ihrer</w:t>
      </w:r>
      <w:r w:rsidR="00925F86" w:rsidRPr="00AC65B6">
        <w:rPr>
          <w:rFonts w:eastAsia="Calibri" w:cs="Tahoma"/>
          <w:color w:val="000000"/>
          <w:szCs w:val="18"/>
          <w:lang w:val="de-DE"/>
        </w:rPr>
        <w:t> </w:t>
      </w:r>
      <w:r w:rsidRPr="00AC65B6">
        <w:rPr>
          <w:rFonts w:eastAsia="Calibri" w:cs="Tahoma"/>
          <w:color w:val="000000"/>
          <w:szCs w:val="18"/>
          <w:lang w:val="de-DE"/>
        </w:rPr>
        <w:t>mehrinstanzenfähigen Standardäquivalente.</w:t>
      </w:r>
    </w:p>
    <w:p w:rsidR="00E076D7" w:rsidRPr="00AC65B6" w:rsidRDefault="00E076D7" w:rsidP="00E076D7">
      <w:pPr>
        <w:pStyle w:val="EndnoteText"/>
        <w:ind w:left="0"/>
        <w:rPr>
          <w:rFonts w:ascii="Tahoma" w:hAnsi="Tahoma" w:cs="Tahoma"/>
          <w:lang w:val="de-DE"/>
        </w:rPr>
      </w:pPr>
    </w:p>
    <w:p w:rsidR="00E076D7" w:rsidRPr="00AC65B6" w:rsidRDefault="00E076D7" w:rsidP="00E076D7">
      <w:pPr>
        <w:pStyle w:val="EndnoteText"/>
        <w:ind w:left="0"/>
        <w:rPr>
          <w:rFonts w:ascii="Tahoma" w:hAnsi="Tahoma" w:cs="Tahoma"/>
          <w:lang w:val="de-DE"/>
        </w:rPr>
      </w:pPr>
    </w:p>
    <w:p w:rsidR="00925F86" w:rsidRPr="00AC65B6" w:rsidRDefault="00925F86" w:rsidP="00E076D7">
      <w:pPr>
        <w:pStyle w:val="EndnoteText"/>
        <w:ind w:left="0"/>
        <w:rPr>
          <w:rFonts w:ascii="Tahoma" w:hAnsi="Tahoma" w:cs="Tahoma"/>
          <w:lang w:val="de-DE"/>
        </w:rPr>
      </w:pPr>
    </w:p>
    <w:p w:rsidR="00925F86" w:rsidRPr="00AC65B6" w:rsidRDefault="00925F86" w:rsidP="00E076D7">
      <w:pPr>
        <w:pStyle w:val="EndnoteText"/>
        <w:ind w:left="0"/>
        <w:rPr>
          <w:rFonts w:ascii="Tahoma" w:hAnsi="Tahoma" w:cs="Tahoma"/>
          <w:lang w:val="de-DE"/>
        </w:rPr>
      </w:pPr>
    </w:p>
    <w:p w:rsidR="00925F86" w:rsidRPr="00AC65B6" w:rsidRDefault="00925F86" w:rsidP="00E076D7">
      <w:pPr>
        <w:pStyle w:val="EndnoteText"/>
        <w:ind w:left="0"/>
        <w:rPr>
          <w:rFonts w:ascii="Tahoma" w:hAnsi="Tahoma" w:cs="Tahoma"/>
          <w:lang w:val="de-DE"/>
        </w:rPr>
      </w:pPr>
    </w:p>
    <w:p w:rsidR="00925F86" w:rsidRPr="00AC65B6" w:rsidRDefault="00925F86" w:rsidP="00E076D7">
      <w:pPr>
        <w:pStyle w:val="EndnoteText"/>
        <w:ind w:left="0"/>
        <w:rPr>
          <w:rFonts w:ascii="Tahoma" w:hAnsi="Tahoma" w:cs="Tahoma"/>
          <w:lang w:val="de-DE"/>
        </w:rPr>
      </w:pPr>
    </w:p>
    <w:p w:rsidR="00E076D7" w:rsidRPr="00AC65B6" w:rsidRDefault="00E076D7" w:rsidP="00E076D7">
      <w:pPr>
        <w:pStyle w:val="Heading2"/>
        <w:ind w:left="0"/>
        <w:rPr>
          <w:rFonts w:ascii="Tahoma" w:hAnsi="Tahoma" w:cs="Tahoma"/>
          <w:lang w:val="de-DE"/>
        </w:rPr>
      </w:pPr>
      <w:bookmarkStart w:id="1430" w:name="_69_SharePoint_Server"/>
      <w:bookmarkStart w:id="1431" w:name="_74_72_SharePoint"/>
      <w:bookmarkStart w:id="1432" w:name="_79_SharePoint_Server"/>
      <w:bookmarkStart w:id="1433" w:name="_Toc336338335"/>
      <w:bookmarkStart w:id="1434" w:name="Srv_65ShareptSvr10"/>
      <w:bookmarkStart w:id="1435" w:name="Srv_64OfficeShareptSvr10"/>
      <w:bookmarkStart w:id="1436" w:name="Srv_63OfficeShareptSvr07"/>
      <w:bookmarkStart w:id="1437" w:name="Srv_62OfficeShareptSvr07"/>
      <w:bookmarkStart w:id="1438" w:name="_Toc368310859"/>
      <w:bookmarkEnd w:id="1422"/>
      <w:bookmarkEnd w:id="1430"/>
      <w:bookmarkEnd w:id="1431"/>
      <w:bookmarkEnd w:id="1432"/>
      <w:r w:rsidRPr="00AC65B6">
        <w:rPr>
          <w:rFonts w:ascii="Tahoma" w:hAnsi="Tahoma" w:cs="Tahoma"/>
          <w:caps/>
          <w:color w:val="FA6500"/>
          <w:sz w:val="22"/>
          <w:vertAlign w:val="superscript"/>
          <w:lang w:val="de-DE"/>
        </w:rPr>
        <w:lastRenderedPageBreak/>
        <w:t>79</w:t>
      </w:r>
      <w:r w:rsidRPr="00AC65B6">
        <w:rPr>
          <w:rFonts w:ascii="Tahoma" w:hAnsi="Tahoma" w:cs="Tahoma"/>
          <w:caps/>
          <w:color w:val="FA6500"/>
          <w:sz w:val="22"/>
          <w:lang w:val="de-DE"/>
        </w:rPr>
        <w:t xml:space="preserve"> </w:t>
      </w:r>
      <w:r w:rsidRPr="00AC65B6">
        <w:rPr>
          <w:rFonts w:ascii="Tahoma" w:hAnsi="Tahoma" w:cs="Tahoma"/>
          <w:color w:val="FA6500"/>
          <w:sz w:val="22"/>
          <w:lang w:val="de-DE"/>
        </w:rPr>
        <w:t xml:space="preserve">SharePoint Server </w:t>
      </w:r>
      <w:bookmarkEnd w:id="1433"/>
      <w:r w:rsidRPr="00AC65B6">
        <w:rPr>
          <w:rFonts w:ascii="Tahoma" w:hAnsi="Tahoma" w:cs="Tahoma"/>
          <w:color w:val="FA6500"/>
          <w:sz w:val="22"/>
          <w:lang w:val="de-DE"/>
        </w:rPr>
        <w:t>2013</w:t>
      </w:r>
      <w:bookmarkEnd w:id="1438"/>
      <w:r w:rsidRPr="00AC65B6">
        <w:rPr>
          <w:rFonts w:ascii="Tahoma" w:hAnsi="Tahoma" w:cs="Tahoma"/>
          <w:color w:val="FA6500"/>
          <w:sz w:val="22"/>
          <w:lang w:val="de-DE"/>
        </w:rPr>
        <w:t xml:space="preserve"> </w:t>
      </w:r>
    </w:p>
    <w:bookmarkEnd w:id="1434"/>
    <w:bookmarkEnd w:id="1435"/>
    <w:bookmarkEnd w:id="1436"/>
    <w:bookmarkEnd w:id="1437"/>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SharePoint Server 2013 ist die neueste Version von SharePoint Server.</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E076D7" w:rsidRPr="00AC65B6" w:rsidRDefault="00E076D7" w:rsidP="00E076D7">
      <w:pPr>
        <w:ind w:left="720"/>
        <w:rPr>
          <w:rFonts w:cs="Tahoma"/>
          <w:lang w:val="de-DE"/>
        </w:rPr>
      </w:pPr>
      <w:r w:rsidRPr="00AC65B6">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 In Anbetracht dessen haben Kunden mit Lizenzen für SharePoint Server 2010 for Internet Sites Enterprise, SharePoint Server 2010 for Internet Sites Standard, FAST Search Server 2010 for SharePoint, Search Server 2010 mit aktiver Software Assurance zum 1. Oktober 2012 Anspruch auf die folgenden Lizenzgewährungen.</w:t>
      </w:r>
    </w:p>
    <w:p w:rsidR="00E076D7" w:rsidRPr="00AC65B6" w:rsidRDefault="00E076D7" w:rsidP="00E076D7">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E076D7" w:rsidRPr="00AC65B6" w:rsidTr="00925F86">
        <w:trPr>
          <w:trHeight w:val="332"/>
        </w:trPr>
        <w:tc>
          <w:tcPr>
            <w:tcW w:w="4230" w:type="dxa"/>
            <w:shd w:val="clear" w:color="auto" w:fill="FABF8F"/>
          </w:tcPr>
          <w:p w:rsidR="00E076D7" w:rsidRPr="00AC65B6" w:rsidRDefault="00E076D7" w:rsidP="00BE7FE3">
            <w:pPr>
              <w:keepNext/>
              <w:keepLines/>
              <w:spacing w:before="60" w:after="60"/>
              <w:rPr>
                <w:rFonts w:cs="Tahoma"/>
                <w:b/>
                <w:color w:val="000000"/>
                <w:szCs w:val="18"/>
                <w:lang w:val="de-DE"/>
              </w:rPr>
            </w:pPr>
            <w:r w:rsidRPr="00AC65B6">
              <w:rPr>
                <w:rFonts w:cs="Tahoma"/>
                <w:b/>
                <w:color w:val="000000"/>
                <w:szCs w:val="18"/>
                <w:lang w:val="de-DE"/>
              </w:rPr>
              <w:t>Kriterien für qualifizierende Lizenzen</w:t>
            </w:r>
          </w:p>
        </w:tc>
        <w:tc>
          <w:tcPr>
            <w:tcW w:w="3870" w:type="dxa"/>
            <w:shd w:val="clear" w:color="auto" w:fill="FABF8F"/>
          </w:tcPr>
          <w:p w:rsidR="00E076D7" w:rsidRPr="00AC65B6" w:rsidRDefault="00E076D7" w:rsidP="00BE7FE3">
            <w:pPr>
              <w:keepNext/>
              <w:keepLines/>
              <w:spacing w:before="60" w:after="60"/>
              <w:rPr>
                <w:rFonts w:cs="Tahoma"/>
                <w:b/>
                <w:color w:val="000000"/>
                <w:szCs w:val="18"/>
                <w:lang w:val="de-DE"/>
              </w:rPr>
            </w:pPr>
            <w:r w:rsidRPr="00AC65B6">
              <w:rPr>
                <w:rFonts w:cs="Tahoma"/>
                <w:b/>
                <w:color w:val="000000"/>
                <w:szCs w:val="18"/>
                <w:lang w:val="de-DE"/>
              </w:rPr>
              <w:t>Zusätzliche Lizenzen und Vergünstigungen</w:t>
            </w:r>
          </w:p>
        </w:tc>
      </w:tr>
      <w:tr w:rsidR="00E076D7" w:rsidRPr="00E15501" w:rsidTr="00925F86">
        <w:trPr>
          <w:trHeight w:val="70"/>
        </w:trPr>
        <w:tc>
          <w:tcPr>
            <w:tcW w:w="4230" w:type="dxa"/>
            <w:shd w:val="clear" w:color="auto" w:fill="auto"/>
          </w:tcPr>
          <w:p w:rsidR="00E076D7" w:rsidRPr="00AC65B6" w:rsidRDefault="00E076D7" w:rsidP="00BE7FE3">
            <w:pPr>
              <w:keepNext/>
              <w:keepLines/>
              <w:rPr>
                <w:rFonts w:cs="Tahoma"/>
                <w:color w:val="000000"/>
                <w:szCs w:val="18"/>
                <w:lang w:val="de-DE"/>
              </w:rPr>
            </w:pPr>
            <w:r w:rsidRPr="00BA0284">
              <w:rPr>
                <w:rFonts w:cs="Tahoma"/>
                <w:color w:val="000000"/>
                <w:szCs w:val="18"/>
                <w:lang w:val="de-DE"/>
              </w:rPr>
              <w:t xml:space="preserve">Lizenz für SharePoint Server 2010 for Internet Sites Enterprise mit aktiver Software Assurance zum 1. </w:t>
            </w:r>
            <w:r w:rsidRPr="00AC65B6">
              <w:rPr>
                <w:rFonts w:cs="Tahoma"/>
                <w:color w:val="000000"/>
                <w:szCs w:val="18"/>
                <w:lang w:val="de-DE"/>
              </w:rPr>
              <w:t>Oktober 2012</w:t>
            </w:r>
          </w:p>
        </w:tc>
        <w:tc>
          <w:tcPr>
            <w:tcW w:w="387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Eine Lizenz für SharePoint Server 2013</w:t>
            </w:r>
          </w:p>
        </w:tc>
      </w:tr>
      <w:tr w:rsidR="00E076D7" w:rsidRPr="00E15501" w:rsidTr="00925F86">
        <w:trPr>
          <w:trHeight w:val="152"/>
        </w:trPr>
        <w:tc>
          <w:tcPr>
            <w:tcW w:w="423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 xml:space="preserve">Lizenz für SharePoint Server 2010 for Internet Sites Standard mit aktiver Software Assurance zum 1. Oktober 2012 </w:t>
            </w:r>
          </w:p>
        </w:tc>
        <w:tc>
          <w:tcPr>
            <w:tcW w:w="387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Eine Lizenz für SharePoint Server 2013</w:t>
            </w:r>
          </w:p>
        </w:tc>
      </w:tr>
      <w:tr w:rsidR="00E076D7" w:rsidRPr="00E15501" w:rsidTr="00925F86">
        <w:trPr>
          <w:trHeight w:val="152"/>
        </w:trPr>
        <w:tc>
          <w:tcPr>
            <w:tcW w:w="423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Lizenz für FAST Search Server 2010 for SharePoint Server mit aktiver Software Assurance zum 1. Oktober 2012</w:t>
            </w:r>
          </w:p>
        </w:tc>
        <w:tc>
          <w:tcPr>
            <w:tcW w:w="387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Eine Lizenz für SharePoint Server 2013</w:t>
            </w:r>
          </w:p>
        </w:tc>
      </w:tr>
      <w:tr w:rsidR="00E076D7" w:rsidRPr="00AC65B6" w:rsidTr="00925F86">
        <w:trPr>
          <w:trHeight w:val="233"/>
        </w:trPr>
        <w:tc>
          <w:tcPr>
            <w:tcW w:w="4230" w:type="dxa"/>
            <w:shd w:val="clear" w:color="auto" w:fill="auto"/>
          </w:tcPr>
          <w:p w:rsidR="00E076D7" w:rsidRPr="00AC65B6" w:rsidRDefault="00E076D7" w:rsidP="00BE7FE3">
            <w:pPr>
              <w:keepNext/>
              <w:keepLines/>
              <w:rPr>
                <w:rFonts w:cs="Tahoma"/>
                <w:color w:val="000000"/>
                <w:szCs w:val="18"/>
                <w:lang w:val="de-DE"/>
              </w:rPr>
            </w:pPr>
            <w:r w:rsidRPr="00AC65B6">
              <w:rPr>
                <w:rFonts w:cs="Tahoma"/>
                <w:color w:val="000000"/>
                <w:szCs w:val="18"/>
                <w:lang w:val="de-DE"/>
              </w:rPr>
              <w:t>Lizenz für Search Server 2010 mit aktiver Software Assurance zum 1. Oktober 2012</w:t>
            </w:r>
          </w:p>
        </w:tc>
        <w:tc>
          <w:tcPr>
            <w:tcW w:w="3870" w:type="dxa"/>
            <w:shd w:val="clear" w:color="auto" w:fill="auto"/>
          </w:tcPr>
          <w:p w:rsidR="00E076D7" w:rsidRPr="00AC65B6" w:rsidRDefault="00E076D7" w:rsidP="00BE7FE3">
            <w:pPr>
              <w:keepNext/>
              <w:keepLines/>
              <w:rPr>
                <w:rFonts w:cs="Tahoma"/>
                <w:lang w:val="de-DE"/>
              </w:rPr>
            </w:pPr>
            <w:r w:rsidRPr="00AC65B6">
              <w:rPr>
                <w:rFonts w:cs="Tahoma"/>
                <w:color w:val="000000"/>
                <w:szCs w:val="18"/>
                <w:lang w:val="de-DE"/>
              </w:rPr>
              <w:t xml:space="preserve">Eine Lizenz für SharePoint Server 2013 </w:t>
            </w:r>
            <w:r w:rsidRPr="00AC65B6">
              <w:rPr>
                <w:rFonts w:cs="Tahoma"/>
                <w:b/>
                <w:color w:val="000000"/>
                <w:szCs w:val="18"/>
                <w:lang w:val="de-DE"/>
              </w:rPr>
              <w:t>und</w:t>
            </w:r>
          </w:p>
          <w:p w:rsidR="00E076D7" w:rsidRPr="00AC65B6" w:rsidRDefault="00E076D7" w:rsidP="00BE7FE3">
            <w:pPr>
              <w:keepNext/>
              <w:keepLines/>
              <w:rPr>
                <w:rFonts w:cs="Tahoma"/>
                <w:lang w:val="de-DE"/>
              </w:rPr>
            </w:pPr>
          </w:p>
          <w:p w:rsidR="00E076D7" w:rsidRPr="00AC65B6" w:rsidRDefault="00E076D7" w:rsidP="00BE7FE3">
            <w:pPr>
              <w:keepNext/>
              <w:keepLines/>
              <w:rPr>
                <w:rFonts w:cs="Tahoma"/>
                <w:color w:val="000000"/>
                <w:szCs w:val="18"/>
                <w:lang w:val="de-DE"/>
              </w:rPr>
            </w:pPr>
            <w:r w:rsidRPr="00AC65B6">
              <w:rPr>
                <w:rFonts w:cs="Tahoma"/>
                <w:color w:val="000000"/>
                <w:szCs w:val="18"/>
                <w:lang w:val="de-DE"/>
              </w:rPr>
              <w:t>100 CALs für SharePoint Server 2013 Standard</w:t>
            </w:r>
          </w:p>
        </w:tc>
      </w:tr>
    </w:tbl>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Die folgenden Bestimmungen gelten für die Lizenzgewährung oben.</w:t>
      </w:r>
    </w:p>
    <w:p w:rsidR="00E076D7" w:rsidRPr="00AC65B6" w:rsidRDefault="00E076D7" w:rsidP="00E076D7">
      <w:pPr>
        <w:ind w:left="720"/>
        <w:rPr>
          <w:rFonts w:cs="Tahoma"/>
          <w:lang w:val="de-DE"/>
        </w:rPr>
      </w:pPr>
    </w:p>
    <w:p w:rsidR="00E076D7" w:rsidRPr="00AC65B6" w:rsidRDefault="00E076D7" w:rsidP="00E076D7">
      <w:pPr>
        <w:numPr>
          <w:ilvl w:val="0"/>
          <w:numId w:val="101"/>
        </w:numPr>
        <w:spacing w:after="60"/>
        <w:ind w:left="1440"/>
        <w:rPr>
          <w:rFonts w:cs="Tahoma"/>
          <w:lang w:val="de-DE"/>
        </w:rPr>
      </w:pPr>
      <w:r w:rsidRPr="00AC65B6">
        <w:rPr>
          <w:rFonts w:cs="Tahoma"/>
          <w:bCs/>
          <w:color w:val="000000"/>
          <w:szCs w:val="18"/>
          <w:u w:val="single"/>
          <w:lang w:val="de-DE"/>
        </w:rPr>
        <w:t>Migrationspfad</w:t>
      </w:r>
      <w:r w:rsidRPr="00AC65B6">
        <w:rPr>
          <w:rFonts w:cs="Tahoma"/>
          <w:color w:val="000000"/>
          <w:szCs w:val="18"/>
          <w:lang w:val="de-DE"/>
        </w:rPr>
        <w:t xml:space="preserve">: Kunden mit aktiver Software Assurance für eine bestimmte Qualifizierende Lizenz zum 1. Oktober 2012 sind nach Freigabe von SharePoint Server 2013 berechtigt, unter der Zusätzlichen Lizenz auf die Software SharePoint 2013 upzugraden und sie anstelle der entsprechenden lizenzierten Kopie der 2010-Software zu verwenden. </w:t>
      </w:r>
    </w:p>
    <w:p w:rsidR="00E076D7" w:rsidRPr="00AC65B6" w:rsidRDefault="00E076D7" w:rsidP="00925F86">
      <w:pPr>
        <w:numPr>
          <w:ilvl w:val="0"/>
          <w:numId w:val="101"/>
        </w:numPr>
        <w:spacing w:after="60"/>
        <w:ind w:left="1440"/>
        <w:rPr>
          <w:rFonts w:cs="Tahoma"/>
          <w:lang w:val="de-DE"/>
        </w:rPr>
      </w:pPr>
      <w:r w:rsidRPr="00AC65B6">
        <w:rPr>
          <w:rFonts w:cs="Tahoma"/>
          <w:color w:val="000000"/>
          <w:szCs w:val="18"/>
          <w:u w:val="single"/>
          <w:lang w:val="de-DE"/>
        </w:rPr>
        <w:t>Nutzungsrechte</w:t>
      </w:r>
      <w:r w:rsidRPr="00AC65B6">
        <w:rPr>
          <w:rFonts w:cs="Tahoma"/>
          <w:color w:val="000000"/>
          <w:szCs w:val="18"/>
          <w:lang w:val="de-DE"/>
        </w:rPr>
        <w:t>: Das Recht zur Nutzung der Software unter der Zusätzlichen Lizenz unter diesem Angebot gilt bis zum Ablauf des Rechts zur Nutzung der Software unter der Qualifizierenden Lizenz. Die Nutzung dieser Software unterliegt den Nutzungsrechten für die Software sowie den Bestimmungen des Volumenlizenzvertrages des Kunden. Dieser Hinweis auf die Produktbedingungen und der Nachweis des Kunden über die entsprechende Qualifizierende Lizenz</w:t>
      </w:r>
      <w:r w:rsidR="00925F86" w:rsidRPr="00AC65B6">
        <w:rPr>
          <w:rFonts w:cs="Tahoma"/>
          <w:color w:val="000000"/>
          <w:szCs w:val="18"/>
          <w:lang w:val="de-DE"/>
        </w:rPr>
        <w:t> </w:t>
      </w:r>
      <w:r w:rsidRPr="00AC65B6">
        <w:rPr>
          <w:rFonts w:cs="Tahoma"/>
          <w:color w:val="000000"/>
          <w:szCs w:val="18"/>
          <w:lang w:val="de-DE"/>
        </w:rPr>
        <w:t>und Software Assurance belegen zusammen das Recht zur Nutzung der Software unter der</w:t>
      </w:r>
      <w:r w:rsidR="00925F86" w:rsidRPr="00AC65B6">
        <w:rPr>
          <w:rFonts w:cs="Tahoma"/>
          <w:color w:val="000000"/>
          <w:szCs w:val="18"/>
          <w:lang w:val="de-DE"/>
        </w:rPr>
        <w:t> </w:t>
      </w:r>
      <w:r w:rsidRPr="00AC65B6">
        <w:rPr>
          <w:rFonts w:cs="Tahoma"/>
          <w:color w:val="000000"/>
          <w:szCs w:val="18"/>
          <w:lang w:val="de-DE"/>
        </w:rPr>
        <w:t xml:space="preserve">Zusätzlichen Lizenz unter diesem Angebot. </w:t>
      </w:r>
    </w:p>
    <w:p w:rsidR="00E076D7" w:rsidRPr="00AC65B6" w:rsidRDefault="00E076D7" w:rsidP="00925F86">
      <w:pPr>
        <w:numPr>
          <w:ilvl w:val="0"/>
          <w:numId w:val="8"/>
        </w:numPr>
        <w:spacing w:after="60"/>
        <w:ind w:left="1440"/>
        <w:rPr>
          <w:rFonts w:cs="Tahoma"/>
          <w:lang w:val="de-DE"/>
        </w:rPr>
      </w:pPr>
      <w:r w:rsidRPr="00AC65B6">
        <w:rPr>
          <w:rFonts w:cs="Tahoma"/>
          <w:color w:val="000000"/>
          <w:szCs w:val="18"/>
          <w:u w:val="single"/>
          <w:lang w:val="de-DE"/>
        </w:rPr>
        <w:t>Lizenz und Software Assurance</w:t>
      </w:r>
      <w:r w:rsidRPr="00AC65B6">
        <w:rPr>
          <w:rFonts w:cs="Tahoma"/>
          <w:color w:val="000000"/>
          <w:szCs w:val="18"/>
          <w:lang w:val="de-DE"/>
        </w:rPr>
        <w:t>: Die Zusätzliche Lizenz enthält Software Assurance. Software Assurance für die Zusätzliche Lizenz gilt bis zum Ablauf der Software Assurance für die Qualifizierende Lizenz. Nach Ablauf von Software Assurance für die Qualifizierende Lizenz kann der</w:t>
      </w:r>
      <w:r w:rsidR="00925F86" w:rsidRPr="00AC65B6">
        <w:rPr>
          <w:rFonts w:cs="Tahoma"/>
          <w:color w:val="000000"/>
          <w:szCs w:val="18"/>
          <w:lang w:val="de-DE"/>
        </w:rPr>
        <w:t> </w:t>
      </w:r>
      <w:r w:rsidRPr="00AC65B6">
        <w:rPr>
          <w:rFonts w:cs="Tahoma"/>
          <w:color w:val="000000"/>
          <w:szCs w:val="18"/>
          <w:lang w:val="de-DE"/>
        </w:rPr>
        <w:t>Kunde Software Assurance für die Zusätzliche Lizenz verlängern, ohne separat eine neue Lizenz</w:t>
      </w:r>
      <w:r w:rsidR="00925F86" w:rsidRPr="00AC65B6">
        <w:rPr>
          <w:rFonts w:cs="Tahoma"/>
          <w:color w:val="000000"/>
          <w:szCs w:val="18"/>
          <w:lang w:val="de-DE"/>
        </w:rPr>
        <w:t> </w:t>
      </w:r>
      <w:r w:rsidRPr="00AC65B6">
        <w:rPr>
          <w:rFonts w:cs="Tahoma"/>
          <w:color w:val="000000"/>
          <w:szCs w:val="18"/>
          <w:lang w:val="de-DE"/>
        </w:rPr>
        <w:t>erwerben zu müssen.</w:t>
      </w:r>
    </w:p>
    <w:p w:rsidR="00E076D7" w:rsidRPr="00AC65B6" w:rsidRDefault="00E076D7" w:rsidP="00E076D7">
      <w:pPr>
        <w:numPr>
          <w:ilvl w:val="0"/>
          <w:numId w:val="32"/>
        </w:numPr>
        <w:spacing w:after="60"/>
        <w:ind w:left="1440"/>
        <w:rPr>
          <w:rFonts w:cs="Tahoma"/>
          <w:lang w:val="de-DE"/>
        </w:rPr>
      </w:pPr>
      <w:r w:rsidRPr="00AC65B6">
        <w:rPr>
          <w:rFonts w:eastAsia="Calibri" w:cs="Tahoma"/>
          <w:color w:val="000000"/>
          <w:szCs w:val="18"/>
          <w:u w:val="single"/>
          <w:lang w:val="de-DE"/>
        </w:rPr>
        <w:t>True Ups</w:t>
      </w:r>
      <w:r w:rsidRPr="00AC65B6">
        <w:rPr>
          <w:rFonts w:eastAsia="Calibri" w:cs="Tahoma"/>
          <w:bCs/>
          <w:color w:val="000000"/>
          <w:szCs w:val="18"/>
          <w:lang w:val="de-DE"/>
        </w:rPr>
        <w:t>.</w:t>
      </w:r>
      <w:r w:rsidRPr="00AC65B6">
        <w:rPr>
          <w:rFonts w:eastAsia="Calibri" w:cs="Tahoma"/>
          <w:color w:val="000000"/>
          <w:szCs w:val="18"/>
          <w:lang w:val="de-DE"/>
        </w:rPr>
        <w:t xml:space="preserve"> Bei Kunden mit Konzernvertrag, die zu diesen oben beschriebenen Zusätzlichen Lizenzen und Rechten berechtigt sind, gelten Lizenzen für SharePoint Server 2010 for Internet Sites Enterprise, SharePoint Server 2010 for Internet Sites Standard </w:t>
      </w:r>
      <w:r w:rsidRPr="00AC65B6">
        <w:rPr>
          <w:rFonts w:cs="Tahoma"/>
          <w:color w:val="000000"/>
          <w:szCs w:val="20"/>
          <w:lang w:val="de-DE"/>
        </w:rPr>
        <w:t xml:space="preserve">und FAST Search Server 2010 for SharePoint Server, </w:t>
      </w:r>
      <w:r w:rsidRPr="00AC65B6">
        <w:rPr>
          <w:rFonts w:eastAsia="Calibri" w:cs="Tahoma"/>
          <w:color w:val="000000"/>
          <w:szCs w:val="18"/>
          <w:lang w:val="de-DE"/>
        </w:rPr>
        <w:t xml:space="preserve">die unter dem jährlichen True Up-Prozess erworben wurden, </w:t>
      </w:r>
      <w:r w:rsidRPr="00AC65B6">
        <w:rPr>
          <w:rFonts w:cs="Tahoma"/>
          <w:color w:val="000000"/>
          <w:szCs w:val="18"/>
          <w:lang w:val="de-DE"/>
        </w:rPr>
        <w:t xml:space="preserve">ebenfalls als Qualifizierende Lizenzen. </w:t>
      </w:r>
    </w:p>
    <w:p w:rsidR="00925F86" w:rsidRPr="00AC65B6" w:rsidRDefault="00925F86" w:rsidP="00925F86">
      <w:pPr>
        <w:spacing w:after="60"/>
        <w:rPr>
          <w:rFonts w:cs="Tahoma"/>
          <w:lang w:val="de-DE"/>
        </w:rPr>
      </w:pPr>
    </w:p>
    <w:p w:rsidR="00925F86" w:rsidRPr="00AC65B6" w:rsidRDefault="00925F86" w:rsidP="00925F86">
      <w:pPr>
        <w:spacing w:after="60"/>
        <w:rPr>
          <w:rFonts w:cs="Tahoma"/>
          <w:lang w:val="de-DE"/>
        </w:rPr>
      </w:pPr>
    </w:p>
    <w:p w:rsidR="00E076D7" w:rsidRPr="00AC65B6" w:rsidRDefault="00E076D7" w:rsidP="00925F86">
      <w:pPr>
        <w:numPr>
          <w:ilvl w:val="0"/>
          <w:numId w:val="32"/>
        </w:numPr>
        <w:spacing w:after="60"/>
        <w:ind w:left="1440"/>
        <w:rPr>
          <w:rFonts w:cs="Tahoma"/>
          <w:lang w:val="de-DE"/>
        </w:rPr>
      </w:pPr>
      <w:r w:rsidRPr="00AC65B6">
        <w:rPr>
          <w:rFonts w:cs="Tahoma"/>
          <w:color w:val="000000"/>
          <w:szCs w:val="18"/>
          <w:u w:val="single"/>
          <w:lang w:val="de-DE"/>
        </w:rPr>
        <w:lastRenderedPageBreak/>
        <w:t>Abonnement-Verträge</w:t>
      </w:r>
      <w:r w:rsidRPr="00AC65B6">
        <w:rPr>
          <w:rFonts w:cs="Tahoma"/>
          <w:color w:val="000000"/>
          <w:szCs w:val="18"/>
          <w:lang w:val="de-DE"/>
        </w:rPr>
        <w:t xml:space="preserve">. Für Konzern-Abonnement-Verträge, </w:t>
      </w:r>
      <w:r w:rsidRPr="00AC65B6">
        <w:rPr>
          <w:rFonts w:cs="Tahoma"/>
          <w:szCs w:val="18"/>
          <w:lang w:val="de-DE"/>
        </w:rPr>
        <w:t>Open Value Subscription-Verträge, Campus- und School-Verträge, Beitritt für Bildungslösungen und Open Value Subscription – Bildungslösungen-Verträge werden vorübergehend unter denselben Bedingungen</w:t>
      </w:r>
      <w:r w:rsidRPr="00AC65B6">
        <w:rPr>
          <w:rFonts w:cs="Tahoma"/>
          <w:color w:val="000000"/>
          <w:szCs w:val="18"/>
          <w:lang w:val="de-DE"/>
        </w:rPr>
        <w:t xml:space="preserve"> bis zum Ende der</w:t>
      </w:r>
      <w:r w:rsidR="00925F86" w:rsidRPr="00AC65B6">
        <w:rPr>
          <w:rFonts w:cs="Tahoma"/>
          <w:color w:val="000000"/>
          <w:szCs w:val="18"/>
          <w:lang w:val="de-DE"/>
        </w:rPr>
        <w:t> </w:t>
      </w:r>
      <w:r w:rsidRPr="00AC65B6">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rsidR="00E076D7" w:rsidRPr="00AC65B6" w:rsidRDefault="00E076D7" w:rsidP="0084034F">
      <w:pPr>
        <w:numPr>
          <w:ilvl w:val="0"/>
          <w:numId w:val="102"/>
        </w:numPr>
        <w:spacing w:after="60"/>
        <w:ind w:left="1440"/>
        <w:rPr>
          <w:rFonts w:cs="Tahoma"/>
          <w:lang w:val="de-DE"/>
        </w:rPr>
      </w:pPr>
      <w:r w:rsidRPr="00AC65B6">
        <w:rPr>
          <w:rFonts w:cs="Tahoma"/>
          <w:szCs w:val="18"/>
          <w:u w:val="single"/>
          <w:lang w:val="de-DE"/>
        </w:rPr>
        <w:t>Übergänge für Campus- und School-Verträge</w:t>
      </w:r>
      <w:r w:rsidRPr="00AC65B6">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076D7" w:rsidRPr="00AC65B6" w:rsidRDefault="00E076D7" w:rsidP="00925F86">
      <w:pPr>
        <w:pStyle w:val="ListParagraph"/>
        <w:numPr>
          <w:ilvl w:val="0"/>
          <w:numId w:val="87"/>
        </w:numPr>
        <w:spacing w:after="60"/>
        <w:ind w:left="1800"/>
        <w:rPr>
          <w:rFonts w:ascii="Tahoma" w:hAnsi="Tahoma" w:cs="Tahoma"/>
          <w:lang w:val="de-DE"/>
        </w:rPr>
      </w:pPr>
      <w:r w:rsidRPr="00AC65B6">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925F86" w:rsidRPr="00AC65B6">
        <w:rPr>
          <w:rFonts w:ascii="Tahoma" w:hAnsi="Tahoma" w:cs="Tahoma"/>
          <w:sz w:val="18"/>
          <w:szCs w:val="18"/>
          <w:lang w:val="de-DE"/>
        </w:rPr>
        <w:t> </w:t>
      </w:r>
      <w:r w:rsidRPr="00AC65B6">
        <w:rPr>
          <w:rFonts w:ascii="Tahoma" w:hAnsi="Tahoma" w:cs="Tahoma"/>
          <w:sz w:val="18"/>
          <w:szCs w:val="18"/>
          <w:lang w:val="de-DE"/>
        </w:rPr>
        <w:t xml:space="preserve">Rechte gewährt. </w:t>
      </w:r>
    </w:p>
    <w:p w:rsidR="00E076D7" w:rsidRPr="00AC65B6" w:rsidRDefault="00E076D7" w:rsidP="00E076D7">
      <w:pPr>
        <w:pStyle w:val="ListParagraph"/>
        <w:numPr>
          <w:ilvl w:val="0"/>
          <w:numId w:val="87"/>
        </w:numPr>
        <w:spacing w:after="60"/>
        <w:ind w:left="1800"/>
        <w:rPr>
          <w:rFonts w:ascii="Tahoma" w:hAnsi="Tahoma" w:cs="Tahoma"/>
          <w:lang w:val="de-DE"/>
        </w:rPr>
      </w:pPr>
      <w:r w:rsidRPr="00AC65B6">
        <w:rPr>
          <w:rFonts w:ascii="Tahoma" w:hAnsi="Tahoma" w:cs="Tahoma"/>
          <w:sz w:val="18"/>
          <w:szCs w:val="18"/>
          <w:lang w:val="de-DE"/>
        </w:rPr>
        <w:t>Diese Rechte werden erst nach Ausübung der Buy-Out-Option zeitlich unbeschränkt und unterliegen weiterhin allen Bestimmungen des Lizenzvertrages des Kunden.</w:t>
      </w:r>
    </w:p>
    <w:p w:rsidR="00E076D7" w:rsidRPr="00AC65B6" w:rsidRDefault="00E076D7" w:rsidP="00925F86">
      <w:pPr>
        <w:spacing w:line="216"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Besondere Downgraderechte für Office SharePoint Server 2013</w:t>
      </w:r>
    </w:p>
    <w:p w:rsidR="00E076D7" w:rsidRPr="00AC65B6" w:rsidRDefault="00E076D7" w:rsidP="00E076D7">
      <w:pPr>
        <w:ind w:left="720"/>
        <w:rPr>
          <w:rFonts w:cs="Tahoma"/>
          <w:lang w:val="de-DE"/>
        </w:rPr>
      </w:pPr>
      <w:r w:rsidRPr="00AC65B6">
        <w:rPr>
          <w:rFonts w:cs="Tahoma"/>
          <w:szCs w:val="18"/>
          <w:lang w:val="de-DE"/>
        </w:rPr>
        <w:t>Kunden mit Lizenzen für SharePoint 2013 dürfen anstelle von Produkten, die in der Tabelle unten aufgeführt sind, SharePoint 2013 wie folgt nutzen und darauf zugreifen:</w:t>
      </w:r>
    </w:p>
    <w:p w:rsidR="00E076D7" w:rsidRPr="00AC65B6" w:rsidRDefault="00E076D7" w:rsidP="00925F86">
      <w:pPr>
        <w:spacing w:line="216" w:lineRule="auto"/>
        <w:ind w:left="810"/>
        <w:rPr>
          <w:rFonts w:cs="Tahoma"/>
          <w:szCs w:val="18"/>
          <w:lang w:val="de-DE"/>
        </w:rPr>
      </w:pPr>
      <w:r w:rsidRPr="00AC65B6">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E076D7" w:rsidRPr="00AC65B6" w:rsidTr="00BE7FE3">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076D7" w:rsidRPr="00AC65B6" w:rsidRDefault="00E076D7" w:rsidP="00BE7FE3">
            <w:pPr>
              <w:spacing w:before="60" w:after="60"/>
              <w:ind w:left="162"/>
              <w:rPr>
                <w:rFonts w:cs="Tahoma"/>
                <w:b/>
                <w:bCs/>
                <w:color w:val="000000"/>
                <w:szCs w:val="18"/>
                <w:lang w:val="de-DE"/>
              </w:rPr>
            </w:pPr>
            <w:r w:rsidRPr="00AC65B6">
              <w:rPr>
                <w:rFonts w:cs="Tahoma"/>
                <w:b/>
                <w:bCs/>
                <w:color w:val="000000"/>
                <w:szCs w:val="18"/>
                <w:lang w:val="de-DE"/>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E076D7" w:rsidRPr="00AC65B6" w:rsidRDefault="00E076D7" w:rsidP="00BE7FE3">
            <w:pPr>
              <w:spacing w:before="60" w:after="60"/>
              <w:ind w:left="180"/>
              <w:rPr>
                <w:rFonts w:cs="Tahoma"/>
                <w:b/>
                <w:bCs/>
                <w:color w:val="000000"/>
                <w:szCs w:val="18"/>
                <w:lang w:val="de-DE"/>
              </w:rPr>
            </w:pPr>
            <w:r w:rsidRPr="00AC65B6">
              <w:rPr>
                <w:rFonts w:cs="Tahoma"/>
                <w:b/>
                <w:bCs/>
                <w:color w:val="000000"/>
                <w:szCs w:val="18"/>
                <w:lang w:val="de-DE"/>
              </w:rPr>
              <w:t>Downgrade auf</w:t>
            </w:r>
          </w:p>
        </w:tc>
      </w:tr>
      <w:tr w:rsidR="00E076D7" w:rsidRPr="00AC65B6" w:rsidTr="00BE7FE3">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076D7" w:rsidRPr="00AC65B6" w:rsidRDefault="00E076D7" w:rsidP="00BE7FE3">
            <w:pPr>
              <w:ind w:left="162"/>
              <w:rPr>
                <w:rFonts w:cs="Tahoma"/>
                <w:color w:val="000000"/>
                <w:szCs w:val="18"/>
                <w:lang w:val="de-DE"/>
              </w:rPr>
            </w:pPr>
            <w:r w:rsidRPr="00AC65B6">
              <w:rPr>
                <w:rFonts w:cs="Tahoma"/>
                <w:color w:val="000000"/>
                <w:szCs w:val="18"/>
                <w:lang w:val="de-DE"/>
              </w:rPr>
              <w:t>Lizenz für SharePoint Server 2013</w:t>
            </w:r>
          </w:p>
        </w:tc>
        <w:tc>
          <w:tcPr>
            <w:tcW w:w="4296" w:type="dxa"/>
            <w:tcBorders>
              <w:top w:val="nil"/>
              <w:left w:val="nil"/>
              <w:bottom w:val="single" w:sz="8" w:space="0" w:color="000000"/>
              <w:right w:val="single" w:sz="8" w:space="0" w:color="000000"/>
            </w:tcBorders>
          </w:tcPr>
          <w:p w:rsidR="00E076D7" w:rsidRPr="006C7379" w:rsidRDefault="00E076D7" w:rsidP="00BE7FE3">
            <w:pPr>
              <w:ind w:left="162" w:right="180"/>
              <w:rPr>
                <w:rFonts w:cs="Tahoma"/>
              </w:rPr>
            </w:pPr>
            <w:r w:rsidRPr="006C7379">
              <w:rPr>
                <w:rFonts w:cs="Tahoma"/>
                <w:color w:val="000000"/>
                <w:szCs w:val="18"/>
              </w:rPr>
              <w:t xml:space="preserve">SharePoint Server 2010 </w:t>
            </w:r>
            <w:r w:rsidRPr="006C7379">
              <w:rPr>
                <w:rFonts w:cs="Tahoma"/>
                <w:b/>
                <w:color w:val="000000"/>
                <w:szCs w:val="18"/>
              </w:rPr>
              <w:t>oder</w:t>
            </w:r>
          </w:p>
          <w:p w:rsidR="00E076D7" w:rsidRPr="006C7379" w:rsidRDefault="00E076D7" w:rsidP="00BE7FE3">
            <w:pPr>
              <w:ind w:left="162" w:right="180"/>
              <w:rPr>
                <w:rFonts w:cs="Tahoma"/>
                <w:color w:val="000000"/>
                <w:szCs w:val="18"/>
              </w:rPr>
            </w:pPr>
            <w:r w:rsidRPr="006C7379">
              <w:rPr>
                <w:rFonts w:cs="Tahoma"/>
                <w:color w:val="000000"/>
                <w:szCs w:val="18"/>
              </w:rPr>
              <w:t xml:space="preserve">FAST Search Server 2010 for SharePoint Server </w:t>
            </w:r>
          </w:p>
        </w:tc>
      </w:tr>
    </w:tbl>
    <w:p w:rsidR="00E076D7" w:rsidRPr="006C7379" w:rsidRDefault="00E076D7" w:rsidP="00925F86">
      <w:pPr>
        <w:spacing w:line="216" w:lineRule="auto"/>
        <w:ind w:left="810"/>
        <w:rPr>
          <w:rFonts w:cs="Tahoma"/>
          <w:szCs w:val="18"/>
        </w:rPr>
      </w:pPr>
      <w:r w:rsidRPr="006C7379">
        <w:rPr>
          <w:rFonts w:cs="Tahoma"/>
          <w:color w:val="000000"/>
          <w:szCs w:val="18"/>
        </w:rPr>
        <w:t xml:space="preserve"> </w:t>
      </w:r>
    </w:p>
    <w:p w:rsidR="00E076D7" w:rsidRPr="00AC65B6" w:rsidRDefault="00E076D7" w:rsidP="00E076D7">
      <w:pPr>
        <w:ind w:left="720"/>
        <w:rPr>
          <w:rFonts w:cs="Tahoma"/>
          <w:lang w:val="de-DE"/>
        </w:rPr>
      </w:pPr>
      <w:r w:rsidRPr="00AC65B6">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E076D7" w:rsidRPr="00AC65B6" w:rsidRDefault="00E076D7" w:rsidP="00925F86">
      <w:pPr>
        <w:spacing w:line="216"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 xml:space="preserve">Verlängerung von Rechten für Selbst Gehostete Anwendungen im Rahmen von Software Assurance für Kunden mit SharePoint Server </w:t>
      </w:r>
      <w:bookmarkStart w:id="1439" w:name="Srv_65SharepointSvr10IntSites"/>
      <w:bookmarkStart w:id="1440" w:name="_Toc336338336"/>
      <w:bookmarkStart w:id="1441" w:name="Srv_66SharepointSvr10IntSites"/>
      <w:bookmarkStart w:id="1442" w:name="Srv_63SharepointSvr07IntSites"/>
      <w:bookmarkStart w:id="1443" w:name="Srv_64SharepointSvr07IntSites"/>
      <w:r w:rsidRPr="00AC65B6">
        <w:rPr>
          <w:rFonts w:cs="Tahoma"/>
          <w:b/>
          <w:color w:val="000000"/>
          <w:szCs w:val="18"/>
          <w:lang w:val="de-DE"/>
        </w:rPr>
        <w:t>for Internet Sites Enterprise</w:t>
      </w:r>
      <w:bookmarkEnd w:id="1439"/>
      <w:bookmarkEnd w:id="1440"/>
      <w:bookmarkEnd w:id="1441"/>
      <w:bookmarkEnd w:id="1442"/>
    </w:p>
    <w:bookmarkEnd w:id="1443"/>
    <w:p w:rsidR="00E076D7" w:rsidRPr="00AC65B6" w:rsidRDefault="00E076D7" w:rsidP="00E076D7">
      <w:pPr>
        <w:ind w:left="720"/>
        <w:rPr>
          <w:rFonts w:cs="Tahoma"/>
          <w:lang w:val="de-DE"/>
        </w:rPr>
      </w:pPr>
      <w:r w:rsidRPr="00AC65B6">
        <w:rPr>
          <w:rFonts w:cs="Tahoma"/>
          <w:color w:val="000000"/>
          <w:szCs w:val="18"/>
          <w:lang w:val="de-DE"/>
        </w:rPr>
        <w:t xml:space="preserve">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 </w:t>
      </w:r>
    </w:p>
    <w:p w:rsidR="00E076D7" w:rsidRPr="00AC65B6" w:rsidRDefault="00E076D7" w:rsidP="00925F86">
      <w:pPr>
        <w:spacing w:line="216" w:lineRule="auto"/>
        <w:rPr>
          <w:rFonts w:cs="Tahoma"/>
          <w:szCs w:val="18"/>
          <w:lang w:val="de-DE"/>
        </w:rPr>
      </w:pPr>
    </w:p>
    <w:p w:rsidR="00E076D7" w:rsidRPr="00AC65B6" w:rsidRDefault="00E076D7" w:rsidP="00925F86">
      <w:pPr>
        <w:pStyle w:val="EndnoteText"/>
        <w:spacing w:line="216" w:lineRule="auto"/>
        <w:ind w:left="0"/>
        <w:rPr>
          <w:rFonts w:ascii="Tahoma" w:hAnsi="Tahoma" w:cs="Tahoma"/>
          <w:sz w:val="18"/>
          <w:szCs w:val="18"/>
          <w:lang w:val="de-DE"/>
        </w:rPr>
      </w:pPr>
      <w:bookmarkStart w:id="1444" w:name="_78_SharePoint™_Server"/>
      <w:bookmarkStart w:id="1445" w:name="_Toc336338339"/>
      <w:bookmarkStart w:id="1446" w:name="Srv_81SQLSvr08R2DataCenter"/>
      <w:bookmarkEnd w:id="1444"/>
    </w:p>
    <w:p w:rsidR="00E076D7" w:rsidRPr="00AC65B6" w:rsidRDefault="00E076D7" w:rsidP="00E076D7">
      <w:pPr>
        <w:pStyle w:val="Heading3"/>
        <w:rPr>
          <w:rFonts w:ascii="Tahoma" w:hAnsi="Tahoma" w:cs="Tahoma"/>
          <w:lang w:val="de-DE"/>
        </w:rPr>
      </w:pPr>
      <w:bookmarkStart w:id="1447" w:name="_75_73_SQL"/>
      <w:bookmarkStart w:id="1448" w:name="Srv_69SQLSvr08EntandEntProc"/>
      <w:bookmarkStart w:id="1449" w:name="Srv_70SQLSvr08EntandEntProc"/>
      <w:bookmarkStart w:id="1450" w:name="Srv_72SQLSvr08R2developer"/>
      <w:bookmarkStart w:id="1451" w:name="Srv_72SQLSvr08R2DataCenter"/>
      <w:bookmarkStart w:id="1452" w:name="_Toc368310860"/>
      <w:bookmarkEnd w:id="1447"/>
      <w:r w:rsidRPr="00AC65B6">
        <w:rPr>
          <w:rFonts w:ascii="Tahoma" w:hAnsi="Tahoma" w:cs="Tahoma"/>
          <w:caps/>
          <w:color w:val="F66400"/>
          <w:sz w:val="22"/>
          <w:vertAlign w:val="superscript"/>
          <w:lang w:val="de-DE"/>
        </w:rPr>
        <w:t>80</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2008 R2 Datacenter</w:t>
      </w:r>
      <w:bookmarkEnd w:id="1445"/>
      <w:bookmarkEnd w:id="1452"/>
    </w:p>
    <w:bookmarkEnd w:id="1446"/>
    <w:p w:rsidR="00E076D7" w:rsidRPr="00AC65B6" w:rsidRDefault="00E076D7" w:rsidP="00925F86">
      <w:pPr>
        <w:spacing w:line="216" w:lineRule="auto"/>
        <w:rPr>
          <w:rFonts w:cs="Tahoma"/>
          <w:szCs w:val="18"/>
          <w:lang w:val="de-DE"/>
        </w:rPr>
      </w:pPr>
    </w:p>
    <w:p w:rsidR="00E076D7" w:rsidRPr="00AC65B6" w:rsidRDefault="00E076D7" w:rsidP="00925F86">
      <w:pPr>
        <w:spacing w:after="60"/>
        <w:ind w:left="720"/>
        <w:rPr>
          <w:rFonts w:cs="Tahoma"/>
          <w:lang w:val="de-DE"/>
        </w:rPr>
      </w:pPr>
      <w:r w:rsidRPr="00AC65B6">
        <w:rPr>
          <w:rFonts w:cs="Tahoma"/>
          <w:b/>
          <w:color w:val="000000"/>
          <w:szCs w:val="18"/>
          <w:lang w:val="de-DE"/>
        </w:rPr>
        <w:t>Lizenzgewährungen im Zusammenhang mit der Änderung des Lizenzmodells und dem Ende der</w:t>
      </w:r>
      <w:r w:rsidR="00925F86" w:rsidRPr="00AC65B6">
        <w:rPr>
          <w:rFonts w:cs="Tahoma"/>
          <w:b/>
          <w:color w:val="000000"/>
          <w:szCs w:val="18"/>
          <w:lang w:val="de-DE"/>
        </w:rPr>
        <w:t> </w:t>
      </w:r>
      <w:r w:rsidRPr="00AC65B6">
        <w:rPr>
          <w:rFonts w:cs="Tahoma"/>
          <w:b/>
          <w:color w:val="000000"/>
          <w:szCs w:val="18"/>
          <w:lang w:val="de-DE"/>
        </w:rPr>
        <w:t>Lebensdauer von SQL Server Datacenter</w:t>
      </w:r>
    </w:p>
    <w:p w:rsidR="00E076D7" w:rsidRPr="00AC65B6" w:rsidRDefault="00E076D7" w:rsidP="00925F86">
      <w:pPr>
        <w:ind w:left="720"/>
        <w:rPr>
          <w:rFonts w:cs="Tahoma"/>
          <w:lang w:val="de-DE"/>
        </w:rPr>
      </w:pPr>
      <w:r w:rsidRPr="00AC65B6">
        <w:rPr>
          <w:rFonts w:cs="Tahoma"/>
          <w:color w:val="000000"/>
          <w:lang w:val="de-DE"/>
        </w:rPr>
        <w:t>SQL Server 2008 R2 ist die letzte Version von SQL Server, die unter dem Pro-Prozessor-Lizenzmodell lizenziert wird, und die letzte Version von SQL Server Datacenter. Als Ausnahme erhalten Volumenlizenzkunden, die am 1. April 2012 über aktive Software Assurance für SQL Server 2008 R2 Datacenter-Prozessorlizenzen („qualifizierende Lizenzen“) verfügen, die folgenden Optionen. SQL Server 2008 R2 Datacenter-Prozessor</w:t>
      </w:r>
      <w:r w:rsidRPr="00AC65B6">
        <w:rPr>
          <w:rFonts w:cs="Tahoma"/>
          <w:bCs/>
          <w:color w:val="000000"/>
          <w:szCs w:val="18"/>
          <w:lang w:val="de-DE"/>
        </w:rPr>
        <w:t>lizenzen, die danach unter derselben Beitrittslaufzeit, jedoch vor dem 1. April 2015 im Rahmen eines Konzern-, Konzern-Abonnement-, Open Value Subscription-Prozesses oder</w:t>
      </w:r>
      <w:r w:rsidR="00925F86" w:rsidRPr="00AC65B6">
        <w:rPr>
          <w:rFonts w:cs="Tahoma"/>
          <w:bCs/>
          <w:color w:val="000000"/>
          <w:szCs w:val="18"/>
          <w:lang w:val="de-DE"/>
        </w:rPr>
        <w:t> </w:t>
      </w:r>
      <w:r w:rsidRPr="00AC65B6">
        <w:rPr>
          <w:rFonts w:cs="Tahoma"/>
          <w:bCs/>
          <w:color w:val="000000"/>
          <w:szCs w:val="18"/>
          <w:lang w:val="de-DE"/>
        </w:rPr>
        <w:t>des geplanten jährlichen True Up-Prozesses des EES-Kunden erworben werden, sind ebenfalls qualifizierende Lizenzen im Sinne dieser Optionen. Lizenzen, die nach dem 1. April 2015 oder unter einer</w:t>
      </w:r>
      <w:r w:rsidR="00925F86" w:rsidRPr="00AC65B6">
        <w:rPr>
          <w:rFonts w:cs="Tahoma"/>
          <w:bCs/>
          <w:color w:val="000000"/>
          <w:szCs w:val="18"/>
          <w:lang w:val="de-DE"/>
        </w:rPr>
        <w:t> </w:t>
      </w:r>
      <w:r w:rsidRPr="00AC65B6">
        <w:rPr>
          <w:rFonts w:cs="Tahoma"/>
          <w:bCs/>
          <w:color w:val="000000"/>
          <w:szCs w:val="18"/>
          <w:lang w:val="de-DE"/>
        </w:rPr>
        <w:t>nachfolgenden Beitrittslaufzeit, einem separaten Vertrag oder einem Beitritt erworben werden, dessen</w:t>
      </w:r>
      <w:r w:rsidR="00925F86" w:rsidRPr="00AC65B6">
        <w:rPr>
          <w:rFonts w:cs="Tahoma"/>
          <w:bCs/>
          <w:color w:val="000000"/>
          <w:szCs w:val="18"/>
          <w:lang w:val="de-DE"/>
        </w:rPr>
        <w:t> </w:t>
      </w:r>
      <w:r w:rsidRPr="00AC65B6">
        <w:rPr>
          <w:rFonts w:cs="Tahoma"/>
          <w:bCs/>
          <w:color w:val="000000"/>
          <w:szCs w:val="18"/>
          <w:lang w:val="de-DE"/>
        </w:rPr>
        <w:t>Wirksamkeitsdatum nach dem 1. April 2012 liegt, sind keine qualifizierenden Lizenzen.</w:t>
      </w:r>
    </w:p>
    <w:p w:rsidR="00E076D7" w:rsidRPr="00AC65B6" w:rsidRDefault="00E076D7" w:rsidP="00E076D7">
      <w:pPr>
        <w:spacing w:after="60"/>
        <w:ind w:left="720"/>
        <w:rPr>
          <w:rFonts w:cs="Tahoma"/>
          <w:lang w:val="de-DE"/>
        </w:rPr>
      </w:pPr>
      <w:r w:rsidRPr="00AC65B6">
        <w:rPr>
          <w:rFonts w:cs="Tahoma"/>
          <w:b/>
          <w:color w:val="000000"/>
          <w:szCs w:val="18"/>
          <w:lang w:val="de-DE"/>
        </w:rPr>
        <w:lastRenderedPageBreak/>
        <w:t>Aktuelle Laufzeit</w:t>
      </w:r>
    </w:p>
    <w:p w:rsidR="00E076D7" w:rsidRPr="00AC65B6" w:rsidRDefault="00E076D7" w:rsidP="00925F86">
      <w:pPr>
        <w:ind w:left="720"/>
        <w:contextualSpacing/>
        <w:rPr>
          <w:rFonts w:cs="Tahoma"/>
          <w:lang w:val="de-DE"/>
        </w:rPr>
      </w:pPr>
      <w:r w:rsidRPr="00AC65B6">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w:t>
      </w:r>
      <w:r w:rsidR="00925F86" w:rsidRPr="00AC65B6">
        <w:rPr>
          <w:rFonts w:eastAsia="Calibri" w:cs="Tahoma"/>
          <w:szCs w:val="18"/>
          <w:lang w:val="de-DE"/>
        </w:rPr>
        <w:t> </w:t>
      </w:r>
      <w:r w:rsidRPr="00AC65B6">
        <w:rPr>
          <w:rFonts w:eastAsia="Calibri" w:cs="Tahoma"/>
          <w:szCs w:val="18"/>
          <w:lang w:val="de-DE"/>
        </w:rPr>
        <w:t>ebenfalls über die „Unbegrenzte Virtualisierung“-Nutzungsrechte, wie in den Produkthinweisen zu</w:t>
      </w:r>
      <w:r w:rsidR="00925F86" w:rsidRPr="00AC65B6">
        <w:rPr>
          <w:rFonts w:eastAsia="Calibri" w:cs="Tahoma"/>
          <w:szCs w:val="18"/>
          <w:lang w:val="de-DE"/>
        </w:rPr>
        <w:t> </w:t>
      </w:r>
      <w:r w:rsidRPr="00AC65B6">
        <w:rPr>
          <w:rFonts w:eastAsia="Calibri" w:cs="Tahoma"/>
          <w:szCs w:val="18"/>
          <w:lang w:val="de-DE"/>
        </w:rPr>
        <w:t>SQL Server 2012 Enterprise in dieser Produktliste beschrieben.</w:t>
      </w:r>
    </w:p>
    <w:p w:rsidR="00E076D7" w:rsidRPr="00AC65B6" w:rsidRDefault="00E076D7" w:rsidP="00E076D7">
      <w:pPr>
        <w:ind w:left="720"/>
        <w:contextualSpacing/>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Erster Verlängerungszeitraum (vor dem 1. April 2015)</w:t>
      </w:r>
    </w:p>
    <w:p w:rsidR="00E076D7" w:rsidRPr="00AC65B6" w:rsidRDefault="00E076D7" w:rsidP="007B0ED0">
      <w:pPr>
        <w:tabs>
          <w:tab w:val="left" w:pos="720"/>
        </w:tabs>
        <w:ind w:left="720"/>
        <w:contextualSpacing/>
        <w:rPr>
          <w:rFonts w:cs="Tahoma"/>
          <w:lang w:val="de-DE"/>
        </w:rPr>
      </w:pPr>
      <w:r w:rsidRPr="00AC65B6">
        <w:rPr>
          <w:rFonts w:eastAsia="Calibri" w:cs="Tahoma"/>
          <w:szCs w:val="18"/>
          <w:lang w:val="de-DE"/>
        </w:rPr>
        <w:t>Bei der ersten Software Assurance-Verlängerung am oder nach dem 1. April 2012 (jedoch vor</w:t>
      </w:r>
      <w:r w:rsidR="007B0ED0">
        <w:rPr>
          <w:rFonts w:eastAsia="Calibri" w:cs="Tahoma"/>
          <w:szCs w:val="18"/>
          <w:lang w:val="de-DE"/>
        </w:rPr>
        <w:t> </w:t>
      </w:r>
      <w:r w:rsidRPr="00AC65B6">
        <w:rPr>
          <w:rFonts w:eastAsia="Calibri" w:cs="Tahoma"/>
          <w:szCs w:val="18"/>
          <w:lang w:val="de-DE"/>
        </w:rPr>
        <w:t>dem</w:t>
      </w:r>
      <w:r w:rsidR="007B0ED0">
        <w:rPr>
          <w:rFonts w:eastAsia="Calibri" w:cs="Tahoma"/>
          <w:szCs w:val="18"/>
          <w:lang w:val="de-DE"/>
        </w:rPr>
        <w:t> </w:t>
      </w:r>
      <w:r w:rsidRPr="00AC65B6">
        <w:rPr>
          <w:rFonts w:eastAsia="Calibri" w:cs="Tahoma"/>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w:t>
      </w:r>
      <w:r w:rsidR="007B0ED0">
        <w:rPr>
          <w:rFonts w:eastAsia="Calibri" w:cs="Tahoma"/>
          <w:szCs w:val="18"/>
          <w:lang w:val="de-DE"/>
        </w:rPr>
        <w:t> </w:t>
      </w:r>
      <w:r w:rsidRPr="00AC65B6">
        <w:rPr>
          <w:rFonts w:eastAsia="Calibri" w:cs="Tahoma"/>
          <w:szCs w:val="18"/>
          <w:lang w:val="de-DE"/>
        </w:rPr>
        <w:t>Core-Lizenzen für die Anzahl der Core-Lizenzen erwerben zu müssen, die der Summe von (a)</w:t>
      </w:r>
      <w:r w:rsidR="007B0ED0">
        <w:rPr>
          <w:rFonts w:eastAsia="Calibri" w:cs="Tahoma"/>
          <w:szCs w:val="18"/>
          <w:lang w:val="de-DE"/>
        </w:rPr>
        <w:t> </w:t>
      </w:r>
      <w:r w:rsidRPr="00AC65B6">
        <w:rPr>
          <w:rFonts w:eastAsia="Calibri" w:cs="Tahoma"/>
          <w:szCs w:val="18"/>
          <w:lang w:val="de-DE"/>
        </w:rPr>
        <w:t>und</w:t>
      </w:r>
      <w:r w:rsidR="007B0ED0">
        <w:rPr>
          <w:rFonts w:eastAsia="Calibri" w:cs="Tahoma"/>
          <w:szCs w:val="18"/>
          <w:lang w:val="de-DE"/>
        </w:rPr>
        <w:t> </w:t>
      </w:r>
      <w:r w:rsidRPr="00AC65B6">
        <w:rPr>
          <w:rFonts w:eastAsia="Calibri" w:cs="Tahoma"/>
          <w:szCs w:val="18"/>
          <w:lang w:val="de-DE"/>
        </w:rPr>
        <w:t>(b) entspricht:</w:t>
      </w:r>
    </w:p>
    <w:p w:rsidR="00E076D7" w:rsidRPr="00AC65B6" w:rsidRDefault="00E076D7" w:rsidP="00925F86">
      <w:pPr>
        <w:numPr>
          <w:ilvl w:val="1"/>
          <w:numId w:val="50"/>
        </w:numPr>
        <w:tabs>
          <w:tab w:val="left" w:pos="1440"/>
        </w:tabs>
        <w:contextualSpacing/>
        <w:rPr>
          <w:rFonts w:cs="Tahoma"/>
          <w:lang w:val="de-DE"/>
        </w:rPr>
      </w:pPr>
      <w:r w:rsidRPr="00AC65B6">
        <w:rPr>
          <w:rFonts w:eastAsia="Calibri" w:cs="Tahoma"/>
          <w:szCs w:val="18"/>
          <w:lang w:val="de-DE"/>
        </w:rPr>
        <w:t>eine Anzahl, die der Anzahl von dem Server zugewiesenen qualifizierenden Lizenzen oder der Gesamtzahl von physischen Prozessoren auf dem Server entspricht, multipliziert mit dem größeren</w:t>
      </w:r>
      <w:r w:rsidR="00925F86" w:rsidRPr="00AC65B6">
        <w:rPr>
          <w:rFonts w:eastAsia="Calibri" w:cs="Tahoma"/>
          <w:szCs w:val="18"/>
          <w:lang w:val="de-DE"/>
        </w:rPr>
        <w:t> </w:t>
      </w:r>
      <w:r w:rsidRPr="00AC65B6">
        <w:rPr>
          <w:rFonts w:eastAsia="Calibri" w:cs="Tahoma"/>
          <w:szCs w:val="18"/>
          <w:lang w:val="de-DE"/>
        </w:rPr>
        <w:t xml:space="preserve">Wert folgender Zahlen, wobei die kleinere Zahl maßgeblich ist: </w:t>
      </w:r>
    </w:p>
    <w:p w:rsidR="00E076D7" w:rsidRPr="00AC65B6" w:rsidRDefault="00E076D7" w:rsidP="00E076D7">
      <w:pPr>
        <w:numPr>
          <w:ilvl w:val="2"/>
          <w:numId w:val="54"/>
        </w:numPr>
        <w:tabs>
          <w:tab w:val="left" w:pos="1800"/>
        </w:tabs>
        <w:ind w:left="1800" w:hanging="360"/>
        <w:contextualSpacing/>
        <w:rPr>
          <w:rFonts w:cs="Tahoma"/>
          <w:lang w:val="de-DE"/>
        </w:rPr>
      </w:pPr>
      <w:r w:rsidRPr="00AC65B6">
        <w:rPr>
          <w:rFonts w:eastAsia="Calibri" w:cs="Tahoma"/>
          <w:szCs w:val="18"/>
          <w:lang w:val="de-DE"/>
        </w:rPr>
        <w:t>acht oder</w:t>
      </w:r>
    </w:p>
    <w:p w:rsidR="00E076D7" w:rsidRPr="00AC65B6" w:rsidRDefault="00E076D7" w:rsidP="00E076D7">
      <w:pPr>
        <w:numPr>
          <w:ilvl w:val="2"/>
          <w:numId w:val="54"/>
        </w:numPr>
        <w:tabs>
          <w:tab w:val="left" w:pos="1800"/>
        </w:tabs>
        <w:ind w:left="1800" w:hanging="360"/>
        <w:contextualSpacing/>
        <w:rPr>
          <w:rFonts w:cs="Tahoma"/>
          <w:lang w:val="de-DE"/>
        </w:rPr>
      </w:pPr>
      <w:r w:rsidRPr="00AC65B6">
        <w:rPr>
          <w:rFonts w:eastAsia="Calibri" w:cs="Tahoma"/>
          <w:szCs w:val="18"/>
          <w:lang w:val="de-DE"/>
        </w:rPr>
        <w:t xml:space="preserve">der tatsächlichen Anzahl von Cores pro physischem Prozessor multipliziert mit dem entsprechenden Core-Faktor. (Wenn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numPr>
          <w:ilvl w:val="1"/>
          <w:numId w:val="50"/>
        </w:numPr>
        <w:tabs>
          <w:tab w:val="left" w:pos="1440"/>
          <w:tab w:val="left" w:pos="2970"/>
        </w:tabs>
        <w:contextualSpacing/>
        <w:rPr>
          <w:rFonts w:cs="Tahoma"/>
          <w:lang w:val="de-DE"/>
        </w:rPr>
      </w:pPr>
      <w:r w:rsidRPr="00AC65B6">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E076D7" w:rsidRPr="00AC65B6" w:rsidRDefault="00E076D7" w:rsidP="00E076D7">
      <w:pPr>
        <w:ind w:left="720"/>
        <w:contextualSpacing/>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Erster Verlängerungszeitraum (am oder nach dem 1. April 2015)</w:t>
      </w:r>
    </w:p>
    <w:p w:rsidR="00E076D7" w:rsidRPr="00AC65B6" w:rsidRDefault="00E076D7" w:rsidP="00E076D7">
      <w:pPr>
        <w:ind w:left="720"/>
        <w:contextualSpacing/>
        <w:rPr>
          <w:rFonts w:cs="Tahoma"/>
          <w:lang w:val="de-DE"/>
        </w:rPr>
      </w:pPr>
      <w:r w:rsidRPr="00AC65B6">
        <w:rPr>
          <w:rFonts w:eastAsia="Calibri" w:cs="Tahoma"/>
          <w:color w:val="000000"/>
          <w:szCs w:val="18"/>
          <w:lang w:val="de-DE"/>
        </w:rPr>
        <w:t>Kunden, die Software Assurance am oder nach dem 1. April 2015</w:t>
      </w:r>
      <w:r w:rsidRPr="00AC65B6">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076D7" w:rsidRPr="00AC65B6" w:rsidRDefault="00E076D7" w:rsidP="00E076D7">
      <w:pPr>
        <w:ind w:left="720"/>
        <w:contextualSpacing/>
        <w:rPr>
          <w:rFonts w:cs="Tahoma"/>
          <w:lang w:val="de-DE"/>
        </w:rPr>
      </w:pPr>
    </w:p>
    <w:p w:rsidR="00E076D7" w:rsidRPr="00AC65B6" w:rsidRDefault="00E076D7" w:rsidP="00E076D7">
      <w:pPr>
        <w:numPr>
          <w:ilvl w:val="2"/>
          <w:numId w:val="50"/>
        </w:numPr>
        <w:spacing w:after="60"/>
        <w:ind w:left="1440"/>
        <w:rPr>
          <w:rFonts w:cs="Tahoma"/>
          <w:lang w:val="de-DE"/>
        </w:rPr>
      </w:pPr>
      <w:r w:rsidRPr="00AC65B6">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E076D7" w:rsidRPr="00AC65B6" w:rsidRDefault="00925F86" w:rsidP="00925F86">
      <w:pPr>
        <w:numPr>
          <w:ilvl w:val="2"/>
          <w:numId w:val="50"/>
        </w:numPr>
        <w:spacing w:after="60"/>
        <w:ind w:left="144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Pr="00AC65B6">
        <w:rPr>
          <w:rFonts w:eastAsia="Calibri" w:cs="Tahoma"/>
          <w:szCs w:val="18"/>
          <w:lang w:val="de-DE"/>
        </w:rPr>
        <w:t> </w:t>
      </w:r>
      <w:r w:rsidR="00E076D7" w:rsidRPr="00AC65B6">
        <w:rPr>
          <w:rFonts w:eastAsia="Calibri" w:cs="Tahoma"/>
          <w:szCs w:val="18"/>
          <w:lang w:val="de-DE"/>
        </w:rPr>
        <w:t>die kontinuierliche Verwendung von SQL Server 2012 auf Prozessoren, die mehr als acht Core-Lizenzen pro Prozessor erfordern, muss der Kunde die zusätzlichen Core-Lizenzen erwerben.</w:t>
      </w:r>
    </w:p>
    <w:p w:rsidR="00E076D7" w:rsidRPr="00AC65B6" w:rsidRDefault="00E076D7" w:rsidP="00E076D7">
      <w:pPr>
        <w:ind w:left="1440"/>
        <w:contextualSpacing/>
        <w:rPr>
          <w:rFonts w:cs="Tahoma"/>
          <w:lang w:val="de-DE"/>
        </w:rPr>
      </w:pPr>
    </w:p>
    <w:p w:rsidR="00E076D7" w:rsidRPr="00AC65B6" w:rsidRDefault="00E076D7" w:rsidP="00E076D7">
      <w:pPr>
        <w:ind w:left="720"/>
        <w:contextualSpacing/>
        <w:rPr>
          <w:rFonts w:cs="Tahoma"/>
          <w:lang w:val="de-DE"/>
        </w:rPr>
      </w:pPr>
      <w:r w:rsidRPr="00AC65B6">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E076D7" w:rsidRPr="00AC65B6" w:rsidRDefault="00E076D7"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925F86" w:rsidRPr="00AC65B6" w:rsidRDefault="00925F86" w:rsidP="00E076D7">
      <w:pPr>
        <w:tabs>
          <w:tab w:val="left" w:pos="720"/>
        </w:tabs>
        <w:ind w:left="720"/>
        <w:contextualSpacing/>
        <w:rPr>
          <w:rFonts w:cs="Tahoma"/>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szCs w:val="18"/>
          <w:lang w:val="de-DE"/>
        </w:rPr>
        <w:lastRenderedPageBreak/>
        <w:t>Für Kunden mit Software Assurance, die vor dem 1. April 2015 abläuft, die sich gegen eine Verlängerung entscheiden</w:t>
      </w:r>
    </w:p>
    <w:p w:rsidR="00E076D7" w:rsidRPr="00AC65B6" w:rsidRDefault="00E076D7" w:rsidP="00925F86">
      <w:pPr>
        <w:tabs>
          <w:tab w:val="left" w:pos="720"/>
        </w:tabs>
        <w:ind w:left="720"/>
        <w:contextualSpacing/>
        <w:rPr>
          <w:rFonts w:cs="Tahoma"/>
          <w:lang w:val="de-DE"/>
        </w:rPr>
      </w:pPr>
      <w:r w:rsidRPr="00AC65B6">
        <w:rPr>
          <w:rFonts w:eastAsia="Calibri" w:cs="Tahoma"/>
          <w:szCs w:val="18"/>
          <w:lang w:val="de-DE"/>
        </w:rPr>
        <w:t xml:space="preserve">Konzern-Abonnement- </w:t>
      </w:r>
      <w:r w:rsidRPr="00AC65B6">
        <w:rPr>
          <w:rFonts w:cs="Tahoma"/>
          <w:bCs/>
          <w:color w:val="000000"/>
          <w:szCs w:val="18"/>
          <w:lang w:val="de-DE"/>
        </w:rPr>
        <w:t>und Open Value Subscription-</w:t>
      </w:r>
      <w:r w:rsidRPr="00AC65B6">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925F86" w:rsidRPr="00AC65B6">
        <w:rPr>
          <w:rFonts w:eastAsia="Calibri" w:cs="Tahoma"/>
          <w:szCs w:val="18"/>
          <w:lang w:val="de-DE"/>
        </w:rPr>
        <w:t> </w:t>
      </w:r>
      <w:r w:rsidRPr="00AC65B6">
        <w:rPr>
          <w:rFonts w:eastAsia="Calibri" w:cs="Tahoma"/>
          <w:szCs w:val="18"/>
          <w:lang w:val="de-DE"/>
        </w:rPr>
        <w:t>diesen Lizenzen auszuführen:</w:t>
      </w:r>
    </w:p>
    <w:p w:rsidR="00E076D7" w:rsidRPr="00AC65B6" w:rsidRDefault="00E076D7" w:rsidP="00E076D7">
      <w:pPr>
        <w:tabs>
          <w:tab w:val="left" w:pos="720"/>
        </w:tabs>
        <w:ind w:left="720"/>
        <w:contextualSpacing/>
        <w:rPr>
          <w:rFonts w:cs="Tahoma"/>
          <w:lang w:val="de-DE"/>
        </w:rPr>
      </w:pPr>
    </w:p>
    <w:p w:rsidR="00E076D7" w:rsidRPr="00AC65B6" w:rsidRDefault="00E076D7" w:rsidP="00E076D7">
      <w:pPr>
        <w:numPr>
          <w:ilvl w:val="0"/>
          <w:numId w:val="51"/>
        </w:numPr>
        <w:tabs>
          <w:tab w:val="left" w:pos="1440"/>
        </w:tabs>
        <w:spacing w:after="60"/>
        <w:rPr>
          <w:rFonts w:cs="Tahoma"/>
          <w:lang w:val="de-DE"/>
        </w:rPr>
      </w:pPr>
      <w:r w:rsidRPr="00AC65B6">
        <w:rPr>
          <w:rFonts w:eastAsia="Calibri" w:cs="Tahoma"/>
          <w:b/>
          <w:szCs w:val="18"/>
          <w:lang w:val="de-DE"/>
        </w:rPr>
        <w:t>SQL Server 2008 R2 Datacenter:</w:t>
      </w:r>
      <w:r w:rsidRPr="00AC65B6">
        <w:rPr>
          <w:rFonts w:eastAsia="Calibri" w:cs="Tahoma"/>
          <w:szCs w:val="18"/>
          <w:lang w:val="de-DE"/>
        </w:rPr>
        <w:t xml:space="preserve"> Die kontinuierliche Verwendung dieser Version der Software unterliegt den Produktbenutzungsrechten für SQL Server 2008 R2 Datacenter-Prozessorlizenzen. </w:t>
      </w:r>
    </w:p>
    <w:p w:rsidR="00E076D7" w:rsidRPr="00AC65B6" w:rsidRDefault="00E076D7" w:rsidP="00925F86">
      <w:pPr>
        <w:numPr>
          <w:ilvl w:val="0"/>
          <w:numId w:val="51"/>
        </w:numPr>
        <w:tabs>
          <w:tab w:val="left" w:pos="1440"/>
          <w:tab w:val="left" w:pos="2970"/>
        </w:tabs>
        <w:spacing w:after="60"/>
        <w:rPr>
          <w:rFonts w:cs="Tahoma"/>
          <w:lang w:val="de-DE"/>
        </w:rPr>
      </w:pPr>
      <w:r w:rsidRPr="00AC65B6">
        <w:rPr>
          <w:rFonts w:eastAsia="Calibri" w:cs="Tahoma"/>
          <w:b/>
          <w:szCs w:val="18"/>
          <w:lang w:val="de-DE"/>
        </w:rPr>
        <w:t xml:space="preserve">SQL Server 2012 Enterprise Core: </w:t>
      </w:r>
      <w:r w:rsidRPr="00AC65B6">
        <w:rPr>
          <w:rFonts w:eastAsia="Calibri" w:cs="Tahoma"/>
          <w:szCs w:val="18"/>
          <w:lang w:val="de-DE"/>
        </w:rPr>
        <w:t>Die Verwendung dieser Version der Software unterliegt den</w:t>
      </w:r>
      <w:r w:rsidR="00925F86" w:rsidRPr="00AC65B6">
        <w:rPr>
          <w:rFonts w:eastAsia="Calibri" w:cs="Tahoma"/>
          <w:szCs w:val="18"/>
          <w:lang w:val="de-DE"/>
        </w:rPr>
        <w:t> </w:t>
      </w:r>
      <w:r w:rsidRPr="00AC65B6">
        <w:rPr>
          <w:rFonts w:eastAsia="Calibri" w:cs="Tahoma"/>
          <w:szCs w:val="18"/>
          <w:lang w:val="de-DE"/>
        </w:rPr>
        <w:t xml:space="preserve">Produktbenutzungsrechten für SQL Server 2008 R2 Enterprise-Prozessorlizenzen, jedoch mit folgenden Einschränkungen: </w:t>
      </w:r>
    </w:p>
    <w:p w:rsidR="00E076D7" w:rsidRPr="00AC65B6" w:rsidRDefault="00E076D7" w:rsidP="00925F86">
      <w:pPr>
        <w:numPr>
          <w:ilvl w:val="1"/>
          <w:numId w:val="51"/>
        </w:numPr>
        <w:tabs>
          <w:tab w:val="left" w:pos="1800"/>
        </w:tabs>
        <w:spacing w:after="60"/>
        <w:ind w:left="1800"/>
        <w:rPr>
          <w:rFonts w:cs="Tahoma"/>
          <w:lang w:val="de-DE"/>
        </w:rPr>
      </w:pPr>
      <w:r w:rsidRPr="00AC65B6">
        <w:rPr>
          <w:rFonts w:eastAsia="Calibri" w:cs="Tahoma"/>
          <w:szCs w:val="18"/>
          <w:lang w:val="de-DE"/>
        </w:rPr>
        <w:t>Kunden verfügen nicht mehr über Nutzungsrechte für Unbegrenzte Virtualisierung,</w:t>
      </w:r>
      <w:r w:rsidR="00925F86" w:rsidRPr="00AC65B6">
        <w:rPr>
          <w:rFonts w:eastAsia="Calibri" w:cs="Tahoma"/>
          <w:szCs w:val="18"/>
          <w:lang w:val="de-DE"/>
        </w:rPr>
        <w:t> </w:t>
      </w:r>
      <w:r w:rsidRPr="00AC65B6">
        <w:rPr>
          <w:rFonts w:eastAsia="Calibri" w:cs="Tahoma"/>
          <w:szCs w:val="18"/>
          <w:lang w:val="de-DE"/>
        </w:rPr>
        <w:t>Lizenzmobilität innerhalb von Serverfarmen oder Lizenzmobilität durch</w:t>
      </w:r>
      <w:r w:rsidR="00925F86" w:rsidRPr="00AC65B6">
        <w:rPr>
          <w:rFonts w:eastAsia="Calibri" w:cs="Tahoma"/>
          <w:szCs w:val="18"/>
          <w:lang w:val="de-DE"/>
        </w:rPr>
        <w:t> </w:t>
      </w:r>
      <w:r w:rsidRPr="00AC65B6">
        <w:rPr>
          <w:rFonts w:eastAsia="Calibri" w:cs="Tahoma"/>
          <w:szCs w:val="18"/>
          <w:lang w:val="de-DE"/>
        </w:rPr>
        <w:t xml:space="preserve">Software Assurance, und </w:t>
      </w:r>
    </w:p>
    <w:p w:rsidR="00E076D7" w:rsidRPr="00AC65B6" w:rsidRDefault="00E076D7" w:rsidP="00E076D7">
      <w:pPr>
        <w:numPr>
          <w:ilvl w:val="1"/>
          <w:numId w:val="51"/>
        </w:numPr>
        <w:tabs>
          <w:tab w:val="left" w:pos="1800"/>
        </w:tabs>
        <w:spacing w:after="60"/>
        <w:ind w:left="1800"/>
        <w:rPr>
          <w:rFonts w:cs="Tahoma"/>
          <w:lang w:val="de-DE"/>
        </w:rPr>
      </w:pPr>
      <w:r w:rsidRPr="00AC65B6">
        <w:rPr>
          <w:rFonts w:eastAsia="Calibri" w:cs="Tahoma"/>
          <w:szCs w:val="18"/>
          <w:lang w:val="de-DE"/>
        </w:rPr>
        <w:t xml:space="preserve">Neuzuweisungen von Lizenzen unterliegen den Beschränkungen unten unter (i) und (ii) in Bezug auf ihre „Core-Lizenzäquivalenz“. Die Core-Lizenzäquivalenz wird wie folgt bestimmt. </w:t>
      </w:r>
    </w:p>
    <w:p w:rsidR="00E076D7" w:rsidRPr="00AC65B6" w:rsidRDefault="00E076D7" w:rsidP="00E076D7">
      <w:pPr>
        <w:numPr>
          <w:ilvl w:val="2"/>
          <w:numId w:val="51"/>
        </w:numPr>
        <w:tabs>
          <w:tab w:val="left" w:pos="2160"/>
        </w:tabs>
        <w:spacing w:after="60"/>
        <w:ind w:left="2160" w:hanging="360"/>
        <w:rPr>
          <w:rFonts w:cs="Tahoma"/>
          <w:lang w:val="de-DE"/>
        </w:rPr>
      </w:pPr>
      <w:r w:rsidRPr="00AC65B6">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076D7" w:rsidRPr="00AC65B6" w:rsidRDefault="00E076D7" w:rsidP="00E076D7">
      <w:pPr>
        <w:numPr>
          <w:ilvl w:val="4"/>
          <w:numId w:val="50"/>
        </w:numPr>
        <w:tabs>
          <w:tab w:val="left" w:pos="2520"/>
        </w:tabs>
        <w:spacing w:after="60"/>
        <w:ind w:left="2520"/>
        <w:rPr>
          <w:rFonts w:cs="Tahoma"/>
          <w:lang w:val="de-DE"/>
        </w:rPr>
      </w:pPr>
      <w:r w:rsidRPr="00AC65B6">
        <w:rPr>
          <w:rFonts w:eastAsia="Calibri" w:cs="Tahoma"/>
          <w:szCs w:val="18"/>
          <w:lang w:val="de-DE"/>
        </w:rPr>
        <w:t xml:space="preserve">acht Cores pro Prozessorlizenz ODER </w:t>
      </w:r>
    </w:p>
    <w:p w:rsidR="00E076D7" w:rsidRPr="00AC65B6" w:rsidRDefault="00E076D7" w:rsidP="00E076D7">
      <w:pPr>
        <w:numPr>
          <w:ilvl w:val="4"/>
          <w:numId w:val="50"/>
        </w:numPr>
        <w:tabs>
          <w:tab w:val="left" w:pos="2520"/>
        </w:tabs>
        <w:spacing w:after="60"/>
        <w:ind w:left="2520"/>
        <w:rPr>
          <w:rFonts w:cs="Tahoma"/>
          <w:lang w:val="de-DE"/>
        </w:rPr>
      </w:pPr>
      <w:r w:rsidRPr="00AC65B6">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numPr>
          <w:ilvl w:val="2"/>
          <w:numId w:val="51"/>
        </w:numPr>
        <w:tabs>
          <w:tab w:val="left" w:pos="2160"/>
        </w:tabs>
        <w:spacing w:after="60"/>
        <w:ind w:left="2160" w:hanging="360"/>
        <w:rPr>
          <w:rFonts w:cs="Tahoma"/>
          <w:lang w:val="de-DE"/>
        </w:rPr>
      </w:pPr>
      <w:r w:rsidRPr="00AC65B6">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E076D7" w:rsidRPr="00AC65B6" w:rsidRDefault="00E076D7" w:rsidP="00824C45">
      <w:pPr>
        <w:numPr>
          <w:ilvl w:val="1"/>
          <w:numId w:val="51"/>
        </w:numPr>
        <w:tabs>
          <w:tab w:val="left" w:pos="1800"/>
          <w:tab w:val="left" w:pos="2970"/>
        </w:tabs>
        <w:spacing w:after="60"/>
        <w:ind w:left="1800"/>
        <w:rPr>
          <w:rFonts w:cs="Tahoma"/>
          <w:lang w:val="de-DE"/>
        </w:rPr>
      </w:pPr>
      <w:r w:rsidRPr="00AC65B6">
        <w:rPr>
          <w:rFonts w:eastAsia="Calibri" w:cs="Tahoma"/>
          <w:szCs w:val="18"/>
          <w:lang w:val="de-DE"/>
        </w:rPr>
        <w:t>Kunden sind berechtigt, Lizenzen einem anderen Server neu zuzuweisen. Wenn der Kunde jedoch eine Lizenz einem anderen Server neu zuweist, muss der Kunde die Nutzungsrechte für</w:t>
      </w:r>
      <w:r w:rsidR="00824C45" w:rsidRPr="00AC65B6">
        <w:rPr>
          <w:rFonts w:eastAsia="Calibri" w:cs="Tahoma"/>
          <w:szCs w:val="18"/>
          <w:lang w:val="de-DE"/>
        </w:rPr>
        <w:t> </w:t>
      </w:r>
      <w:r w:rsidRPr="00AC65B6">
        <w:rPr>
          <w:rFonts w:eastAsia="Calibri" w:cs="Tahoma"/>
          <w:szCs w:val="18"/>
          <w:lang w:val="de-DE"/>
        </w:rPr>
        <w:t xml:space="preserve">SQL Server 2012 befolgen. Beim Zuweisen von Core-Lizenzen zu Servern unter den Nutzungsrechten für SQL 2012 ist der Kunde berechtigt, die Core-Äquivalenz seiner vorhandenen Lizenzen mit zusätzlichen Core-Lizenzen für SQL Server 2012 zu kombinieren. </w:t>
      </w:r>
    </w:p>
    <w:p w:rsidR="00E076D7" w:rsidRPr="00AC65B6" w:rsidRDefault="00E076D7" w:rsidP="00E076D7">
      <w:pPr>
        <w:numPr>
          <w:ilvl w:val="1"/>
          <w:numId w:val="51"/>
        </w:numPr>
        <w:tabs>
          <w:tab w:val="left" w:pos="1800"/>
        </w:tabs>
        <w:spacing w:after="60"/>
        <w:ind w:left="1800"/>
        <w:rPr>
          <w:rFonts w:cs="Tahoma"/>
          <w:lang w:val="de-DE"/>
        </w:rPr>
      </w:pPr>
      <w:r w:rsidRPr="00AC65B6">
        <w:rPr>
          <w:rFonts w:eastAsia="Calibri" w:cs="Tahoma"/>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tabs>
          <w:tab w:val="left" w:pos="720"/>
        </w:tabs>
        <w:ind w:left="720"/>
        <w:contextualSpacing/>
        <w:rPr>
          <w:rFonts w:cs="Tahoma"/>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szCs w:val="18"/>
          <w:lang w:val="de-DE"/>
        </w:rPr>
        <w:t>Für Kunden mit Software Assurance, die am oder nach dem 1. April 2015 abläuft, die sich gegen eine Verlängerung entscheiden</w:t>
      </w:r>
    </w:p>
    <w:p w:rsidR="00E076D7" w:rsidRPr="00AC65B6" w:rsidRDefault="00E076D7" w:rsidP="00824C45">
      <w:pPr>
        <w:tabs>
          <w:tab w:val="left" w:pos="720"/>
        </w:tabs>
        <w:ind w:left="720"/>
        <w:contextualSpacing/>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Kunden mit Software Assurance, die am oder nach dem</w:t>
      </w:r>
      <w:r w:rsidR="00824C45" w:rsidRPr="00AC65B6">
        <w:rPr>
          <w:rFonts w:eastAsia="Calibri" w:cs="Tahoma"/>
          <w:color w:val="000000"/>
          <w:szCs w:val="18"/>
          <w:lang w:val="de-DE"/>
        </w:rPr>
        <w:t> </w:t>
      </w:r>
      <w:r w:rsidRPr="00AC65B6">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E076D7" w:rsidRPr="00AC65B6" w:rsidRDefault="00E076D7" w:rsidP="00E076D7">
      <w:pPr>
        <w:tabs>
          <w:tab w:val="left" w:pos="720"/>
        </w:tabs>
        <w:ind w:left="720"/>
        <w:contextualSpacing/>
        <w:rPr>
          <w:rFonts w:cs="Tahoma"/>
          <w:lang w:val="de-DE"/>
        </w:rPr>
      </w:pPr>
    </w:p>
    <w:p w:rsidR="00E076D7" w:rsidRPr="00AC65B6" w:rsidRDefault="00E076D7" w:rsidP="007B0ED0">
      <w:pPr>
        <w:numPr>
          <w:ilvl w:val="2"/>
          <w:numId w:val="50"/>
        </w:numPr>
        <w:tabs>
          <w:tab w:val="left" w:pos="1440"/>
        </w:tabs>
        <w:spacing w:after="60"/>
        <w:ind w:left="1440"/>
        <w:rPr>
          <w:rFonts w:cs="Tahoma"/>
          <w:lang w:val="de-DE"/>
        </w:rPr>
      </w:pPr>
      <w:r w:rsidRPr="00AC65B6">
        <w:rPr>
          <w:rFonts w:eastAsia="Calibri" w:cs="Tahoma"/>
          <w:szCs w:val="18"/>
          <w:lang w:val="de-DE"/>
        </w:rPr>
        <w:t>Wie im ersten Absatz dieses Produkthinweises dargelegt, sind vor dem 1. April 2015 erworbene</w:t>
      </w:r>
      <w:r w:rsidR="007B0ED0">
        <w:rPr>
          <w:rFonts w:eastAsia="Calibri" w:cs="Tahoma"/>
          <w:szCs w:val="18"/>
          <w:lang w:val="de-DE"/>
        </w:rPr>
        <w:t> </w:t>
      </w:r>
      <w:r w:rsidRPr="00AC65B6">
        <w:rPr>
          <w:rFonts w:eastAsia="Calibri" w:cs="Tahoma"/>
          <w:szCs w:val="18"/>
          <w:lang w:val="de-DE"/>
        </w:rPr>
        <w:t>Lizenzen qualifizierende Lizenzen, und Kunden sind berechtigt, SQL Server 2012 in Übereinstimmung mit den Bestimmungen im Abschnitt oben mit der Überschrift „Für Kunden mit</w:t>
      </w:r>
      <w:r w:rsidR="00824C45" w:rsidRPr="00AC65B6">
        <w:rPr>
          <w:rFonts w:eastAsia="Calibri" w:cs="Tahoma"/>
          <w:szCs w:val="18"/>
          <w:lang w:val="de-DE"/>
        </w:rPr>
        <w:t> </w:t>
      </w:r>
      <w:r w:rsidRPr="00AC65B6">
        <w:rPr>
          <w:rFonts w:eastAsia="Calibri" w:cs="Tahoma"/>
          <w:szCs w:val="18"/>
          <w:lang w:val="de-DE"/>
        </w:rPr>
        <w:t xml:space="preserve">Software Assurance, die vor dem 1. April 2015 abläuft, die sich gegen eine Verlängerung entscheiden“ weiterhin zu verwenden, und </w:t>
      </w:r>
    </w:p>
    <w:p w:rsidR="00E076D7" w:rsidRPr="00AC65B6" w:rsidRDefault="00824C45" w:rsidP="00E076D7">
      <w:pPr>
        <w:numPr>
          <w:ilvl w:val="2"/>
          <w:numId w:val="50"/>
        </w:numPr>
        <w:tabs>
          <w:tab w:val="left" w:pos="1440"/>
        </w:tabs>
        <w:spacing w:after="60"/>
        <w:ind w:left="1440"/>
        <w:rPr>
          <w:rFonts w:cs="Tahoma"/>
          <w:lang w:val="de-DE"/>
        </w:rPr>
      </w:pPr>
      <w:r w:rsidRPr="00AC65B6">
        <w:rPr>
          <w:rFonts w:eastAsia="Calibri" w:cs="Tahoma"/>
          <w:szCs w:val="18"/>
          <w:lang w:val="de-DE"/>
        </w:rPr>
        <w:lastRenderedPageBreak/>
        <w:t>F</w:t>
      </w:r>
      <w:r w:rsidR="00E076D7" w:rsidRPr="00AC65B6">
        <w:rPr>
          <w:rFonts w:eastAsia="Calibri" w:cs="Tahoma"/>
          <w:szCs w:val="18"/>
          <w:lang w:val="de-DE"/>
        </w:rPr>
        <w:t>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p>
    <w:p w:rsidR="00E076D7" w:rsidRPr="00AC65B6" w:rsidRDefault="00E076D7" w:rsidP="00824C45">
      <w:pPr>
        <w:tabs>
          <w:tab w:val="left" w:pos="1440"/>
        </w:tabs>
        <w:spacing w:line="192" w:lineRule="auto"/>
        <w:ind w:left="1440"/>
        <w:contextualSpacing/>
        <w:rPr>
          <w:rFonts w:cs="Tahoma"/>
          <w:sz w:val="16"/>
          <w:szCs w:val="16"/>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szCs w:val="18"/>
          <w:lang w:val="de-DE"/>
        </w:rPr>
        <w:t>Für Kunden in der Volksrepublik China, die dort Prozessorlizenzen und Software Assurance für SQL Server 2008 R2 erwerben</w:t>
      </w:r>
    </w:p>
    <w:p w:rsidR="00E076D7" w:rsidRPr="00AC65B6" w:rsidRDefault="00E076D7" w:rsidP="00824C45">
      <w:pPr>
        <w:tabs>
          <w:tab w:val="left" w:pos="720"/>
        </w:tabs>
        <w:ind w:left="720"/>
        <w:contextualSpacing/>
        <w:rPr>
          <w:rFonts w:cs="Tahoma"/>
          <w:lang w:val="de-DE"/>
        </w:rPr>
      </w:pPr>
      <w:r w:rsidRPr="00AC65B6">
        <w:rPr>
          <w:rFonts w:cs="Tahoma"/>
          <w:lang w:val="de-DE"/>
        </w:rPr>
        <w:t>Die Verweise auf den 1. April 2012 und den 1. April 2015 in dieser Produktliste sind nicht anwendbar. Die</w:t>
      </w:r>
      <w:r w:rsidR="00824C45" w:rsidRPr="00AC65B6">
        <w:rPr>
          <w:rFonts w:cs="Tahoma"/>
          <w:lang w:val="de-DE"/>
        </w:rPr>
        <w:t> </w:t>
      </w:r>
      <w:r w:rsidRPr="00AC65B6">
        <w:rPr>
          <w:rFonts w:cs="Tahoma"/>
          <w:lang w:val="de-DE"/>
        </w:rPr>
        <w:t>anwendbaren Daten für diese Kunden sind der 1. Juli 2012 bzw. der 1. Juli 2015.</w:t>
      </w:r>
    </w:p>
    <w:p w:rsidR="00E076D7" w:rsidRPr="00AC65B6" w:rsidRDefault="00E076D7" w:rsidP="00824C45">
      <w:pPr>
        <w:spacing w:line="192" w:lineRule="auto"/>
        <w:rPr>
          <w:rFonts w:cs="Tahoma"/>
          <w:sz w:val="16"/>
          <w:szCs w:val="16"/>
          <w:lang w:val="de-DE"/>
        </w:rPr>
      </w:pPr>
    </w:p>
    <w:p w:rsidR="00E076D7" w:rsidRPr="00AC65B6" w:rsidRDefault="00E076D7" w:rsidP="00824C45">
      <w:pPr>
        <w:spacing w:line="192" w:lineRule="auto"/>
        <w:ind w:left="900"/>
        <w:rPr>
          <w:rFonts w:cs="Tahoma"/>
          <w:sz w:val="16"/>
          <w:szCs w:val="16"/>
          <w:lang w:val="de-DE"/>
        </w:rPr>
      </w:pPr>
    </w:p>
    <w:p w:rsidR="00E076D7" w:rsidRPr="00AC65B6" w:rsidRDefault="00E076D7" w:rsidP="00E076D7">
      <w:pPr>
        <w:pStyle w:val="Heading3"/>
        <w:rPr>
          <w:rFonts w:ascii="Tahoma" w:hAnsi="Tahoma" w:cs="Tahoma"/>
          <w:lang w:val="de-DE"/>
        </w:rPr>
      </w:pPr>
      <w:bookmarkStart w:id="1453" w:name="_76_74_SQL"/>
      <w:bookmarkStart w:id="1454" w:name="_Toc336338341"/>
      <w:bookmarkStart w:id="1455" w:name="Srv_83SQL2008R2Smallbiz"/>
      <w:bookmarkStart w:id="1456" w:name="_Toc368310861"/>
      <w:bookmarkEnd w:id="1453"/>
      <w:r w:rsidRPr="00AC65B6">
        <w:rPr>
          <w:rFonts w:ascii="Tahoma" w:hAnsi="Tahoma" w:cs="Tahoma"/>
          <w:caps/>
          <w:color w:val="FE6700"/>
          <w:sz w:val="22"/>
          <w:vertAlign w:val="superscript"/>
          <w:lang w:val="de-DE"/>
        </w:rPr>
        <w:t>81</w:t>
      </w:r>
      <w:r w:rsidRPr="00AC65B6">
        <w:rPr>
          <w:rFonts w:ascii="Tahoma" w:hAnsi="Tahoma" w:cs="Tahoma"/>
          <w:caps/>
          <w:color w:val="FE6700"/>
          <w:sz w:val="22"/>
          <w:lang w:val="de-DE"/>
        </w:rPr>
        <w:t xml:space="preserve"> </w:t>
      </w:r>
      <w:r w:rsidRPr="00AC65B6">
        <w:rPr>
          <w:rFonts w:ascii="Tahoma" w:hAnsi="Tahoma" w:cs="Tahoma"/>
          <w:color w:val="FE6700"/>
          <w:sz w:val="22"/>
          <w:lang w:val="de-DE"/>
        </w:rPr>
        <w:t>SQL Server</w:t>
      </w:r>
      <w:r w:rsidR="00D46B4C" w:rsidRPr="00AC65B6">
        <w:rPr>
          <w:rFonts w:ascii="Tahoma" w:hAnsi="Tahoma" w:cs="Tahoma"/>
          <w:color w:val="FE6700"/>
          <w:sz w:val="22"/>
          <w:vertAlign w:val="superscript"/>
          <w:lang w:val="de-DE"/>
        </w:rPr>
        <w:t>®</w:t>
      </w:r>
      <w:r w:rsidRPr="00AC65B6">
        <w:rPr>
          <w:rFonts w:ascii="Tahoma" w:hAnsi="Tahoma" w:cs="Tahoma"/>
          <w:color w:val="FE6700"/>
          <w:sz w:val="22"/>
          <w:lang w:val="de-DE"/>
        </w:rPr>
        <w:t xml:space="preserve"> 2008 R2 Small Business</w:t>
      </w:r>
      <w:bookmarkEnd w:id="1454"/>
      <w:bookmarkEnd w:id="1456"/>
    </w:p>
    <w:bookmarkEnd w:id="1455"/>
    <w:p w:rsidR="00E076D7" w:rsidRPr="00AC65B6" w:rsidRDefault="00E076D7" w:rsidP="00824C45">
      <w:pPr>
        <w:spacing w:line="192" w:lineRule="auto"/>
        <w:rPr>
          <w:rFonts w:cs="Tahoma"/>
          <w:sz w:val="16"/>
          <w:szCs w:val="16"/>
          <w:lang w:val="de-DE"/>
        </w:rPr>
      </w:pPr>
    </w:p>
    <w:p w:rsidR="00E076D7" w:rsidRPr="00AC65B6" w:rsidRDefault="00E076D7" w:rsidP="00E076D7">
      <w:pPr>
        <w:spacing w:after="60" w:line="276" w:lineRule="auto"/>
        <w:ind w:left="720"/>
        <w:rPr>
          <w:rFonts w:cs="Tahoma"/>
          <w:lang w:val="de-DE"/>
        </w:rPr>
      </w:pPr>
      <w:r w:rsidRPr="00AC65B6">
        <w:rPr>
          <w:rFonts w:eastAsia="Calibri" w:cs="Tahoma"/>
          <w:b/>
          <w:szCs w:val="18"/>
          <w:lang w:val="de-DE"/>
        </w:rPr>
        <w:t>Lizenzgewährungen im Zusammenhang mit dem Ende der Lebensdauer von SQL Server Small Business Edition</w:t>
      </w:r>
    </w:p>
    <w:p w:rsidR="00E076D7" w:rsidRPr="00AC65B6" w:rsidRDefault="00E076D7" w:rsidP="007B0ED0">
      <w:pPr>
        <w:spacing w:after="200"/>
        <w:ind w:left="720"/>
        <w:rPr>
          <w:rFonts w:cs="Tahoma"/>
          <w:lang w:val="de-DE"/>
        </w:rPr>
      </w:pPr>
      <w:r w:rsidRPr="00AC65B6">
        <w:rPr>
          <w:rFonts w:eastAsia="Calibri" w:cs="Tahoma"/>
          <w:szCs w:val="18"/>
          <w:lang w:val="de-DE"/>
        </w:rPr>
        <w:t>SQL Server 2008 R2 für Small Business ist die letzte Version von SQL Server für Small Business Edition. Als</w:t>
      </w:r>
      <w:r w:rsidR="00824C45" w:rsidRPr="00AC65B6">
        <w:rPr>
          <w:rFonts w:eastAsia="Calibri" w:cs="Tahoma"/>
          <w:szCs w:val="18"/>
          <w:lang w:val="de-DE"/>
        </w:rPr>
        <w:t> </w:t>
      </w:r>
      <w:r w:rsidRPr="00AC65B6">
        <w:rPr>
          <w:rFonts w:eastAsia="Calibri" w:cs="Tahoma"/>
          <w:szCs w:val="18"/>
          <w:lang w:val="de-DE"/>
        </w:rPr>
        <w:t>Ausnahme sind Volumenlizenzkunden, die am 1. April 2012 über aktive Software Assurance für SQL</w:t>
      </w:r>
      <w:r w:rsidR="007B0ED0">
        <w:rPr>
          <w:rFonts w:eastAsia="Calibri" w:cs="Tahoma"/>
          <w:szCs w:val="18"/>
          <w:lang w:val="de-DE"/>
        </w:rPr>
        <w:t> </w:t>
      </w:r>
      <w:r w:rsidRPr="00AC65B6">
        <w:rPr>
          <w:rFonts w:eastAsia="Calibri" w:cs="Tahoma"/>
          <w:szCs w:val="18"/>
          <w:lang w:val="de-DE"/>
        </w:rPr>
        <w:t>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sidR="00824C45" w:rsidRPr="00AC65B6">
        <w:rPr>
          <w:rFonts w:eastAsia="Calibri" w:cs="Tahoma"/>
          <w:szCs w:val="18"/>
          <w:lang w:val="de-DE"/>
        </w:rPr>
        <w:t> </w:t>
      </w:r>
      <w:r w:rsidRPr="00AC65B6">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 Die</w:t>
      </w:r>
      <w:r w:rsidR="007B0ED0">
        <w:rPr>
          <w:rFonts w:eastAsia="Calibri" w:cs="Tahoma"/>
          <w:szCs w:val="18"/>
          <w:lang w:val="de-DE"/>
        </w:rPr>
        <w:t> </w:t>
      </w:r>
      <w:r w:rsidRPr="00AC65B6">
        <w:rPr>
          <w:rFonts w:eastAsia="Calibri" w:cs="Tahoma"/>
          <w:szCs w:val="18"/>
          <w:lang w:val="de-DE"/>
        </w:rPr>
        <w:t>SQL</w:t>
      </w:r>
      <w:r w:rsidR="007B0ED0">
        <w:rPr>
          <w:rFonts w:eastAsia="Calibri" w:cs="Tahoma"/>
          <w:szCs w:val="18"/>
          <w:lang w:val="de-DE"/>
        </w:rPr>
        <w:t> </w:t>
      </w:r>
      <w:r w:rsidRPr="00AC65B6">
        <w:rPr>
          <w:rFonts w:eastAsia="Calibri" w:cs="Tahoma"/>
          <w:szCs w:val="18"/>
          <w:lang w:val="de-DE"/>
        </w:rPr>
        <w:t>Server Small Business-Lizenzen des Kunden sind bei Erwerb von Software Assurance für SQL</w:t>
      </w:r>
      <w:r w:rsidR="007B0ED0">
        <w:rPr>
          <w:rFonts w:eastAsia="Calibri" w:cs="Tahoma"/>
          <w:szCs w:val="18"/>
          <w:lang w:val="de-DE"/>
        </w:rPr>
        <w:t> </w:t>
      </w:r>
      <w:r w:rsidRPr="00AC65B6">
        <w:rPr>
          <w:rFonts w:eastAsia="Calibri" w:cs="Tahoma"/>
          <w:szCs w:val="18"/>
          <w:lang w:val="de-DE"/>
        </w:rPr>
        <w:t>Server</w:t>
      </w:r>
      <w:r w:rsidR="007B0ED0">
        <w:rPr>
          <w:rFonts w:eastAsia="Calibri" w:cs="Tahoma"/>
          <w:szCs w:val="18"/>
          <w:lang w:val="de-DE"/>
        </w:rPr>
        <w:t> </w:t>
      </w:r>
      <w:r w:rsidRPr="00AC65B6">
        <w:rPr>
          <w:rFonts w:eastAsia="Calibri" w:cs="Tahoma"/>
          <w:szCs w:val="18"/>
          <w:lang w:val="de-DE"/>
        </w:rPr>
        <w:t>Standard unter diesem Angebot nicht mehr gültig.</w:t>
      </w:r>
    </w:p>
    <w:p w:rsidR="00E076D7" w:rsidRPr="00AC65B6" w:rsidRDefault="00E076D7" w:rsidP="00824C45">
      <w:pPr>
        <w:spacing w:after="60" w:line="276" w:lineRule="auto"/>
        <w:ind w:left="720"/>
        <w:rPr>
          <w:rFonts w:cs="Tahoma"/>
          <w:lang w:val="de-DE"/>
        </w:rPr>
      </w:pPr>
      <w:r w:rsidRPr="00AC65B6">
        <w:rPr>
          <w:rFonts w:cs="Tahoma"/>
          <w:b/>
          <w:lang w:val="de-DE"/>
        </w:rPr>
        <w:t>Für Kunden in der Volksrepublik</w:t>
      </w:r>
      <w:r w:rsidRPr="00AC65B6">
        <w:rPr>
          <w:rFonts w:cs="Tahoma"/>
          <w:lang w:val="de-DE"/>
        </w:rPr>
        <w:t xml:space="preserve"> </w:t>
      </w:r>
      <w:r w:rsidRPr="00AC65B6">
        <w:rPr>
          <w:rFonts w:cs="Tahoma"/>
          <w:b/>
          <w:lang w:val="de-DE"/>
        </w:rPr>
        <w:t>China, die dort Lizenzen und Software Assurance für SQL</w:t>
      </w:r>
      <w:r w:rsidR="00824C45" w:rsidRPr="00AC65B6">
        <w:rPr>
          <w:rFonts w:cs="Tahoma"/>
          <w:b/>
          <w:lang w:val="de-DE"/>
        </w:rPr>
        <w:t> </w:t>
      </w:r>
      <w:r w:rsidRPr="00AC65B6">
        <w:rPr>
          <w:rFonts w:cs="Tahoma"/>
          <w:b/>
          <w:lang w:val="de-DE"/>
        </w:rPr>
        <w:t>Server 2008 R2 erwerben</w:t>
      </w:r>
    </w:p>
    <w:p w:rsidR="00E076D7" w:rsidRPr="00AC65B6" w:rsidRDefault="00E076D7" w:rsidP="00824C45">
      <w:pPr>
        <w:ind w:left="720"/>
        <w:rPr>
          <w:rFonts w:cs="Tahoma"/>
          <w:lang w:val="de-DE"/>
        </w:rPr>
      </w:pPr>
      <w:r w:rsidRPr="00AC65B6">
        <w:rPr>
          <w:rFonts w:cs="Tahoma"/>
          <w:lang w:val="de-DE"/>
        </w:rPr>
        <w:t>Die Verweise auf den 1. April 2012 in dieser Produktliste sind nicht anwendbar. Das anwendbare Datum für</w:t>
      </w:r>
      <w:r w:rsidR="00824C45" w:rsidRPr="00AC65B6">
        <w:rPr>
          <w:rFonts w:cs="Tahoma"/>
          <w:lang w:val="de-DE"/>
        </w:rPr>
        <w:t> </w:t>
      </w:r>
      <w:r w:rsidRPr="00AC65B6">
        <w:rPr>
          <w:rFonts w:cs="Tahoma"/>
          <w:lang w:val="de-DE"/>
        </w:rPr>
        <w:t>diese Kunden ist der 1. Juli 2012.</w:t>
      </w:r>
    </w:p>
    <w:p w:rsidR="00E076D7" w:rsidRPr="00AC65B6" w:rsidRDefault="00E076D7" w:rsidP="00824C45">
      <w:pPr>
        <w:spacing w:line="192" w:lineRule="auto"/>
        <w:ind w:left="720"/>
        <w:rPr>
          <w:rFonts w:cs="Tahoma"/>
          <w:sz w:val="16"/>
          <w:szCs w:val="16"/>
          <w:lang w:val="de-DE"/>
        </w:rPr>
      </w:pPr>
    </w:p>
    <w:p w:rsidR="00E076D7" w:rsidRPr="00AC65B6" w:rsidRDefault="00E076D7" w:rsidP="00824C45">
      <w:pPr>
        <w:spacing w:line="192" w:lineRule="auto"/>
        <w:rPr>
          <w:rFonts w:cs="Tahoma"/>
          <w:sz w:val="16"/>
          <w:szCs w:val="16"/>
          <w:lang w:val="de-DE"/>
        </w:rPr>
      </w:pPr>
      <w:bookmarkStart w:id="1457" w:name="_Toc336338342"/>
      <w:bookmarkStart w:id="1458" w:name="Srv_84SQL2008R2Webproc"/>
    </w:p>
    <w:p w:rsidR="00E076D7" w:rsidRPr="00AC65B6" w:rsidRDefault="00E076D7" w:rsidP="00E076D7">
      <w:pPr>
        <w:pStyle w:val="Heading3"/>
        <w:rPr>
          <w:rFonts w:ascii="Tahoma" w:hAnsi="Tahoma" w:cs="Tahoma"/>
          <w:lang w:val="de-DE"/>
        </w:rPr>
      </w:pPr>
      <w:bookmarkStart w:id="1459" w:name="_77_75_SQL"/>
      <w:bookmarkStart w:id="1460" w:name="_Toc368310862"/>
      <w:bookmarkEnd w:id="1459"/>
      <w:r w:rsidRPr="00AC65B6">
        <w:rPr>
          <w:rFonts w:ascii="Tahoma" w:hAnsi="Tahoma" w:cs="Tahoma"/>
          <w:caps/>
          <w:color w:val="F66400"/>
          <w:sz w:val="22"/>
          <w:vertAlign w:val="superscript"/>
          <w:lang w:val="de-DE"/>
        </w:rPr>
        <w:t>82</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2008 R2 Web-Prozessor</w:t>
      </w:r>
      <w:bookmarkEnd w:id="1457"/>
      <w:bookmarkEnd w:id="1460"/>
    </w:p>
    <w:bookmarkEnd w:id="1458"/>
    <w:p w:rsidR="00E076D7" w:rsidRPr="00AC65B6" w:rsidRDefault="00E076D7" w:rsidP="00824C45">
      <w:pPr>
        <w:spacing w:line="192" w:lineRule="auto"/>
        <w:rPr>
          <w:rFonts w:cs="Tahoma"/>
          <w:sz w:val="16"/>
          <w:szCs w:val="16"/>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Lizenzgewährungen im Zusammenhang mit der Änderung des Lizenzmodells</w:t>
      </w:r>
    </w:p>
    <w:p w:rsidR="00E076D7" w:rsidRPr="00AC65B6" w:rsidRDefault="00E076D7" w:rsidP="00824C45">
      <w:pPr>
        <w:ind w:left="720"/>
        <w:rPr>
          <w:rFonts w:cs="Tahoma"/>
          <w:lang w:val="de-DE"/>
        </w:rPr>
      </w:pPr>
      <w:r w:rsidRPr="00AC65B6">
        <w:rPr>
          <w:rFonts w:eastAsia="Calibri" w:cs="Tahoma"/>
          <w:szCs w:val="18"/>
          <w:lang w:val="de-DE"/>
        </w:rPr>
        <w:t xml:space="preserve">SQL Server 2008 R2 ist die letzte Version von SQL Server, die unter dem Pro-Prozessor-Lizenzmodell lizenziert wird, und die letzte Version von SQL Server Web Edition unter Volumenlizenz-Endbenutzerprogrammen. Als Ausnahme erhalten Volumenlizenzkunden, die am 1. April 2012 über aktive Software Assurance für SQL Server 2008 R2 Web-Prozessorlizenzen („qualifizierende Lizenzen“) verfügen, die folgenden Optionen. </w:t>
      </w:r>
      <w:r w:rsidRPr="00AC65B6">
        <w:rPr>
          <w:rFonts w:cs="Tahoma"/>
          <w:lang w:val="de-DE"/>
        </w:rPr>
        <w:t>SQL Server 2008 R2 Web-Prozessor</w:t>
      </w:r>
      <w:r w:rsidRPr="00AC65B6">
        <w:rPr>
          <w:rFonts w:cs="Tahoma"/>
          <w:bCs/>
          <w:color w:val="000000"/>
          <w:szCs w:val="18"/>
          <w:lang w:val="de-DE"/>
        </w:rPr>
        <w:t>lizenzen, die danach unter derselben Beitrittslaufzeit, jedoch vor dem 1. April 2015 im Rahmen eines Konzern-, Konzern-Abonnement-, Open</w:t>
      </w:r>
      <w:r w:rsidR="00824C45" w:rsidRPr="00AC65B6">
        <w:rPr>
          <w:rFonts w:cs="Tahoma"/>
          <w:bCs/>
          <w:color w:val="000000"/>
          <w:szCs w:val="18"/>
          <w:lang w:val="de-DE"/>
        </w:rPr>
        <w:t> </w:t>
      </w:r>
      <w:r w:rsidRPr="00AC65B6">
        <w:rPr>
          <w:rFonts w:cs="Tahoma"/>
          <w:bCs/>
          <w:color w:val="000000"/>
          <w:szCs w:val="18"/>
          <w:lang w:val="de-DE"/>
        </w:rPr>
        <w:t>Value Subscription-Prozesses oder des geplanten jährlichen True Up-Prozesses des EES-Kunden erworben werden, sind ebenfalls qualifizierende Lizenzen im Sinne dieser Optionen. Lizenzen, die nach dem</w:t>
      </w:r>
      <w:r w:rsidR="00824C45" w:rsidRPr="00AC65B6">
        <w:rPr>
          <w:rFonts w:cs="Tahoma"/>
          <w:bCs/>
          <w:color w:val="000000"/>
          <w:szCs w:val="18"/>
          <w:lang w:val="de-DE"/>
        </w:rPr>
        <w:t> </w:t>
      </w:r>
      <w:r w:rsidRPr="00AC65B6">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rsidR="00E076D7" w:rsidRPr="00AC65B6" w:rsidRDefault="00E076D7" w:rsidP="00824C45">
      <w:pPr>
        <w:spacing w:line="192" w:lineRule="auto"/>
        <w:ind w:left="720"/>
        <w:rPr>
          <w:rFonts w:cs="Tahoma"/>
          <w:sz w:val="16"/>
          <w:szCs w:val="16"/>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Aktuelle Laufzeit</w:t>
      </w:r>
    </w:p>
    <w:p w:rsidR="00E076D7" w:rsidRPr="00AC65B6" w:rsidRDefault="00E076D7" w:rsidP="00824C45">
      <w:pPr>
        <w:ind w:left="720"/>
        <w:rPr>
          <w:rFonts w:cs="Tahoma"/>
          <w:lang w:val="de-DE"/>
        </w:rPr>
      </w:pPr>
      <w:r w:rsidRPr="00AC65B6">
        <w:rPr>
          <w:rFonts w:eastAsia="Calibri" w:cs="Tahoma"/>
          <w:szCs w:val="18"/>
          <w:lang w:val="de-DE"/>
        </w:rPr>
        <w:t>Während der aktuellen Laufzeit ihrer Software Assurance zum 1. April 2012 sind Kunden (einschließlich</w:t>
      </w:r>
      <w:r w:rsidR="00824C45" w:rsidRPr="00AC65B6">
        <w:rPr>
          <w:rFonts w:eastAsia="Calibri" w:cs="Tahoma"/>
          <w:szCs w:val="18"/>
          <w:lang w:val="de-DE"/>
        </w:rPr>
        <w:t> </w:t>
      </w:r>
      <w:r w:rsidRPr="00AC65B6">
        <w:rPr>
          <w:rFonts w:eastAsia="Calibri" w:cs="Tahoma"/>
          <w:szCs w:val="18"/>
          <w:lang w:val="de-DE"/>
        </w:rPr>
        <w:t>Kunden mit Abonnementverträgen) unter qualifizierenden Lizenzen berechtigt, vorbehaltlich</w:t>
      </w:r>
      <w:r w:rsidR="00824C45" w:rsidRPr="00AC65B6">
        <w:rPr>
          <w:rFonts w:eastAsia="Calibri" w:cs="Tahoma"/>
          <w:szCs w:val="18"/>
          <w:lang w:val="de-DE"/>
        </w:rPr>
        <w:t> </w:t>
      </w:r>
      <w:r w:rsidRPr="00AC65B6">
        <w:rPr>
          <w:rFonts w:eastAsia="Calibri" w:cs="Tahoma"/>
          <w:szCs w:val="18"/>
          <w:lang w:val="de-DE"/>
        </w:rPr>
        <w:t>der Produktbenutzungsrechte für SQL Server 2008 R2 Standard-Prozessorlizenzen (wie</w:t>
      </w:r>
      <w:r w:rsidR="00824C45" w:rsidRPr="00AC65B6">
        <w:rPr>
          <w:rFonts w:eastAsia="Calibri" w:cs="Tahoma"/>
          <w:szCs w:val="18"/>
          <w:lang w:val="de-DE"/>
        </w:rPr>
        <w:t> </w:t>
      </w:r>
      <w:r w:rsidRPr="00AC65B6">
        <w:rPr>
          <w:rFonts w:eastAsia="Calibri" w:cs="Tahoma"/>
          <w:szCs w:val="18"/>
          <w:lang w:val="de-DE"/>
        </w:rPr>
        <w:t>in</w:t>
      </w:r>
      <w:r w:rsidR="00824C45" w:rsidRPr="00AC65B6">
        <w:rPr>
          <w:rFonts w:eastAsia="Calibri" w:cs="Tahoma"/>
          <w:szCs w:val="18"/>
          <w:lang w:val="de-DE"/>
        </w:rPr>
        <w:t> </w:t>
      </w:r>
      <w:r w:rsidRPr="00AC65B6">
        <w:rPr>
          <w:rFonts w:eastAsia="Calibri" w:cs="Tahoma"/>
          <w:szCs w:val="18"/>
          <w:lang w:val="de-DE"/>
        </w:rPr>
        <w:t>den</w:t>
      </w:r>
      <w:r w:rsidR="00824C45" w:rsidRPr="00AC65B6">
        <w:rPr>
          <w:rFonts w:eastAsia="Calibri" w:cs="Tahoma"/>
          <w:szCs w:val="18"/>
          <w:lang w:val="de-DE"/>
        </w:rPr>
        <w:t> </w:t>
      </w:r>
      <w:r w:rsidRPr="00AC65B6">
        <w:rPr>
          <w:rFonts w:eastAsia="Calibri" w:cs="Tahoma"/>
          <w:szCs w:val="18"/>
          <w:lang w:val="de-DE"/>
        </w:rPr>
        <w:t xml:space="preserve">Produktbenutzungsrechten von Januar 2012 dargestellt) auf SQL Server 2012 Standard </w:t>
      </w:r>
      <w:r w:rsidR="00824C45" w:rsidRPr="00AC65B6">
        <w:rPr>
          <w:rFonts w:eastAsia="Calibri" w:cs="Tahoma"/>
          <w:szCs w:val="18"/>
          <w:lang w:val="de-DE"/>
        </w:rPr>
        <w:br/>
      </w:r>
      <w:r w:rsidRPr="00AC65B6">
        <w:rPr>
          <w:rFonts w:eastAsia="Calibri" w:cs="Tahoma"/>
          <w:szCs w:val="18"/>
          <w:lang w:val="de-DE"/>
        </w:rPr>
        <w:t>Core-Software</w:t>
      </w:r>
      <w:r w:rsidR="00824C45" w:rsidRPr="00AC65B6">
        <w:rPr>
          <w:rFonts w:eastAsia="Calibri" w:cs="Tahoma"/>
          <w:szCs w:val="18"/>
          <w:lang w:val="de-DE"/>
        </w:rPr>
        <w:t> </w:t>
      </w:r>
      <w:r w:rsidRPr="00AC65B6">
        <w:rPr>
          <w:rFonts w:eastAsia="Calibri" w:cs="Tahoma"/>
          <w:szCs w:val="18"/>
          <w:lang w:val="de-DE"/>
        </w:rPr>
        <w:t>anstelle von SQL Server 2008 R2 Web upzugraden und diese zu verwenden. Zusätzlich werden</w:t>
      </w:r>
      <w:r w:rsidR="00824C45" w:rsidRPr="00AC65B6">
        <w:rPr>
          <w:rFonts w:eastAsia="Calibri" w:cs="Tahoma"/>
          <w:szCs w:val="18"/>
          <w:lang w:val="de-DE"/>
        </w:rPr>
        <w:t> </w:t>
      </w:r>
      <w:r w:rsidRPr="00AC65B6">
        <w:rPr>
          <w:rFonts w:eastAsia="Calibri" w:cs="Tahoma"/>
          <w:szCs w:val="18"/>
          <w:lang w:val="de-DE"/>
        </w:rPr>
        <w:t>Kunden Rechte unter Lizenzmobilität durch Software Assurance und Lizenzmobilität innerhalb von</w:t>
      </w:r>
      <w:r w:rsidR="00824C45" w:rsidRPr="00AC65B6">
        <w:rPr>
          <w:rFonts w:eastAsia="Calibri" w:cs="Tahoma"/>
          <w:szCs w:val="18"/>
          <w:lang w:val="de-DE"/>
        </w:rPr>
        <w:t> </w:t>
      </w:r>
      <w:r w:rsidRPr="00AC65B6">
        <w:rPr>
          <w:rFonts w:eastAsia="Calibri" w:cs="Tahoma"/>
          <w:szCs w:val="18"/>
          <w:lang w:val="de-DE"/>
        </w:rPr>
        <w:t>Serverfarmen gewährt. Die Lizenzbestimmungen für Lizenzmobilität finden Kunden in den Produktbenutzungsrechten für SQL Server 2012 Standard Core.</w:t>
      </w:r>
    </w:p>
    <w:p w:rsidR="00E076D7" w:rsidRPr="00AC65B6" w:rsidRDefault="00E076D7" w:rsidP="00E076D7">
      <w:pPr>
        <w:spacing w:after="60"/>
        <w:ind w:left="720"/>
        <w:rPr>
          <w:rFonts w:cs="Tahoma"/>
          <w:lang w:val="de-DE"/>
        </w:rPr>
      </w:pPr>
      <w:r w:rsidRPr="00AC65B6">
        <w:rPr>
          <w:rFonts w:eastAsia="Calibri" w:cs="Tahoma"/>
          <w:b/>
          <w:szCs w:val="18"/>
          <w:lang w:val="de-DE"/>
        </w:rPr>
        <w:lastRenderedPageBreak/>
        <w:t>Erster Verlängerungszeitraum (vor dem 1. April 2015)</w:t>
      </w:r>
    </w:p>
    <w:p w:rsidR="00E076D7" w:rsidRPr="00AC65B6" w:rsidRDefault="00E076D7" w:rsidP="00824C45">
      <w:pPr>
        <w:ind w:left="720"/>
        <w:rPr>
          <w:rFonts w:cs="Tahoma"/>
          <w:lang w:val="de-DE"/>
        </w:rPr>
      </w:pPr>
      <w:r w:rsidRPr="00AC65B6">
        <w:rPr>
          <w:rFonts w:eastAsia="Calibri" w:cs="Tahoma"/>
          <w:szCs w:val="18"/>
          <w:lang w:val="de-DE"/>
        </w:rPr>
        <w:t>Bei der ersten Software Assurance-Verlängerung am oder nach dem 1. April 2012 (jedoch vor dem</w:t>
      </w:r>
      <w:r w:rsidR="00824C45" w:rsidRPr="00AC65B6">
        <w:rPr>
          <w:rFonts w:eastAsia="Calibri" w:cs="Tahoma"/>
          <w:szCs w:val="18"/>
          <w:lang w:val="de-DE"/>
        </w:rPr>
        <w:t> </w:t>
      </w:r>
      <w:r w:rsidRPr="00AC65B6">
        <w:rPr>
          <w:rFonts w:eastAsia="Calibri" w:cs="Tahoma"/>
          <w:szCs w:val="18"/>
          <w:lang w:val="de-DE"/>
        </w:rPr>
        <w:t>1. April 2015) ist ein Kunde berechtigt, für jeden Server, den der Kunde unter den Produktbenutzungsrechten für SQL Server 2008 R2 Standard-Prozessorlizenzen ordnungsgemäß lizenziert</w:t>
      </w:r>
      <w:r w:rsidR="00824C45" w:rsidRPr="00AC65B6">
        <w:rPr>
          <w:rFonts w:eastAsia="Calibri" w:cs="Tahoma"/>
          <w:szCs w:val="18"/>
          <w:lang w:val="de-DE"/>
        </w:rPr>
        <w:t> </w:t>
      </w:r>
      <w:r w:rsidRPr="00AC65B6">
        <w:rPr>
          <w:rFonts w:eastAsia="Calibri" w:cs="Tahoma"/>
          <w:szCs w:val="18"/>
          <w:lang w:val="de-DE"/>
        </w:rPr>
        <w:t>hat, Software Assurance für SQL Server Standard-Core-Lizenzen zu erwerben, ohne die zugrunde</w:t>
      </w:r>
      <w:r w:rsidR="00824C45" w:rsidRPr="00AC65B6">
        <w:rPr>
          <w:rFonts w:eastAsia="Calibri" w:cs="Tahoma"/>
          <w:szCs w:val="18"/>
          <w:lang w:val="de-DE"/>
        </w:rPr>
        <w:t> </w:t>
      </w:r>
      <w:r w:rsidRPr="00AC65B6">
        <w:rPr>
          <w:rFonts w:eastAsia="Calibri" w:cs="Tahoma"/>
          <w:szCs w:val="18"/>
          <w:lang w:val="de-DE"/>
        </w:rPr>
        <w:t>liegenden Core-Lizenzen für die Anzahl der Core-Lizenzen erwerben zu müssen, die der Summe</w:t>
      </w:r>
      <w:r w:rsidR="00824C45" w:rsidRPr="00AC65B6">
        <w:rPr>
          <w:rFonts w:eastAsia="Calibri" w:cs="Tahoma"/>
          <w:szCs w:val="18"/>
          <w:lang w:val="de-DE"/>
        </w:rPr>
        <w:t> </w:t>
      </w:r>
      <w:r w:rsidRPr="00AC65B6">
        <w:rPr>
          <w:rFonts w:eastAsia="Calibri" w:cs="Tahoma"/>
          <w:szCs w:val="18"/>
          <w:lang w:val="de-DE"/>
        </w:rPr>
        <w:t>von (a) und (b) entspricht:</w:t>
      </w:r>
    </w:p>
    <w:p w:rsidR="00E076D7" w:rsidRPr="00AC65B6" w:rsidRDefault="00E076D7" w:rsidP="0084034F">
      <w:pPr>
        <w:numPr>
          <w:ilvl w:val="0"/>
          <w:numId w:val="115"/>
        </w:numPr>
        <w:tabs>
          <w:tab w:val="left" w:pos="1800"/>
        </w:tabs>
        <w:spacing w:after="60"/>
        <w:rPr>
          <w:rFonts w:cs="Tahoma"/>
          <w:lang w:val="de-DE"/>
        </w:rPr>
      </w:pPr>
      <w:r w:rsidRPr="00AC65B6">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076D7" w:rsidRPr="00AC65B6" w:rsidRDefault="00E076D7" w:rsidP="00E076D7">
      <w:pPr>
        <w:numPr>
          <w:ilvl w:val="3"/>
          <w:numId w:val="55"/>
        </w:numPr>
        <w:spacing w:after="60"/>
        <w:ind w:left="2160"/>
        <w:rPr>
          <w:rFonts w:cs="Tahoma"/>
          <w:lang w:val="de-DE"/>
        </w:rPr>
      </w:pPr>
      <w:r w:rsidRPr="00AC65B6">
        <w:rPr>
          <w:rFonts w:eastAsia="Calibri" w:cs="Tahoma"/>
          <w:szCs w:val="18"/>
          <w:lang w:val="de-DE"/>
        </w:rPr>
        <w:t>vier ODER</w:t>
      </w:r>
    </w:p>
    <w:p w:rsidR="00E076D7" w:rsidRPr="00AC65B6" w:rsidRDefault="00E076D7" w:rsidP="00824C45">
      <w:pPr>
        <w:numPr>
          <w:ilvl w:val="3"/>
          <w:numId w:val="55"/>
        </w:numPr>
        <w:spacing w:after="60"/>
        <w:ind w:left="2160"/>
        <w:rPr>
          <w:rFonts w:cs="Tahoma"/>
          <w:lang w:val="de-DE"/>
        </w:rPr>
      </w:pPr>
      <w:r w:rsidRPr="00AC65B6">
        <w:rPr>
          <w:rFonts w:eastAsia="Calibri" w:cs="Tahoma"/>
          <w:szCs w:val="18"/>
          <w:lang w:val="de-DE"/>
        </w:rPr>
        <w:t>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w:t>
      </w:r>
      <w:r w:rsidR="00824C45" w:rsidRPr="00AC65B6">
        <w:rPr>
          <w:rFonts w:eastAsia="Calibri" w:cs="Tahoma"/>
          <w:szCs w:val="18"/>
          <w:lang w:val="de-DE"/>
        </w:rPr>
        <w:t> </w:t>
      </w:r>
      <w:r w:rsidRPr="00AC65B6">
        <w:rPr>
          <w:rFonts w:eastAsia="Calibri" w:cs="Tahoma"/>
          <w:szCs w:val="18"/>
          <w:lang w:val="de-DE"/>
        </w:rPr>
        <w:t xml:space="preserve">ausgeführt werden), und der physischen Hardware führen, die diese Software unterstützt.) </w:t>
      </w:r>
    </w:p>
    <w:p w:rsidR="00E076D7" w:rsidRPr="00AC65B6" w:rsidRDefault="00E076D7" w:rsidP="0084034F">
      <w:pPr>
        <w:numPr>
          <w:ilvl w:val="0"/>
          <w:numId w:val="115"/>
        </w:numPr>
        <w:tabs>
          <w:tab w:val="left" w:pos="1800"/>
        </w:tabs>
        <w:spacing w:after="60"/>
        <w:rPr>
          <w:rFonts w:cs="Tahoma"/>
          <w:lang w:val="de-DE"/>
        </w:rPr>
      </w:pPr>
      <w:r w:rsidRPr="00AC65B6">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Erster Verlängerungszeitraum (am oder nach dem 1. April 2015)</w:t>
      </w:r>
    </w:p>
    <w:p w:rsidR="00E076D7" w:rsidRPr="00AC65B6" w:rsidRDefault="00E076D7" w:rsidP="00E076D7">
      <w:pPr>
        <w:ind w:left="720"/>
        <w:contextualSpacing/>
        <w:rPr>
          <w:rFonts w:cs="Tahoma"/>
          <w:lang w:val="de-DE"/>
        </w:rPr>
      </w:pPr>
      <w:r w:rsidRPr="00AC65B6">
        <w:rPr>
          <w:rFonts w:eastAsia="Calibri" w:cs="Tahoma"/>
          <w:color w:val="000000"/>
          <w:szCs w:val="18"/>
          <w:lang w:val="de-DE"/>
        </w:rPr>
        <w:t>Kunden, die Software Assurance am oder nach dem 1. April 2015</w:t>
      </w:r>
      <w:r w:rsidRPr="00AC65B6">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076D7" w:rsidRPr="00AC65B6" w:rsidRDefault="00E076D7" w:rsidP="00E076D7">
      <w:pPr>
        <w:ind w:left="720"/>
        <w:contextualSpacing/>
        <w:rPr>
          <w:rFonts w:cs="Tahoma"/>
          <w:lang w:val="de-DE"/>
        </w:rPr>
      </w:pPr>
    </w:p>
    <w:p w:rsidR="00E076D7" w:rsidRPr="00AC65B6" w:rsidRDefault="00E076D7" w:rsidP="00E076D7">
      <w:pPr>
        <w:numPr>
          <w:ilvl w:val="3"/>
          <w:numId w:val="89"/>
        </w:numPr>
        <w:spacing w:after="60"/>
        <w:ind w:left="1440"/>
        <w:rPr>
          <w:rFonts w:cs="Tahoma"/>
          <w:lang w:val="de-DE"/>
        </w:rPr>
      </w:pPr>
      <w:r w:rsidRPr="00AC65B6">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E076D7" w:rsidRPr="00AC65B6" w:rsidRDefault="00824C45" w:rsidP="00824C45">
      <w:pPr>
        <w:numPr>
          <w:ilvl w:val="3"/>
          <w:numId w:val="89"/>
        </w:numPr>
        <w:spacing w:after="60"/>
        <w:ind w:left="144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sind Kunden berechtigt, Software Assurance für vier SQL Server Standard-Core-Lizenzen zu verlängern, ohne die zugrunde liegenden</w:t>
      </w:r>
      <w:r w:rsidRPr="00AC65B6">
        <w:rPr>
          <w:rFonts w:eastAsia="Calibri" w:cs="Tahoma"/>
          <w:szCs w:val="18"/>
          <w:lang w:val="de-DE"/>
        </w:rPr>
        <w:t> </w:t>
      </w:r>
      <w:r w:rsidR="00E076D7" w:rsidRPr="00AC65B6">
        <w:rPr>
          <w:rFonts w:eastAsia="Calibri" w:cs="Tahoma"/>
          <w:szCs w:val="18"/>
          <w:lang w:val="de-DE"/>
        </w:rPr>
        <w:t>Core-Lizenzen für jede SQL Server 2008 R2 Web-Prozessorlizenz zu erwerben. Für die kontinuierliche Verwendung von SQL Server 2012 auf Prozessoren, die mehr als vier Core-Lizenzen pro Prozessor erfordern, muss der Kunde die zusätzlichen Core-Lizenzen erwerben.</w:t>
      </w:r>
    </w:p>
    <w:p w:rsidR="00E076D7" w:rsidRPr="00AC65B6" w:rsidRDefault="00E076D7" w:rsidP="00824C45">
      <w:pPr>
        <w:numPr>
          <w:ilvl w:val="0"/>
          <w:numId w:val="50"/>
        </w:numPr>
        <w:spacing w:after="60"/>
        <w:ind w:left="1440"/>
        <w:rPr>
          <w:rFonts w:cs="Tahoma"/>
          <w:lang w:val="de-DE"/>
        </w:rPr>
      </w:pPr>
      <w:r w:rsidRPr="00AC65B6">
        <w:rPr>
          <w:rFonts w:eastAsia="Calibri" w:cs="Tahoma"/>
          <w:szCs w:val="18"/>
          <w:lang w:val="de-DE"/>
        </w:rPr>
        <w:t>Die Prozessorlizenzen des Kunden sind bei Erwerb von Software Assurance für Core-Lizenzen unter</w:t>
      </w:r>
      <w:r w:rsidR="00824C45" w:rsidRPr="00AC65B6">
        <w:rPr>
          <w:rFonts w:eastAsia="Calibri" w:cs="Tahoma"/>
          <w:szCs w:val="18"/>
          <w:lang w:val="de-DE"/>
        </w:rPr>
        <w:t> </w:t>
      </w:r>
      <w:r w:rsidRPr="00AC65B6">
        <w:rPr>
          <w:rFonts w:eastAsia="Calibri" w:cs="Tahoma"/>
          <w:szCs w:val="18"/>
          <w:lang w:val="de-DE"/>
        </w:rPr>
        <w:t>diesem Angebot nicht mehr gültig. Die Option zum Erwerb von Core-Lizenzen für Software</w:t>
      </w:r>
      <w:r w:rsidR="00824C45" w:rsidRPr="00AC65B6">
        <w:rPr>
          <w:rFonts w:eastAsia="Calibri" w:cs="Tahoma"/>
          <w:szCs w:val="18"/>
          <w:lang w:val="de-DE"/>
        </w:rPr>
        <w:t> </w:t>
      </w:r>
      <w:r w:rsidRPr="00AC65B6">
        <w:rPr>
          <w:rFonts w:eastAsia="Calibri" w:cs="Tahoma"/>
          <w:szCs w:val="18"/>
          <w:lang w:val="de-DE"/>
        </w:rPr>
        <w:t>Assurance für SQL Server ist nicht auf die Software Assurance-Verlängerung unter Abonnementprogrammen anwendbar.</w:t>
      </w:r>
    </w:p>
    <w:p w:rsidR="00E076D7" w:rsidRPr="00AC65B6" w:rsidRDefault="00E076D7" w:rsidP="00E076D7">
      <w:pPr>
        <w:ind w:left="720"/>
        <w:contextualSpacing/>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Für Kunden mit Software Assurance, die vor dem 1. April 2015 abläuft, die sich gegen eine Verlängerung entscheiden</w:t>
      </w:r>
    </w:p>
    <w:p w:rsidR="00E076D7" w:rsidRPr="00AC65B6" w:rsidRDefault="00E076D7" w:rsidP="00824C45">
      <w:pPr>
        <w:ind w:left="720"/>
        <w:contextualSpacing/>
        <w:rPr>
          <w:rFonts w:cs="Tahoma"/>
          <w:lang w:val="de-DE"/>
        </w:rPr>
      </w:pPr>
      <w:r w:rsidRPr="00AC65B6">
        <w:rPr>
          <w:rFonts w:eastAsia="Calibri" w:cs="Tahoma"/>
          <w:szCs w:val="18"/>
          <w:lang w:val="de-DE"/>
        </w:rPr>
        <w:t xml:space="preserve">Konzern-Abonnement- </w:t>
      </w:r>
      <w:r w:rsidRPr="00AC65B6">
        <w:rPr>
          <w:rFonts w:cs="Tahoma"/>
          <w:bCs/>
          <w:color w:val="000000"/>
          <w:szCs w:val="18"/>
          <w:lang w:val="de-DE"/>
        </w:rPr>
        <w:t>und Open Value Subscription-</w:t>
      </w:r>
      <w:r w:rsidRPr="00AC65B6">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824C45" w:rsidRPr="00AC65B6">
        <w:rPr>
          <w:rFonts w:eastAsia="Calibri" w:cs="Tahoma"/>
          <w:szCs w:val="18"/>
          <w:lang w:val="de-DE"/>
        </w:rPr>
        <w:t> </w:t>
      </w:r>
      <w:r w:rsidRPr="00AC65B6">
        <w:rPr>
          <w:rFonts w:eastAsia="Calibri" w:cs="Tahoma"/>
          <w:szCs w:val="18"/>
          <w:lang w:val="de-DE"/>
        </w:rPr>
        <w:t>diesen Lizenzen auszuführen:</w:t>
      </w:r>
    </w:p>
    <w:p w:rsidR="00E076D7" w:rsidRPr="00AC65B6" w:rsidRDefault="00E076D7" w:rsidP="00824C45">
      <w:pPr>
        <w:numPr>
          <w:ilvl w:val="0"/>
          <w:numId w:val="90"/>
        </w:numPr>
        <w:tabs>
          <w:tab w:val="left" w:pos="1800"/>
        </w:tabs>
        <w:spacing w:after="60"/>
        <w:ind w:left="1800"/>
        <w:rPr>
          <w:rFonts w:cs="Tahoma"/>
          <w:lang w:val="de-DE"/>
        </w:rPr>
      </w:pPr>
      <w:r w:rsidRPr="00AC65B6">
        <w:rPr>
          <w:rFonts w:eastAsia="Calibri" w:cs="Tahoma"/>
          <w:b/>
          <w:szCs w:val="18"/>
          <w:lang w:val="de-DE"/>
        </w:rPr>
        <w:t>SQL Server 2008 R2 Web:</w:t>
      </w:r>
      <w:r w:rsidRPr="00AC65B6">
        <w:rPr>
          <w:rFonts w:eastAsia="Calibri" w:cs="Tahoma"/>
          <w:szCs w:val="18"/>
          <w:lang w:val="de-DE"/>
        </w:rPr>
        <w:t xml:space="preserve"> Die kontinuierliche Verwendung dieser Version der Software</w:t>
      </w:r>
      <w:r w:rsidR="00824C45" w:rsidRPr="00AC65B6">
        <w:rPr>
          <w:rFonts w:eastAsia="Calibri" w:cs="Tahoma"/>
          <w:szCs w:val="18"/>
          <w:lang w:val="de-DE"/>
        </w:rPr>
        <w:t> </w:t>
      </w:r>
      <w:r w:rsidRPr="00AC65B6">
        <w:rPr>
          <w:rFonts w:eastAsia="Calibri" w:cs="Tahoma"/>
          <w:szCs w:val="18"/>
          <w:lang w:val="de-DE"/>
        </w:rPr>
        <w:t>unterliegt den Produktbenutzungsrechten für SQL Server 2008 R2 Web-Prozessorlizenzen. Kunden verfügen nicht mehr über Rechte unter Lizenzmobilität innerhalb</w:t>
      </w:r>
      <w:r w:rsidR="00824C45" w:rsidRPr="00AC65B6">
        <w:rPr>
          <w:rFonts w:eastAsia="Calibri" w:cs="Tahoma"/>
          <w:szCs w:val="18"/>
          <w:lang w:val="de-DE"/>
        </w:rPr>
        <w:t> </w:t>
      </w:r>
      <w:r w:rsidRPr="00AC65B6">
        <w:rPr>
          <w:rFonts w:eastAsia="Calibri" w:cs="Tahoma"/>
          <w:szCs w:val="18"/>
          <w:lang w:val="de-DE"/>
        </w:rPr>
        <w:t xml:space="preserve">von Serverfarmen oder Lizenzmobilität durch Software Assurance. </w:t>
      </w:r>
    </w:p>
    <w:p w:rsidR="00824C45" w:rsidRPr="00AC65B6" w:rsidRDefault="00824C45" w:rsidP="00824C45">
      <w:pPr>
        <w:tabs>
          <w:tab w:val="left" w:pos="1800"/>
        </w:tabs>
        <w:spacing w:after="60"/>
        <w:rPr>
          <w:rFonts w:cs="Tahoma"/>
          <w:lang w:val="de-DE"/>
        </w:rPr>
      </w:pPr>
    </w:p>
    <w:p w:rsidR="00824C45" w:rsidRPr="00AC65B6" w:rsidRDefault="00824C45" w:rsidP="00824C45">
      <w:pPr>
        <w:tabs>
          <w:tab w:val="left" w:pos="1800"/>
        </w:tabs>
        <w:spacing w:after="60"/>
        <w:rPr>
          <w:rFonts w:cs="Tahoma"/>
          <w:lang w:val="de-DE"/>
        </w:rPr>
      </w:pPr>
    </w:p>
    <w:p w:rsidR="00E076D7" w:rsidRPr="00AC65B6" w:rsidRDefault="00E076D7" w:rsidP="00E076D7">
      <w:pPr>
        <w:numPr>
          <w:ilvl w:val="0"/>
          <w:numId w:val="90"/>
        </w:numPr>
        <w:tabs>
          <w:tab w:val="left" w:pos="1800"/>
        </w:tabs>
        <w:spacing w:after="60"/>
        <w:ind w:left="1800"/>
        <w:rPr>
          <w:rFonts w:cs="Tahoma"/>
          <w:lang w:val="de-DE"/>
        </w:rPr>
      </w:pPr>
      <w:r w:rsidRPr="00AC65B6">
        <w:rPr>
          <w:rFonts w:eastAsia="Calibri" w:cs="Tahoma"/>
          <w:b/>
          <w:szCs w:val="18"/>
          <w:lang w:val="de-DE"/>
        </w:rPr>
        <w:lastRenderedPageBreak/>
        <w:t xml:space="preserve">SQL Server 2012 Standard Core: </w:t>
      </w:r>
      <w:r w:rsidRPr="00AC65B6">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E076D7" w:rsidRPr="00AC65B6" w:rsidRDefault="00E076D7" w:rsidP="00E076D7">
      <w:pPr>
        <w:numPr>
          <w:ilvl w:val="1"/>
          <w:numId w:val="52"/>
        </w:numPr>
        <w:tabs>
          <w:tab w:val="left" w:pos="2160"/>
        </w:tabs>
        <w:spacing w:after="60"/>
        <w:ind w:left="2160"/>
        <w:rPr>
          <w:rFonts w:cs="Tahoma"/>
          <w:lang w:val="de-DE"/>
        </w:rPr>
      </w:pPr>
      <w:r w:rsidRPr="00AC65B6">
        <w:rPr>
          <w:rFonts w:eastAsia="Calibri" w:cs="Tahoma"/>
          <w:szCs w:val="18"/>
          <w:lang w:val="de-DE"/>
        </w:rPr>
        <w:t xml:space="preserve">Kunden verfügen nicht mehr über Rechte unter Lizenzmobilität innerhalb von Serverfarmen oder Lizenzmobilität durch Software Assurance, und </w:t>
      </w:r>
    </w:p>
    <w:p w:rsidR="00E076D7" w:rsidRPr="00AC65B6" w:rsidRDefault="00E076D7" w:rsidP="00824C45">
      <w:pPr>
        <w:numPr>
          <w:ilvl w:val="1"/>
          <w:numId w:val="52"/>
        </w:numPr>
        <w:tabs>
          <w:tab w:val="left" w:pos="2160"/>
        </w:tabs>
        <w:spacing w:after="60"/>
        <w:ind w:left="2160"/>
        <w:rPr>
          <w:rFonts w:cs="Tahoma"/>
          <w:lang w:val="de-DE"/>
        </w:rPr>
      </w:pPr>
      <w:r w:rsidRPr="00AC65B6">
        <w:rPr>
          <w:rFonts w:eastAsia="Calibri" w:cs="Tahoma"/>
          <w:szCs w:val="18"/>
          <w:lang w:val="de-DE"/>
        </w:rPr>
        <w:t>Neuzuweisungen von Lizenzen unterliegen den Beschränkungen unten unter (i) und (ii) in</w:t>
      </w:r>
      <w:r w:rsidR="00824C45" w:rsidRPr="00AC65B6">
        <w:rPr>
          <w:rFonts w:eastAsia="Calibri" w:cs="Tahoma"/>
          <w:szCs w:val="18"/>
          <w:lang w:val="de-DE"/>
        </w:rPr>
        <w:t> </w:t>
      </w:r>
      <w:r w:rsidRPr="00AC65B6">
        <w:rPr>
          <w:rFonts w:eastAsia="Calibri" w:cs="Tahoma"/>
          <w:szCs w:val="18"/>
          <w:lang w:val="de-DE"/>
        </w:rPr>
        <w:t xml:space="preserve">Bezug auf ihre „Core-Lizenzäquivalenz“. Die Core-Lizenzäquivalenz wird wie folgt bestimmt. </w:t>
      </w:r>
    </w:p>
    <w:p w:rsidR="00E076D7" w:rsidRPr="00AC65B6" w:rsidRDefault="00E076D7" w:rsidP="00824C45">
      <w:pPr>
        <w:numPr>
          <w:ilvl w:val="2"/>
          <w:numId w:val="52"/>
        </w:numPr>
        <w:tabs>
          <w:tab w:val="left" w:pos="2520"/>
        </w:tabs>
        <w:spacing w:after="60"/>
        <w:ind w:left="2520"/>
        <w:rPr>
          <w:rFonts w:cs="Tahoma"/>
          <w:lang w:val="de-DE"/>
        </w:rPr>
      </w:pPr>
      <w:r w:rsidRPr="00AC65B6">
        <w:rPr>
          <w:rFonts w:eastAsia="Calibri" w:cs="Tahoma"/>
          <w:szCs w:val="18"/>
          <w:lang w:val="de-DE"/>
        </w:rPr>
        <w:t>Für eine Anzahl von Lizenzen, die entweder (x) der Gesamtzahl der Prozessorlizenzen, die einem lizenzierten Server unmittelbar vor Ablauf der Software Assurance zugewiesen sind, oder (y) der Gesamtzahl physischer Prozessoren auf</w:t>
      </w:r>
      <w:r w:rsidR="00824C45" w:rsidRPr="00AC65B6">
        <w:rPr>
          <w:rFonts w:eastAsia="Calibri" w:cs="Tahoma"/>
          <w:szCs w:val="18"/>
          <w:lang w:val="de-DE"/>
        </w:rPr>
        <w:t> </w:t>
      </w:r>
      <w:r w:rsidRPr="00AC65B6">
        <w:rPr>
          <w:rFonts w:eastAsia="Calibri" w:cs="Tahoma"/>
          <w:szCs w:val="18"/>
          <w:lang w:val="de-DE"/>
        </w:rPr>
        <w:t>diesem Server entspricht, wobei die kleinere Zahl maßgeblich ist, entspricht die</w:t>
      </w:r>
      <w:r w:rsidR="00824C45" w:rsidRPr="00AC65B6">
        <w:rPr>
          <w:rFonts w:eastAsia="Calibri" w:cs="Tahoma"/>
          <w:szCs w:val="18"/>
          <w:lang w:val="de-DE"/>
        </w:rPr>
        <w:t> </w:t>
      </w:r>
      <w:r w:rsidRPr="00AC65B6">
        <w:rPr>
          <w:rFonts w:eastAsia="Calibri" w:cs="Tahoma"/>
          <w:szCs w:val="18"/>
          <w:lang w:val="de-DE"/>
        </w:rPr>
        <w:t xml:space="preserve">Core-Lizenzäquivalenz dem größeren Wert folgender Zahlen: </w:t>
      </w:r>
    </w:p>
    <w:p w:rsidR="00E076D7" w:rsidRPr="00AC65B6" w:rsidRDefault="00E076D7" w:rsidP="00E076D7">
      <w:pPr>
        <w:numPr>
          <w:ilvl w:val="4"/>
          <w:numId w:val="50"/>
        </w:numPr>
        <w:tabs>
          <w:tab w:val="left" w:pos="2880"/>
        </w:tabs>
        <w:spacing w:after="60"/>
        <w:ind w:left="2880"/>
        <w:rPr>
          <w:rFonts w:cs="Tahoma"/>
          <w:lang w:val="de-DE"/>
        </w:rPr>
      </w:pPr>
      <w:r w:rsidRPr="00AC65B6">
        <w:rPr>
          <w:rFonts w:eastAsia="Calibri" w:cs="Tahoma"/>
          <w:szCs w:val="18"/>
          <w:lang w:val="de-DE"/>
        </w:rPr>
        <w:t xml:space="preserve">vier Cores pro Prozessorlizenz ODER </w:t>
      </w:r>
    </w:p>
    <w:p w:rsidR="00E076D7" w:rsidRPr="00AC65B6" w:rsidRDefault="00E076D7" w:rsidP="00824C45">
      <w:pPr>
        <w:numPr>
          <w:ilvl w:val="4"/>
          <w:numId w:val="50"/>
        </w:numPr>
        <w:tabs>
          <w:tab w:val="left" w:pos="2880"/>
        </w:tabs>
        <w:spacing w:after="60"/>
        <w:ind w:left="2880"/>
        <w:rPr>
          <w:rFonts w:cs="Tahoma"/>
          <w:lang w:val="de-DE"/>
        </w:rPr>
      </w:pPr>
      <w:r w:rsidRPr="00AC65B6">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w:t>
      </w:r>
      <w:r w:rsidR="00824C45" w:rsidRPr="00AC65B6">
        <w:rPr>
          <w:rFonts w:eastAsia="Calibri" w:cs="Tahoma"/>
          <w:szCs w:val="18"/>
          <w:lang w:val="de-DE"/>
        </w:rPr>
        <w:t> </w:t>
      </w:r>
      <w:r w:rsidRPr="00AC65B6">
        <w:rPr>
          <w:rFonts w:eastAsia="Calibri" w:cs="Tahoma"/>
          <w:szCs w:val="18"/>
          <w:lang w:val="de-DE"/>
        </w:rPr>
        <w:t xml:space="preserve">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numPr>
          <w:ilvl w:val="2"/>
          <w:numId w:val="52"/>
        </w:numPr>
        <w:tabs>
          <w:tab w:val="left" w:pos="2520"/>
        </w:tabs>
        <w:spacing w:after="60"/>
        <w:ind w:left="2520"/>
        <w:rPr>
          <w:rFonts w:cs="Tahoma"/>
          <w:lang w:val="de-DE"/>
        </w:rPr>
      </w:pPr>
      <w:r w:rsidRPr="00AC65B6">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E076D7" w:rsidRPr="00AC65B6" w:rsidRDefault="00E076D7" w:rsidP="00824C45">
      <w:pPr>
        <w:numPr>
          <w:ilvl w:val="1"/>
          <w:numId w:val="52"/>
        </w:numPr>
        <w:tabs>
          <w:tab w:val="left" w:pos="2160"/>
        </w:tabs>
        <w:spacing w:after="60"/>
        <w:ind w:left="2160"/>
        <w:rPr>
          <w:rFonts w:cs="Tahoma"/>
          <w:lang w:val="de-DE"/>
        </w:rPr>
      </w:pPr>
      <w:r w:rsidRPr="00AC65B6">
        <w:rPr>
          <w:rFonts w:eastAsia="Calibri" w:cs="Tahoma"/>
          <w:szCs w:val="18"/>
          <w:lang w:val="de-DE"/>
        </w:rPr>
        <w:t>Kunden sind berechtigt, Lizenzen einem anderen Server neu zuzuweisen. Wenn der Kunde</w:t>
      </w:r>
      <w:r w:rsidR="00824C45" w:rsidRPr="00AC65B6">
        <w:rPr>
          <w:rFonts w:eastAsia="Calibri" w:cs="Tahoma"/>
          <w:szCs w:val="18"/>
          <w:lang w:val="de-DE"/>
        </w:rPr>
        <w:t> </w:t>
      </w:r>
      <w:r w:rsidRPr="00AC65B6">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E076D7" w:rsidRPr="00AC65B6" w:rsidRDefault="00E076D7" w:rsidP="00E076D7">
      <w:pPr>
        <w:numPr>
          <w:ilvl w:val="1"/>
          <w:numId w:val="52"/>
        </w:numPr>
        <w:tabs>
          <w:tab w:val="left" w:pos="2160"/>
        </w:tabs>
        <w:spacing w:after="60"/>
        <w:ind w:left="2160"/>
        <w:rPr>
          <w:rFonts w:cs="Tahoma"/>
          <w:lang w:val="de-DE"/>
        </w:rPr>
      </w:pPr>
      <w:r w:rsidRPr="00AC65B6">
        <w:rPr>
          <w:rFonts w:eastAsia="Calibri" w:cs="Tahoma"/>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tabs>
          <w:tab w:val="left" w:pos="2160"/>
        </w:tabs>
        <w:spacing w:after="60"/>
        <w:rPr>
          <w:rFonts w:cs="Tahoma"/>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szCs w:val="18"/>
          <w:lang w:val="de-DE"/>
        </w:rPr>
        <w:t>Für Kunden mit Software Assurance, die am oder nach dem 1. April 2015 abläuft, die sich gegen eine Verlängerung entscheiden</w:t>
      </w:r>
    </w:p>
    <w:p w:rsidR="00E076D7" w:rsidRPr="00AC65B6" w:rsidRDefault="00E076D7" w:rsidP="00E076D7">
      <w:pPr>
        <w:tabs>
          <w:tab w:val="left" w:pos="720"/>
        </w:tabs>
        <w:ind w:left="720"/>
        <w:contextualSpacing/>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E076D7" w:rsidRPr="00AC65B6" w:rsidRDefault="00E076D7" w:rsidP="00E076D7">
      <w:pPr>
        <w:tabs>
          <w:tab w:val="left" w:pos="720"/>
        </w:tabs>
        <w:ind w:left="720"/>
        <w:contextualSpacing/>
        <w:rPr>
          <w:rFonts w:cs="Tahoma"/>
          <w:lang w:val="de-DE"/>
        </w:rPr>
      </w:pPr>
    </w:p>
    <w:p w:rsidR="00E076D7" w:rsidRPr="00AC65B6" w:rsidRDefault="00E076D7" w:rsidP="00824C45">
      <w:pPr>
        <w:numPr>
          <w:ilvl w:val="2"/>
          <w:numId w:val="50"/>
        </w:numPr>
        <w:spacing w:after="60"/>
        <w:ind w:left="1440"/>
        <w:rPr>
          <w:rFonts w:cs="Tahoma"/>
          <w:lang w:val="de-DE"/>
        </w:rPr>
      </w:pPr>
      <w:r w:rsidRPr="00AC65B6">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824C45" w:rsidRPr="00AC65B6">
        <w:rPr>
          <w:rFonts w:eastAsia="Calibri" w:cs="Tahoma"/>
          <w:szCs w:val="18"/>
          <w:lang w:val="de-DE"/>
        </w:rPr>
        <w:t> </w:t>
      </w:r>
      <w:r w:rsidRPr="00AC65B6">
        <w:rPr>
          <w:rFonts w:eastAsia="Calibri" w:cs="Tahoma"/>
          <w:szCs w:val="18"/>
          <w:lang w:val="de-DE"/>
        </w:rPr>
        <w:t xml:space="preserve">Software Assurance, die vor dem 1. April 2015 abläuft, die sich gegen eine Verlängerung entscheiden“ weiterhin zu verwenden, und </w:t>
      </w:r>
    </w:p>
    <w:p w:rsidR="00E076D7" w:rsidRPr="00AC65B6" w:rsidRDefault="00E076D7" w:rsidP="00824C45">
      <w:pPr>
        <w:numPr>
          <w:ilvl w:val="2"/>
          <w:numId w:val="50"/>
        </w:numPr>
        <w:spacing w:after="60"/>
        <w:ind w:left="1440"/>
        <w:rPr>
          <w:rFonts w:cs="Tahoma"/>
          <w:lang w:val="de-DE"/>
        </w:rPr>
      </w:pPr>
      <w:r w:rsidRPr="00AC65B6">
        <w:rPr>
          <w:rFonts w:eastAsia="Calibri" w:cs="Tahoma"/>
          <w:szCs w:val="18"/>
          <w:lang w:val="de-DE"/>
        </w:rPr>
        <w:t>für Lizenzen, die nach dem 1. April 2015 erworben wurden, verfügt die Prozessorlizenz von Kunden</w:t>
      </w:r>
      <w:r w:rsidR="00824C45" w:rsidRPr="00AC65B6">
        <w:rPr>
          <w:rFonts w:eastAsia="Calibri" w:cs="Tahoma"/>
          <w:szCs w:val="18"/>
          <w:lang w:val="de-DE"/>
        </w:rPr>
        <w:t> </w:t>
      </w:r>
      <w:r w:rsidRPr="00AC65B6">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E076D7" w:rsidRPr="00AC65B6" w:rsidRDefault="00E076D7" w:rsidP="00E076D7">
      <w:pPr>
        <w:rPr>
          <w:rFonts w:cs="Tahoma"/>
          <w:lang w:val="de-DE"/>
        </w:rPr>
      </w:pPr>
    </w:p>
    <w:p w:rsidR="00E076D7" w:rsidRPr="00AC65B6" w:rsidRDefault="00E076D7" w:rsidP="00824C45">
      <w:pPr>
        <w:tabs>
          <w:tab w:val="left" w:pos="720"/>
        </w:tabs>
        <w:spacing w:after="60"/>
        <w:ind w:left="720"/>
        <w:rPr>
          <w:rFonts w:cs="Tahoma"/>
          <w:lang w:val="de-DE"/>
        </w:rPr>
      </w:pPr>
      <w:r w:rsidRPr="00AC65B6">
        <w:rPr>
          <w:rFonts w:cs="Tahoma"/>
          <w:b/>
          <w:lang w:val="de-DE"/>
        </w:rPr>
        <w:t>Für Kunden in der Volksrepublik</w:t>
      </w:r>
      <w:r w:rsidRPr="00AC65B6">
        <w:rPr>
          <w:rFonts w:cs="Tahoma"/>
          <w:lang w:val="de-DE"/>
        </w:rPr>
        <w:t xml:space="preserve"> </w:t>
      </w:r>
      <w:r w:rsidRPr="00AC65B6">
        <w:rPr>
          <w:rFonts w:cs="Tahoma"/>
          <w:b/>
          <w:lang w:val="de-DE"/>
        </w:rPr>
        <w:t>China, die dort Prozessorlizenzen und Software Assurance für</w:t>
      </w:r>
      <w:r w:rsidR="00824C45" w:rsidRPr="00AC65B6">
        <w:rPr>
          <w:rFonts w:cs="Tahoma"/>
          <w:b/>
          <w:lang w:val="de-DE"/>
        </w:rPr>
        <w:t> </w:t>
      </w:r>
      <w:r w:rsidRPr="00AC65B6">
        <w:rPr>
          <w:rFonts w:cs="Tahoma"/>
          <w:b/>
          <w:lang w:val="de-DE"/>
        </w:rPr>
        <w:t>SQL Server 2008 R2 erwerben</w:t>
      </w:r>
    </w:p>
    <w:p w:rsidR="00E076D7" w:rsidRPr="00AC65B6" w:rsidRDefault="00E076D7" w:rsidP="00824C45">
      <w:pPr>
        <w:tabs>
          <w:tab w:val="left" w:pos="720"/>
        </w:tabs>
        <w:ind w:left="720"/>
        <w:contextualSpacing/>
        <w:rPr>
          <w:rFonts w:cs="Tahoma"/>
          <w:lang w:val="de-DE"/>
        </w:rPr>
      </w:pPr>
      <w:r w:rsidRPr="00AC65B6">
        <w:rPr>
          <w:rFonts w:cs="Tahoma"/>
          <w:lang w:val="de-DE"/>
        </w:rPr>
        <w:t>Die Verweise auf den 1. April 2012 und den 1. April 2015 in dieser Produktliste sind nicht anwendbar. Die</w:t>
      </w:r>
      <w:r w:rsidR="00824C45" w:rsidRPr="00AC65B6">
        <w:rPr>
          <w:rFonts w:cs="Tahoma"/>
          <w:lang w:val="de-DE"/>
        </w:rPr>
        <w:t> </w:t>
      </w:r>
      <w:r w:rsidRPr="00AC65B6">
        <w:rPr>
          <w:rFonts w:cs="Tahoma"/>
          <w:lang w:val="de-DE"/>
        </w:rPr>
        <w:t>anwendbaren Daten für diese Kunden sind der 1. Juli 2012 bzw. der 1. Juli 2015.</w:t>
      </w:r>
    </w:p>
    <w:p w:rsidR="00E076D7" w:rsidRPr="00AC65B6" w:rsidRDefault="00E076D7" w:rsidP="00E076D7">
      <w:pPr>
        <w:pStyle w:val="Heading3"/>
        <w:rPr>
          <w:rFonts w:ascii="Tahoma" w:hAnsi="Tahoma" w:cs="Tahoma"/>
          <w:lang w:val="de-DE"/>
        </w:rPr>
      </w:pPr>
      <w:bookmarkStart w:id="1461" w:name="_85_84_SQL"/>
      <w:bookmarkStart w:id="1462" w:name="_78_76_SQL"/>
      <w:bookmarkStart w:id="1463" w:name="_83_SQL_Server®"/>
      <w:bookmarkStart w:id="1464" w:name="Srv_85SQL2008R2Workgroup5ClientAddon"/>
      <w:bookmarkStart w:id="1465" w:name="_Toc336338343"/>
      <w:bookmarkStart w:id="1466" w:name="_Toc368310863"/>
      <w:bookmarkEnd w:id="1461"/>
      <w:bookmarkEnd w:id="1462"/>
      <w:bookmarkEnd w:id="1463"/>
      <w:r w:rsidRPr="00AC65B6">
        <w:rPr>
          <w:rFonts w:ascii="Tahoma" w:hAnsi="Tahoma" w:cs="Tahoma"/>
          <w:color w:val="F66400"/>
          <w:sz w:val="22"/>
          <w:vertAlign w:val="superscript"/>
          <w:lang w:val="de-DE"/>
        </w:rPr>
        <w:lastRenderedPageBreak/>
        <w:t>83</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2008 R2 Workgroup (Add-On für 5 Clients)</w:t>
      </w:r>
      <w:bookmarkEnd w:id="1464"/>
      <w:bookmarkEnd w:id="1465"/>
      <w:bookmarkEnd w:id="1466"/>
    </w:p>
    <w:p w:rsidR="00E076D7" w:rsidRPr="00AC65B6" w:rsidRDefault="00E076D7" w:rsidP="00E076D7">
      <w:pPr>
        <w:pStyle w:val="EndnoteText"/>
        <w:ind w:left="0"/>
        <w:rPr>
          <w:rFonts w:ascii="Tahoma" w:hAnsi="Tahoma" w:cs="Tahoma"/>
          <w:lang w:val="de-DE"/>
        </w:rPr>
      </w:pPr>
    </w:p>
    <w:p w:rsidR="00E076D7" w:rsidRPr="00AC65B6" w:rsidRDefault="00E076D7" w:rsidP="00E076D7">
      <w:pPr>
        <w:spacing w:after="60"/>
        <w:ind w:left="720"/>
        <w:rPr>
          <w:rFonts w:cs="Tahoma"/>
          <w:lang w:val="de-DE"/>
        </w:rPr>
      </w:pPr>
      <w:r w:rsidRPr="00AC65B6">
        <w:rPr>
          <w:rFonts w:cs="Tahoma"/>
          <w:b/>
          <w:lang w:val="de-DE"/>
        </w:rPr>
        <w:t>Lizenzgewährungen im Zusammenhang mit dem Ende der Lebensdauer von SQL Server Workgroup Edition</w:t>
      </w:r>
    </w:p>
    <w:p w:rsidR="00E076D7" w:rsidRPr="00AC65B6" w:rsidRDefault="00E076D7" w:rsidP="00824C45">
      <w:pPr>
        <w:ind w:left="720"/>
        <w:rPr>
          <w:rFonts w:cs="Tahoma"/>
          <w:lang w:val="de-DE"/>
        </w:rPr>
      </w:pPr>
      <w:r w:rsidRPr="00AC65B6">
        <w:rPr>
          <w:rFonts w:eastAsia="Calibri" w:cs="Tahoma"/>
          <w:szCs w:val="18"/>
          <w:lang w:val="de-DE"/>
        </w:rPr>
        <w:t>SQL Server 2008 R2 Workgroup ist die letzte Version von SQL Server Workgroup Edition. Als Ausnahme sind</w:t>
      </w:r>
      <w:r w:rsidR="00824C45" w:rsidRPr="00AC65B6">
        <w:rPr>
          <w:rFonts w:eastAsia="Calibri" w:cs="Tahoma"/>
          <w:szCs w:val="18"/>
          <w:lang w:val="de-DE"/>
        </w:rPr>
        <w:t> </w:t>
      </w:r>
      <w:r w:rsidRPr="00AC65B6">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824C45" w:rsidRPr="00AC65B6">
        <w:rPr>
          <w:rFonts w:eastAsia="Calibri" w:cs="Tahoma"/>
          <w:szCs w:val="18"/>
          <w:lang w:val="de-DE"/>
        </w:rPr>
        <w:t> </w:t>
      </w:r>
      <w:r w:rsidRPr="00AC65B6">
        <w:rPr>
          <w:rFonts w:eastAsia="Calibri" w:cs="Tahoma"/>
          <w:szCs w:val="18"/>
          <w:lang w:val="de-DE"/>
        </w:rPr>
        <w:t>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 Die SQL Server Workgroup-Lizenzen des Kunden sind bei Erwerb von Software Assurance für SQL Server Standard unter diesem Angebot nicht mehr gültig.</w:t>
      </w:r>
    </w:p>
    <w:p w:rsidR="00E076D7" w:rsidRPr="00AC65B6" w:rsidRDefault="00E076D7" w:rsidP="00E076D7">
      <w:pPr>
        <w:rPr>
          <w:rFonts w:cs="Tahoma"/>
          <w:lang w:val="de-DE"/>
        </w:rPr>
      </w:pPr>
    </w:p>
    <w:p w:rsidR="00E076D7" w:rsidRPr="00AC65B6" w:rsidRDefault="00E076D7" w:rsidP="00824C45">
      <w:pPr>
        <w:spacing w:after="60"/>
        <w:ind w:left="720"/>
        <w:rPr>
          <w:rFonts w:cs="Tahoma"/>
          <w:lang w:val="de-DE"/>
        </w:rPr>
      </w:pPr>
      <w:r w:rsidRPr="00AC65B6">
        <w:rPr>
          <w:rFonts w:cs="Tahoma"/>
          <w:b/>
          <w:lang w:val="de-DE"/>
        </w:rPr>
        <w:t>Für Kunden in der Volksrepublik</w:t>
      </w:r>
      <w:r w:rsidRPr="00AC65B6">
        <w:rPr>
          <w:rFonts w:cs="Tahoma"/>
          <w:lang w:val="de-DE"/>
        </w:rPr>
        <w:t xml:space="preserve"> </w:t>
      </w:r>
      <w:r w:rsidRPr="00AC65B6">
        <w:rPr>
          <w:rFonts w:cs="Tahoma"/>
          <w:b/>
          <w:lang w:val="de-DE"/>
        </w:rPr>
        <w:t>China, die dort Lizenzen und Software Assurance für SQL</w:t>
      </w:r>
      <w:r w:rsidR="00824C45" w:rsidRPr="00AC65B6">
        <w:rPr>
          <w:rFonts w:cs="Tahoma"/>
          <w:b/>
          <w:lang w:val="de-DE"/>
        </w:rPr>
        <w:t> </w:t>
      </w:r>
      <w:r w:rsidRPr="00AC65B6">
        <w:rPr>
          <w:rFonts w:cs="Tahoma"/>
          <w:b/>
          <w:lang w:val="de-DE"/>
        </w:rPr>
        <w:t>Server 2008 R2 erwerben</w:t>
      </w:r>
    </w:p>
    <w:p w:rsidR="00E076D7" w:rsidRPr="00AC65B6" w:rsidRDefault="00E076D7" w:rsidP="00824C45">
      <w:pPr>
        <w:ind w:left="720"/>
        <w:rPr>
          <w:rFonts w:cs="Tahoma"/>
          <w:lang w:val="de-DE"/>
        </w:rPr>
      </w:pPr>
      <w:r w:rsidRPr="00AC65B6">
        <w:rPr>
          <w:rFonts w:cs="Tahoma"/>
          <w:lang w:val="de-DE"/>
        </w:rPr>
        <w:t>Die Verweise auf den 1. April 2012 in dieser Produktliste sind nicht anwendbar. Das anwendbare Datum für</w:t>
      </w:r>
      <w:r w:rsidR="00824C45" w:rsidRPr="00AC65B6">
        <w:rPr>
          <w:rFonts w:cs="Tahoma"/>
          <w:lang w:val="de-DE"/>
        </w:rPr>
        <w:t> </w:t>
      </w:r>
      <w:r w:rsidRPr="00AC65B6">
        <w:rPr>
          <w:rFonts w:cs="Tahoma"/>
          <w:lang w:val="de-DE"/>
        </w:rPr>
        <w:t>diese Kunden ist der 1. Juli 2012.</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keepNext/>
        <w:ind w:left="720" w:hanging="720"/>
        <w:rPr>
          <w:rFonts w:ascii="Tahoma" w:hAnsi="Tahoma" w:cs="Tahoma"/>
          <w:lang w:val="de-DE"/>
        </w:rPr>
      </w:pPr>
      <w:bookmarkStart w:id="1467" w:name="_79_77_SQL"/>
      <w:bookmarkStart w:id="1468" w:name="_81_SQL_Server®"/>
      <w:bookmarkStart w:id="1469" w:name="_84_SQL_Server®"/>
      <w:bookmarkStart w:id="1470" w:name="_Toc336338344"/>
      <w:bookmarkStart w:id="1471" w:name="Srv_72SQLSvr08R2WorkgroupProc"/>
      <w:bookmarkStart w:id="1472" w:name="_Toc368310864"/>
      <w:bookmarkEnd w:id="1467"/>
      <w:bookmarkEnd w:id="1468"/>
      <w:bookmarkEnd w:id="1469"/>
      <w:r w:rsidRPr="00AC65B6">
        <w:rPr>
          <w:rFonts w:ascii="Tahoma" w:hAnsi="Tahoma" w:cs="Tahoma"/>
          <w:color w:val="F66400"/>
          <w:sz w:val="22"/>
          <w:vertAlign w:val="superscript"/>
          <w:lang w:val="de-DE"/>
        </w:rPr>
        <w:t>84</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2008 R2 Workgroup Prozessor</w:t>
      </w:r>
      <w:bookmarkEnd w:id="1470"/>
      <w:bookmarkEnd w:id="1472"/>
    </w:p>
    <w:bookmarkEnd w:id="1471"/>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824C45">
      <w:pPr>
        <w:ind w:left="720"/>
        <w:rPr>
          <w:rFonts w:cs="Tahoma"/>
          <w:lang w:val="de-DE"/>
        </w:rPr>
      </w:pPr>
      <w:r w:rsidRPr="00AC65B6">
        <w:rPr>
          <w:rFonts w:eastAsia="Calibri" w:cs="Tahoma"/>
          <w:color w:val="000000"/>
          <w:szCs w:val="18"/>
          <w:lang w:val="de-DE"/>
        </w:rPr>
        <w:t>SQL Server 2008 R2 ist die letzte Version von SQL Server, die unter dem Pro-Prozessor-Lizenzmodell lizenziert wird, und die letzte Version von SQL Server Workgroup Edition. Als Ausnahme erhalten Volumenlizenzkunden, die am 1. April 2012 über aktive Software Assurance für SQL Server 2008 R2 Workgroup-Prozessorlizenzen („qualifizierende Lizenzen“) verfügen, die folgenden Optionen. SQL Server 2008 R2 Workgroup-Prozessor</w:t>
      </w:r>
      <w:r w:rsidRPr="00AC65B6">
        <w:rPr>
          <w:rFonts w:cs="Tahoma"/>
          <w:bCs/>
          <w:color w:val="000000"/>
          <w:szCs w:val="18"/>
          <w:lang w:val="de-DE"/>
        </w:rPr>
        <w:t>lizenzen, die danach unter derselben Beitrittslaufzeit, jedoch vor dem 1. April 2015 im Rahmen eines Konzern-, Konzern-Abonnement-, Open Value Subscription-Prozesses oder</w:t>
      </w:r>
      <w:r w:rsidR="00824C45" w:rsidRPr="00AC65B6">
        <w:rPr>
          <w:rFonts w:cs="Tahoma"/>
          <w:bCs/>
          <w:color w:val="000000"/>
          <w:szCs w:val="18"/>
          <w:lang w:val="de-DE"/>
        </w:rPr>
        <w:t> </w:t>
      </w:r>
      <w:r w:rsidRPr="00AC65B6">
        <w:rPr>
          <w:rFonts w:cs="Tahoma"/>
          <w:bCs/>
          <w:color w:val="000000"/>
          <w:szCs w:val="18"/>
          <w:lang w:val="de-DE"/>
        </w:rPr>
        <w:t>des geplanten jährlichen True Up-Prozesses des EES-Kunden erworben werden, sind ebenfalls qualifizierende Lizenzen im Sinne dieser Optionen. Lizenzen, die nach dem 1. April 2015 oder unter einer</w:t>
      </w:r>
      <w:r w:rsidR="00824C45" w:rsidRPr="00AC65B6">
        <w:rPr>
          <w:rFonts w:cs="Tahoma"/>
          <w:bCs/>
          <w:color w:val="000000"/>
          <w:szCs w:val="18"/>
          <w:lang w:val="de-DE"/>
        </w:rPr>
        <w:t> </w:t>
      </w:r>
      <w:r w:rsidRPr="00AC65B6">
        <w:rPr>
          <w:rFonts w:cs="Tahoma"/>
          <w:bCs/>
          <w:color w:val="000000"/>
          <w:szCs w:val="18"/>
          <w:lang w:val="de-DE"/>
        </w:rPr>
        <w:t>nachfolgenden Beitrittslaufzeit, einem separaten Vertrag oder einem Beitritt erworben werden, dessen</w:t>
      </w:r>
      <w:r w:rsidR="00824C45" w:rsidRPr="00AC65B6">
        <w:rPr>
          <w:rFonts w:cs="Tahoma"/>
          <w:bCs/>
          <w:color w:val="000000"/>
          <w:szCs w:val="18"/>
          <w:lang w:val="de-DE"/>
        </w:rPr>
        <w:t> </w:t>
      </w:r>
      <w:r w:rsidRPr="00AC65B6">
        <w:rPr>
          <w:rFonts w:cs="Tahoma"/>
          <w:bCs/>
          <w:color w:val="000000"/>
          <w:szCs w:val="18"/>
          <w:lang w:val="de-DE"/>
        </w:rPr>
        <w:t>Wirksamkeitsdatum nach dem 1. April 2012 liegt, sind keine qualifizierenden Lizenzen.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Aktuelle Laufzeit</w:t>
      </w:r>
    </w:p>
    <w:p w:rsidR="00E076D7" w:rsidRPr="00AC65B6" w:rsidRDefault="00E076D7" w:rsidP="007B0ED0">
      <w:pPr>
        <w:tabs>
          <w:tab w:val="left" w:pos="720"/>
        </w:tabs>
        <w:ind w:left="720"/>
        <w:rPr>
          <w:rFonts w:cs="Tahoma"/>
          <w:lang w:val="de-DE"/>
        </w:rPr>
      </w:pPr>
      <w:r w:rsidRPr="00AC65B6">
        <w:rPr>
          <w:rFonts w:eastAsia="Calibri" w:cs="Tahoma"/>
          <w:szCs w:val="18"/>
          <w:lang w:val="de-DE"/>
        </w:rPr>
        <w:t>Während der aktuellen Laufzeit ihrer Software Assurance zum 1. April 2012 sind Kunden (einschließlich</w:t>
      </w:r>
      <w:r w:rsidR="00824C45" w:rsidRPr="00AC65B6">
        <w:rPr>
          <w:rFonts w:eastAsia="Calibri" w:cs="Tahoma"/>
          <w:szCs w:val="18"/>
          <w:lang w:val="de-DE"/>
        </w:rPr>
        <w:t> </w:t>
      </w:r>
      <w:r w:rsidRPr="00AC65B6">
        <w:rPr>
          <w:rFonts w:eastAsia="Calibri" w:cs="Tahoma"/>
          <w:szCs w:val="18"/>
          <w:lang w:val="de-DE"/>
        </w:rPr>
        <w:t>Kunden mit Abonnementverträgen) unter qualifizierenden Lizenzen berechtigt, vorbehaltlich</w:t>
      </w:r>
      <w:r w:rsidR="00824C45" w:rsidRPr="00AC65B6">
        <w:rPr>
          <w:rFonts w:eastAsia="Calibri" w:cs="Tahoma"/>
          <w:szCs w:val="18"/>
          <w:lang w:val="de-DE"/>
        </w:rPr>
        <w:t> </w:t>
      </w:r>
      <w:r w:rsidRPr="00AC65B6">
        <w:rPr>
          <w:rFonts w:eastAsia="Calibri" w:cs="Tahoma"/>
          <w:szCs w:val="18"/>
          <w:lang w:val="de-DE"/>
        </w:rPr>
        <w:t>der Produktbenutzungsrechte für SQL Server 2008 R2 Standard-Prozessorlizenzen (wie</w:t>
      </w:r>
      <w:r w:rsidR="00824C45" w:rsidRPr="00AC65B6">
        <w:rPr>
          <w:rFonts w:eastAsia="Calibri" w:cs="Tahoma"/>
          <w:szCs w:val="18"/>
          <w:lang w:val="de-DE"/>
        </w:rPr>
        <w:t> </w:t>
      </w:r>
      <w:r w:rsidRPr="00AC65B6">
        <w:rPr>
          <w:rFonts w:eastAsia="Calibri" w:cs="Tahoma"/>
          <w:szCs w:val="18"/>
          <w:lang w:val="de-DE"/>
        </w:rPr>
        <w:t>in</w:t>
      </w:r>
      <w:r w:rsidR="00824C45" w:rsidRPr="00AC65B6">
        <w:rPr>
          <w:rFonts w:eastAsia="Calibri" w:cs="Tahoma"/>
          <w:szCs w:val="18"/>
          <w:lang w:val="de-DE"/>
        </w:rPr>
        <w:t> </w:t>
      </w:r>
      <w:r w:rsidRPr="00AC65B6">
        <w:rPr>
          <w:rFonts w:eastAsia="Calibri" w:cs="Tahoma"/>
          <w:szCs w:val="18"/>
          <w:lang w:val="de-DE"/>
        </w:rPr>
        <w:t>den</w:t>
      </w:r>
      <w:r w:rsidR="00824C45" w:rsidRPr="00AC65B6">
        <w:rPr>
          <w:rFonts w:eastAsia="Calibri" w:cs="Tahoma"/>
          <w:szCs w:val="18"/>
          <w:lang w:val="de-DE"/>
        </w:rPr>
        <w:t> </w:t>
      </w:r>
      <w:r w:rsidRPr="00AC65B6">
        <w:rPr>
          <w:rFonts w:eastAsia="Calibri" w:cs="Tahoma"/>
          <w:szCs w:val="18"/>
          <w:lang w:val="de-DE"/>
        </w:rPr>
        <w:t>Produktbenutzungsrechten von Januar 2012 dargestellt) auf SQL Server 2012 Standard Core-Software</w:t>
      </w:r>
      <w:r w:rsidR="00824C45" w:rsidRPr="00AC65B6">
        <w:rPr>
          <w:rFonts w:eastAsia="Calibri" w:cs="Tahoma"/>
          <w:szCs w:val="18"/>
          <w:lang w:val="de-DE"/>
        </w:rPr>
        <w:t> </w:t>
      </w:r>
      <w:r w:rsidRPr="00AC65B6">
        <w:rPr>
          <w:rFonts w:eastAsia="Calibri" w:cs="Tahoma"/>
          <w:szCs w:val="18"/>
          <w:lang w:val="de-DE"/>
        </w:rPr>
        <w:t>anstelle von SQL Server 2008 R2 Workgroup upzugraden und diese zu verwenden. Zusätzlich werden Kunden Rechte unter Lizenzmobilität durch Software Assurance und Lizenzmobilität innerhalb von</w:t>
      </w:r>
      <w:r w:rsidR="007B0ED0">
        <w:rPr>
          <w:rFonts w:eastAsia="Calibri" w:cs="Tahoma"/>
          <w:szCs w:val="18"/>
          <w:lang w:val="de-DE"/>
        </w:rPr>
        <w:t> </w:t>
      </w:r>
      <w:r w:rsidRPr="00AC65B6">
        <w:rPr>
          <w:rFonts w:eastAsia="Calibri" w:cs="Tahoma"/>
          <w:szCs w:val="18"/>
          <w:lang w:val="de-DE"/>
        </w:rPr>
        <w:t>Serverfarmen gewährt. Die Lizenzbestimmungen für Lizenzmobilität finden Kunden in den Produktbenutzungsrechten für SQL Server 2012 Standard Core.</w:t>
      </w:r>
    </w:p>
    <w:p w:rsidR="00E076D7" w:rsidRPr="00AC65B6" w:rsidRDefault="00E076D7"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824C45" w:rsidRPr="00AC65B6" w:rsidRDefault="00824C45" w:rsidP="00E076D7">
      <w:pPr>
        <w:tabs>
          <w:tab w:val="left" w:pos="720"/>
        </w:tabs>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lastRenderedPageBreak/>
        <w:t>Erster Verlängerungszeitraum (vor dem 1. April 2015)</w:t>
      </w:r>
    </w:p>
    <w:p w:rsidR="00E076D7" w:rsidRPr="00AC65B6" w:rsidRDefault="00E076D7" w:rsidP="007B0ED0">
      <w:pPr>
        <w:tabs>
          <w:tab w:val="left" w:pos="720"/>
        </w:tabs>
        <w:ind w:left="720"/>
        <w:rPr>
          <w:rFonts w:cs="Tahoma"/>
          <w:lang w:val="de-DE"/>
        </w:rPr>
      </w:pPr>
      <w:r w:rsidRPr="00AC65B6">
        <w:rPr>
          <w:rFonts w:eastAsia="Calibri" w:cs="Tahoma"/>
          <w:szCs w:val="18"/>
          <w:lang w:val="de-DE"/>
        </w:rPr>
        <w:t>Bei der ersten Software Assurance-Verlängerung am oder nach dem 1. April 2012 (jedoch vor dem</w:t>
      </w:r>
      <w:r w:rsidR="007B0ED0">
        <w:rPr>
          <w:rFonts w:eastAsia="Calibri" w:cs="Tahoma"/>
          <w:szCs w:val="18"/>
          <w:lang w:val="de-DE"/>
        </w:rPr>
        <w:t> </w:t>
      </w:r>
      <w:r w:rsidRPr="00AC65B6">
        <w:rPr>
          <w:rFonts w:eastAsia="Calibri" w:cs="Tahoma"/>
          <w:szCs w:val="18"/>
          <w:lang w:val="de-DE"/>
        </w:rPr>
        <w:t>1. April 2015) ist ein Kunde berechtigt, für jeden Server, den der Kunde unter den Produktbenutzungsrechten für SQL Server 2008 R2 Standard-Prozessorlizenzen ordnungsgemäß lizenziert</w:t>
      </w:r>
      <w:r w:rsidR="007B0ED0">
        <w:rPr>
          <w:rFonts w:eastAsia="Calibri" w:cs="Tahoma"/>
          <w:szCs w:val="18"/>
          <w:lang w:val="de-DE"/>
        </w:rPr>
        <w:t> </w:t>
      </w:r>
      <w:r w:rsidRPr="00AC65B6">
        <w:rPr>
          <w:rFonts w:eastAsia="Calibri" w:cs="Tahoma"/>
          <w:szCs w:val="18"/>
          <w:lang w:val="de-DE"/>
        </w:rPr>
        <w:t>hat, Software Assurance für SQL Server Standard-Core-Lizenzen zu erwerben, ohne die zugrunde</w:t>
      </w:r>
      <w:r w:rsidR="007B0ED0">
        <w:rPr>
          <w:rFonts w:eastAsia="Calibri" w:cs="Tahoma"/>
          <w:szCs w:val="18"/>
          <w:lang w:val="de-DE"/>
        </w:rPr>
        <w:t> </w:t>
      </w:r>
      <w:r w:rsidRPr="00AC65B6">
        <w:rPr>
          <w:rFonts w:eastAsia="Calibri" w:cs="Tahoma"/>
          <w:szCs w:val="18"/>
          <w:lang w:val="de-DE"/>
        </w:rPr>
        <w:t>liegenden Core-Lizenzen für die Anzahl der Core-Lizenzen erwerben zu müssen, die der Summe</w:t>
      </w:r>
      <w:r w:rsidR="007B0ED0">
        <w:rPr>
          <w:rFonts w:eastAsia="Calibri" w:cs="Tahoma"/>
          <w:szCs w:val="18"/>
          <w:lang w:val="de-DE"/>
        </w:rPr>
        <w:t> </w:t>
      </w:r>
      <w:r w:rsidRPr="00AC65B6">
        <w:rPr>
          <w:rFonts w:eastAsia="Calibri" w:cs="Tahoma"/>
          <w:szCs w:val="18"/>
          <w:lang w:val="de-DE"/>
        </w:rPr>
        <w:t>von (a) und (b) entspricht:</w:t>
      </w:r>
    </w:p>
    <w:p w:rsidR="00E076D7" w:rsidRPr="00AC65B6" w:rsidRDefault="00E076D7" w:rsidP="0084034F">
      <w:pPr>
        <w:numPr>
          <w:ilvl w:val="0"/>
          <w:numId w:val="116"/>
        </w:numPr>
        <w:tabs>
          <w:tab w:val="left" w:pos="1440"/>
        </w:tabs>
        <w:ind w:left="1440"/>
        <w:rPr>
          <w:rFonts w:cs="Tahoma"/>
          <w:lang w:val="de-DE"/>
        </w:rPr>
      </w:pPr>
      <w:r w:rsidRPr="00AC65B6">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076D7" w:rsidRPr="00AC65B6" w:rsidRDefault="00E076D7" w:rsidP="00E076D7">
      <w:pPr>
        <w:numPr>
          <w:ilvl w:val="0"/>
          <w:numId w:val="91"/>
        </w:numPr>
        <w:tabs>
          <w:tab w:val="left" w:pos="1800"/>
        </w:tabs>
        <w:ind w:left="1800"/>
        <w:rPr>
          <w:rFonts w:cs="Tahoma"/>
          <w:lang w:val="de-DE"/>
        </w:rPr>
      </w:pPr>
      <w:r w:rsidRPr="00AC65B6">
        <w:rPr>
          <w:rFonts w:eastAsia="Calibri" w:cs="Tahoma"/>
          <w:szCs w:val="18"/>
          <w:lang w:val="de-DE"/>
        </w:rPr>
        <w:t>vier ODER</w:t>
      </w:r>
    </w:p>
    <w:p w:rsidR="00E076D7" w:rsidRPr="00AC65B6" w:rsidRDefault="00E076D7" w:rsidP="00E076D7">
      <w:pPr>
        <w:numPr>
          <w:ilvl w:val="0"/>
          <w:numId w:val="91"/>
        </w:numPr>
        <w:tabs>
          <w:tab w:val="left" w:pos="1800"/>
        </w:tabs>
        <w:ind w:left="1800"/>
        <w:rPr>
          <w:rFonts w:cs="Tahoma"/>
          <w:lang w:val="de-DE"/>
        </w:rPr>
      </w:pPr>
      <w:r w:rsidRPr="00AC65B6">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0"/>
          <w:numId w:val="116"/>
        </w:numPr>
        <w:tabs>
          <w:tab w:val="left" w:pos="1440"/>
        </w:tabs>
        <w:ind w:left="1440"/>
        <w:rPr>
          <w:rFonts w:cs="Tahoma"/>
          <w:lang w:val="de-DE"/>
        </w:rPr>
      </w:pPr>
      <w:r w:rsidRPr="00AC65B6">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076D7" w:rsidRPr="00AC65B6" w:rsidRDefault="00E076D7" w:rsidP="00E076D7">
      <w:pPr>
        <w:tabs>
          <w:tab w:val="left" w:pos="1440"/>
        </w:tabs>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Erster Verlängerungszeitraum (am oder nach dem 1. April 2015)</w:t>
      </w:r>
    </w:p>
    <w:p w:rsidR="00E076D7" w:rsidRPr="00AC65B6" w:rsidRDefault="00E076D7" w:rsidP="007B0ED0">
      <w:pPr>
        <w:ind w:left="720"/>
        <w:rPr>
          <w:rFonts w:cs="Tahoma"/>
          <w:lang w:val="de-DE"/>
        </w:rPr>
      </w:pPr>
      <w:r w:rsidRPr="00AC65B6">
        <w:rPr>
          <w:rFonts w:eastAsia="Calibri" w:cs="Tahoma"/>
          <w:color w:val="000000"/>
          <w:szCs w:val="18"/>
          <w:lang w:val="de-DE"/>
        </w:rPr>
        <w:t>Kunden, die Software Assurance am oder nach dem 1. April 2015</w:t>
      </w:r>
      <w:r w:rsidRPr="00AC65B6">
        <w:rPr>
          <w:rFonts w:eastAsia="Calibri" w:cs="Tahoma"/>
          <w:szCs w:val="18"/>
          <w:lang w:val="de-DE"/>
        </w:rPr>
        <w:t xml:space="preserve"> erstmals verlängern, sind berechtigt, für</w:t>
      </w:r>
      <w:r w:rsidR="007B0ED0">
        <w:rPr>
          <w:rFonts w:eastAsia="Calibri" w:cs="Tahoma"/>
          <w:szCs w:val="18"/>
          <w:lang w:val="de-DE"/>
        </w:rPr>
        <w:t> </w:t>
      </w:r>
      <w:r w:rsidRPr="00AC65B6">
        <w:rPr>
          <w:rFonts w:eastAsia="Calibri" w:cs="Tahoma"/>
          <w:szCs w:val="18"/>
          <w:lang w:val="de-DE"/>
        </w:rPr>
        <w:t>jeden Server, der unter Produktbenutzungsrechten für SQL Server 2008 R2-Prozessorlizenzen ordnungsgemäß lizenziert ist, Software Assurance wie folgt zu erwerben:</w:t>
      </w:r>
    </w:p>
    <w:p w:rsidR="00E076D7" w:rsidRPr="00AC65B6" w:rsidRDefault="00E076D7" w:rsidP="00E076D7">
      <w:pPr>
        <w:ind w:left="720"/>
        <w:rPr>
          <w:rFonts w:cs="Tahoma"/>
          <w:lang w:val="de-DE"/>
        </w:rPr>
      </w:pPr>
    </w:p>
    <w:p w:rsidR="00E076D7" w:rsidRPr="00AC65B6" w:rsidRDefault="00E076D7" w:rsidP="00E076D7">
      <w:pPr>
        <w:numPr>
          <w:ilvl w:val="3"/>
          <w:numId w:val="92"/>
        </w:numPr>
        <w:tabs>
          <w:tab w:val="left" w:pos="1170"/>
        </w:tabs>
        <w:spacing w:after="60"/>
        <w:ind w:left="1440" w:hanging="360"/>
        <w:rPr>
          <w:rFonts w:cs="Tahoma"/>
          <w:lang w:val="de-DE"/>
        </w:rPr>
      </w:pPr>
      <w:r w:rsidRPr="00AC65B6">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E076D7" w:rsidRPr="00AC65B6" w:rsidRDefault="00824C45" w:rsidP="007B0ED0">
      <w:pPr>
        <w:numPr>
          <w:ilvl w:val="3"/>
          <w:numId w:val="92"/>
        </w:numPr>
        <w:tabs>
          <w:tab w:val="left" w:pos="1170"/>
        </w:tabs>
        <w:spacing w:after="60"/>
        <w:ind w:left="1440" w:hanging="36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sind Kunden berechtigt, Software Assurance für vier SQL Server Standard-Core-Lizenzen zu verlängern, ohne die zugrunde liegenden</w:t>
      </w:r>
      <w:r w:rsidR="007B0ED0">
        <w:rPr>
          <w:rFonts w:eastAsia="Calibri" w:cs="Tahoma"/>
          <w:szCs w:val="18"/>
          <w:lang w:val="de-DE"/>
        </w:rPr>
        <w:t> </w:t>
      </w:r>
      <w:r w:rsidR="00E076D7" w:rsidRPr="00AC65B6">
        <w:rPr>
          <w:rFonts w:eastAsia="Calibri" w:cs="Tahoma"/>
          <w:szCs w:val="18"/>
          <w:lang w:val="de-DE"/>
        </w:rPr>
        <w:t>Core-Lizenzen für jede SQL Server 2008 R2 Workgroup-Prozessorlizenz zu erwerben. Für</w:t>
      </w:r>
      <w:r w:rsidR="007B0ED0">
        <w:rPr>
          <w:rFonts w:eastAsia="Calibri" w:cs="Tahoma"/>
          <w:szCs w:val="18"/>
          <w:lang w:val="de-DE"/>
        </w:rPr>
        <w:t> </w:t>
      </w:r>
      <w:r w:rsidR="00E076D7" w:rsidRPr="00AC65B6">
        <w:rPr>
          <w:rFonts w:eastAsia="Calibri" w:cs="Tahoma"/>
          <w:szCs w:val="18"/>
          <w:lang w:val="de-DE"/>
        </w:rPr>
        <w:t>die kontinuierliche Verwendung von SQL Server 2012 auf Prozessoren, die mehr als vier Core-Lizenzen pro Prozessor erfordern, muss der Kunde die zusätzlichen Core-Lizenzen erwerben.</w:t>
      </w:r>
    </w:p>
    <w:p w:rsidR="00E076D7" w:rsidRPr="00AC65B6" w:rsidRDefault="00E076D7" w:rsidP="00E076D7">
      <w:pPr>
        <w:numPr>
          <w:ilvl w:val="0"/>
          <w:numId w:val="50"/>
        </w:numPr>
        <w:tabs>
          <w:tab w:val="left" w:pos="720"/>
          <w:tab w:val="left" w:pos="1170"/>
        </w:tabs>
        <w:spacing w:after="60"/>
        <w:ind w:left="1440"/>
        <w:rPr>
          <w:rFonts w:cs="Tahoma"/>
          <w:lang w:val="de-DE"/>
        </w:rPr>
      </w:pPr>
      <w:r w:rsidRPr="00AC65B6">
        <w:rPr>
          <w:rFonts w:eastAsia="Calibri"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E076D7" w:rsidRPr="00AC65B6" w:rsidRDefault="00E076D7" w:rsidP="00E076D7">
      <w:pPr>
        <w:tabs>
          <w:tab w:val="left" w:pos="720"/>
        </w:tabs>
        <w:ind w:left="720"/>
        <w:rPr>
          <w:rFonts w:cs="Tahoma"/>
          <w:lang w:val="de-DE"/>
        </w:rPr>
      </w:pPr>
    </w:p>
    <w:p w:rsidR="00E076D7" w:rsidRPr="00AC65B6" w:rsidRDefault="00E076D7" w:rsidP="00E076D7">
      <w:pPr>
        <w:keepNext/>
        <w:tabs>
          <w:tab w:val="left" w:pos="720"/>
          <w:tab w:val="left" w:pos="1800"/>
        </w:tabs>
        <w:spacing w:after="60"/>
        <w:ind w:left="720"/>
        <w:rPr>
          <w:rFonts w:cs="Tahoma"/>
          <w:lang w:val="de-DE"/>
        </w:rPr>
      </w:pPr>
      <w:r w:rsidRPr="00AC65B6">
        <w:rPr>
          <w:rFonts w:eastAsia="Calibri" w:cs="Tahoma"/>
          <w:b/>
          <w:szCs w:val="18"/>
          <w:lang w:val="de-DE"/>
        </w:rPr>
        <w:t>Für Kunden mit Software Assurance, die vor dem 1. April 2015 abläuft, die sich gegen eine Verlängerung entscheiden</w:t>
      </w:r>
    </w:p>
    <w:p w:rsidR="00E076D7" w:rsidRPr="00AC65B6" w:rsidRDefault="00E076D7" w:rsidP="00E076D7">
      <w:pPr>
        <w:tabs>
          <w:tab w:val="left" w:pos="720"/>
          <w:tab w:val="left" w:pos="1800"/>
        </w:tabs>
        <w:ind w:left="720"/>
        <w:rPr>
          <w:rFonts w:cs="Tahoma"/>
          <w:lang w:val="de-DE"/>
        </w:rPr>
      </w:pPr>
      <w:r w:rsidRPr="00AC65B6">
        <w:rPr>
          <w:rFonts w:eastAsia="Calibri" w:cs="Tahoma"/>
          <w:szCs w:val="18"/>
          <w:lang w:val="de-DE"/>
        </w:rPr>
        <w:t xml:space="preserve">Konzern-Abonnement- </w:t>
      </w:r>
      <w:r w:rsidRPr="00AC65B6">
        <w:rPr>
          <w:rFonts w:cs="Tahoma"/>
          <w:bCs/>
          <w:color w:val="000000"/>
          <w:szCs w:val="18"/>
          <w:lang w:val="de-DE"/>
        </w:rPr>
        <w:t>und Open Value Subscription-</w:t>
      </w:r>
      <w:r w:rsidRPr="00AC65B6">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076D7" w:rsidRPr="00AC65B6" w:rsidRDefault="00E076D7" w:rsidP="00E076D7">
      <w:pPr>
        <w:tabs>
          <w:tab w:val="left" w:pos="720"/>
          <w:tab w:val="left" w:pos="1800"/>
        </w:tabs>
        <w:ind w:left="720"/>
        <w:rPr>
          <w:rFonts w:cs="Tahoma"/>
          <w:lang w:val="de-DE"/>
        </w:rPr>
      </w:pPr>
    </w:p>
    <w:p w:rsidR="00E076D7" w:rsidRPr="00AC65B6" w:rsidRDefault="00E076D7" w:rsidP="00E076D7">
      <w:pPr>
        <w:numPr>
          <w:ilvl w:val="0"/>
          <w:numId w:val="58"/>
        </w:numPr>
        <w:tabs>
          <w:tab w:val="left" w:pos="1440"/>
        </w:tabs>
        <w:spacing w:after="60"/>
        <w:ind w:left="1440"/>
        <w:rPr>
          <w:rFonts w:cs="Tahoma"/>
          <w:lang w:val="de-DE"/>
        </w:rPr>
      </w:pPr>
      <w:r w:rsidRPr="00AC65B6">
        <w:rPr>
          <w:rFonts w:eastAsia="Calibri" w:cs="Tahoma"/>
          <w:b/>
          <w:szCs w:val="18"/>
          <w:lang w:val="de-DE"/>
        </w:rPr>
        <w:t>SQL Server 2008 R2 Workgroup:</w:t>
      </w:r>
      <w:r w:rsidRPr="00AC65B6">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E076D7" w:rsidRPr="00AC65B6" w:rsidRDefault="00E076D7" w:rsidP="00E076D7">
      <w:pPr>
        <w:numPr>
          <w:ilvl w:val="0"/>
          <w:numId w:val="58"/>
        </w:numPr>
        <w:tabs>
          <w:tab w:val="left" w:pos="1440"/>
        </w:tabs>
        <w:spacing w:after="60"/>
        <w:ind w:left="1440"/>
        <w:rPr>
          <w:rFonts w:cs="Tahoma"/>
          <w:lang w:val="de-DE"/>
        </w:rPr>
      </w:pPr>
      <w:r w:rsidRPr="00AC65B6">
        <w:rPr>
          <w:rFonts w:eastAsia="Calibri" w:cs="Tahoma"/>
          <w:b/>
          <w:szCs w:val="18"/>
          <w:lang w:val="de-DE"/>
        </w:rPr>
        <w:t xml:space="preserve">SQL Server 2012 Standard Core: </w:t>
      </w:r>
      <w:r w:rsidRPr="00AC65B6">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E076D7" w:rsidRPr="00AC65B6" w:rsidRDefault="00E076D7" w:rsidP="00E076D7">
      <w:pPr>
        <w:numPr>
          <w:ilvl w:val="1"/>
          <w:numId w:val="58"/>
        </w:numPr>
        <w:tabs>
          <w:tab w:val="left" w:pos="1800"/>
        </w:tabs>
        <w:spacing w:after="60"/>
        <w:ind w:left="1800"/>
        <w:rPr>
          <w:rFonts w:cs="Tahoma"/>
          <w:lang w:val="de-DE"/>
        </w:rPr>
      </w:pPr>
      <w:r w:rsidRPr="00AC65B6">
        <w:rPr>
          <w:rFonts w:eastAsia="Calibri" w:cs="Tahoma"/>
          <w:szCs w:val="18"/>
          <w:lang w:val="de-DE"/>
        </w:rPr>
        <w:t xml:space="preserve">Kunden verfügen nicht mehr über Rechte unter Lizenzmobilität innerhalb von Serverfarmen oder Lizenzmobilität durch Software Assurance, und </w:t>
      </w:r>
    </w:p>
    <w:p w:rsidR="00E076D7" w:rsidRPr="00AC65B6" w:rsidRDefault="00E076D7" w:rsidP="00E076D7">
      <w:pPr>
        <w:numPr>
          <w:ilvl w:val="1"/>
          <w:numId w:val="58"/>
        </w:numPr>
        <w:tabs>
          <w:tab w:val="left" w:pos="1800"/>
        </w:tabs>
        <w:spacing w:after="60"/>
        <w:ind w:left="1800"/>
        <w:rPr>
          <w:rFonts w:cs="Tahoma"/>
          <w:lang w:val="de-DE"/>
        </w:rPr>
      </w:pPr>
      <w:r w:rsidRPr="00AC65B6">
        <w:rPr>
          <w:rFonts w:eastAsia="Calibri" w:cs="Tahoma"/>
          <w:szCs w:val="18"/>
          <w:lang w:val="de-DE"/>
        </w:rPr>
        <w:lastRenderedPageBreak/>
        <w:t xml:space="preserve">Neuzuweisungen von Lizenzen unterliegen den Beschränkungen unten unter (i) und (ii) in Bezug auf ihre „Core-Lizenzäquivalenz“. Die Core-Lizenzäquivalenz wird wie folgt bestimmt. </w:t>
      </w:r>
    </w:p>
    <w:p w:rsidR="00E076D7" w:rsidRPr="00AC65B6" w:rsidRDefault="00E076D7" w:rsidP="00E076D7">
      <w:pPr>
        <w:numPr>
          <w:ilvl w:val="2"/>
          <w:numId w:val="58"/>
        </w:numPr>
        <w:tabs>
          <w:tab w:val="left" w:pos="2160"/>
        </w:tabs>
        <w:spacing w:after="60"/>
        <w:rPr>
          <w:rFonts w:cs="Tahoma"/>
          <w:lang w:val="de-DE"/>
        </w:rPr>
      </w:pPr>
      <w:r w:rsidRPr="00AC65B6">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076D7" w:rsidRPr="00AC65B6" w:rsidRDefault="00E076D7" w:rsidP="00E076D7">
      <w:pPr>
        <w:numPr>
          <w:ilvl w:val="4"/>
          <w:numId w:val="50"/>
        </w:numPr>
        <w:tabs>
          <w:tab w:val="left" w:pos="2520"/>
        </w:tabs>
        <w:spacing w:after="60"/>
        <w:ind w:left="2520"/>
        <w:rPr>
          <w:rFonts w:cs="Tahoma"/>
          <w:lang w:val="de-DE"/>
        </w:rPr>
      </w:pPr>
      <w:r w:rsidRPr="00AC65B6">
        <w:rPr>
          <w:rFonts w:eastAsia="Calibri" w:cs="Tahoma"/>
          <w:szCs w:val="18"/>
          <w:lang w:val="de-DE"/>
        </w:rPr>
        <w:t xml:space="preserve">vier Cores pro Prozessorlizenz ODER </w:t>
      </w:r>
    </w:p>
    <w:p w:rsidR="00E076D7" w:rsidRPr="00AC65B6" w:rsidRDefault="00E076D7" w:rsidP="007B0ED0">
      <w:pPr>
        <w:numPr>
          <w:ilvl w:val="4"/>
          <w:numId w:val="50"/>
        </w:numPr>
        <w:tabs>
          <w:tab w:val="left" w:pos="2520"/>
        </w:tabs>
        <w:spacing w:after="60"/>
        <w:ind w:left="2520"/>
        <w:rPr>
          <w:rFonts w:cs="Tahoma"/>
          <w:lang w:val="de-DE"/>
        </w:rPr>
      </w:pPr>
      <w:r w:rsidRPr="00AC65B6">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7B0ED0">
        <w:rPr>
          <w:rFonts w:eastAsia="Calibri" w:cs="Tahoma"/>
          <w:szCs w:val="18"/>
          <w:lang w:val="de-DE"/>
        </w:rPr>
        <w:t> </w:t>
      </w:r>
      <w:r w:rsidRPr="00AC65B6">
        <w:rPr>
          <w:rFonts w:eastAsia="Calibri" w:cs="Tahoma"/>
          <w:szCs w:val="18"/>
          <w:lang w:val="de-DE"/>
        </w:rPr>
        <w:t>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7B0ED0">
        <w:rPr>
          <w:rFonts w:eastAsia="Calibri" w:cs="Tahoma"/>
          <w:szCs w:val="18"/>
          <w:lang w:val="de-DE"/>
        </w:rPr>
        <w:t> </w:t>
      </w:r>
      <w:r w:rsidRPr="00AC65B6">
        <w:rPr>
          <w:rFonts w:eastAsia="Calibri" w:cs="Tahoma"/>
          <w:szCs w:val="18"/>
          <w:lang w:val="de-DE"/>
        </w:rPr>
        <w:t>ausgeführt werden), und der physischen Hardware führen, die diese Software</w:t>
      </w:r>
      <w:r w:rsidR="007B0ED0">
        <w:rPr>
          <w:rFonts w:eastAsia="Calibri" w:cs="Tahoma"/>
          <w:szCs w:val="18"/>
          <w:lang w:val="de-DE"/>
        </w:rPr>
        <w:t> </w:t>
      </w:r>
      <w:r w:rsidRPr="00AC65B6">
        <w:rPr>
          <w:rFonts w:eastAsia="Calibri" w:cs="Tahoma"/>
          <w:szCs w:val="18"/>
          <w:lang w:val="de-DE"/>
        </w:rPr>
        <w:t xml:space="preserve">unterstützt.) </w:t>
      </w:r>
    </w:p>
    <w:p w:rsidR="00E076D7" w:rsidRPr="00AC65B6" w:rsidRDefault="00E076D7" w:rsidP="00E076D7">
      <w:pPr>
        <w:numPr>
          <w:ilvl w:val="1"/>
          <w:numId w:val="58"/>
        </w:numPr>
        <w:tabs>
          <w:tab w:val="left" w:pos="1800"/>
        </w:tabs>
        <w:spacing w:after="60"/>
        <w:ind w:left="1800"/>
        <w:rPr>
          <w:rFonts w:cs="Tahoma"/>
          <w:lang w:val="de-DE"/>
        </w:rPr>
      </w:pPr>
      <w:r w:rsidRPr="00AC65B6">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E076D7" w:rsidRPr="00AC65B6" w:rsidRDefault="00E076D7" w:rsidP="007B0ED0">
      <w:pPr>
        <w:numPr>
          <w:ilvl w:val="1"/>
          <w:numId w:val="58"/>
        </w:numPr>
        <w:tabs>
          <w:tab w:val="left" w:pos="1800"/>
        </w:tabs>
        <w:spacing w:after="60"/>
        <w:ind w:left="1800"/>
        <w:rPr>
          <w:rFonts w:cs="Tahoma"/>
          <w:lang w:val="de-DE"/>
        </w:rPr>
      </w:pPr>
      <w:r w:rsidRPr="00AC65B6">
        <w:rPr>
          <w:rFonts w:eastAsia="Calibri" w:cs="Tahoma"/>
          <w:szCs w:val="18"/>
          <w:lang w:val="de-DE"/>
        </w:rPr>
        <w:t>Kunden sind berechtigt, Lizenzen einem anderen Server neu zuzuweisen. Wenn der Kunde jedoch eine Lizenz einem anderen Server neu zuweist, muss der Kunde die Nutzungsrechte für</w:t>
      </w:r>
      <w:r w:rsidR="007B0ED0">
        <w:rPr>
          <w:rFonts w:eastAsia="Calibri" w:cs="Tahoma"/>
          <w:szCs w:val="18"/>
          <w:lang w:val="de-DE"/>
        </w:rPr>
        <w:t> </w:t>
      </w:r>
      <w:r w:rsidRPr="00AC65B6">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E076D7" w:rsidRPr="00AC65B6" w:rsidRDefault="00E076D7" w:rsidP="00E076D7">
      <w:pPr>
        <w:numPr>
          <w:ilvl w:val="1"/>
          <w:numId w:val="58"/>
        </w:numPr>
        <w:tabs>
          <w:tab w:val="left" w:pos="1800"/>
        </w:tabs>
        <w:spacing w:after="60"/>
        <w:ind w:left="1800"/>
        <w:rPr>
          <w:rFonts w:cs="Tahoma"/>
          <w:lang w:val="de-DE"/>
        </w:rPr>
      </w:pPr>
      <w:r w:rsidRPr="00AC65B6">
        <w:rPr>
          <w:rFonts w:eastAsia="Calibri" w:cs="Tahoma"/>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tabs>
          <w:tab w:val="left" w:pos="1800"/>
        </w:tabs>
        <w:spacing w:after="60"/>
        <w:rPr>
          <w:rFonts w:cs="Tahoma"/>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color w:val="000000"/>
          <w:szCs w:val="18"/>
          <w:lang w:val="de-DE"/>
        </w:rPr>
        <w:t>Für Kunden mit Software Assurance, die am oder nach dem 1. April 2015 abläuft, die sich gegen eine Verlängerung entscheiden</w:t>
      </w:r>
    </w:p>
    <w:p w:rsidR="00E076D7" w:rsidRPr="00AC65B6" w:rsidRDefault="00E076D7" w:rsidP="00E076D7">
      <w:pPr>
        <w:tabs>
          <w:tab w:val="left" w:pos="720"/>
        </w:tabs>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E076D7" w:rsidRPr="00AC65B6" w:rsidRDefault="00E076D7" w:rsidP="00E076D7">
      <w:pPr>
        <w:tabs>
          <w:tab w:val="left" w:pos="720"/>
        </w:tabs>
        <w:ind w:left="720"/>
        <w:rPr>
          <w:rFonts w:cs="Tahoma"/>
          <w:lang w:val="de-DE"/>
        </w:rPr>
      </w:pPr>
    </w:p>
    <w:p w:rsidR="00E076D7" w:rsidRPr="00AC65B6" w:rsidRDefault="00E076D7" w:rsidP="00824C45">
      <w:pPr>
        <w:numPr>
          <w:ilvl w:val="2"/>
          <w:numId w:val="50"/>
        </w:numPr>
        <w:spacing w:after="60"/>
        <w:ind w:left="1440"/>
        <w:rPr>
          <w:rFonts w:cs="Tahoma"/>
          <w:lang w:val="de-DE"/>
        </w:rPr>
      </w:pPr>
      <w:r w:rsidRPr="00AC65B6">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824C45" w:rsidRPr="00AC65B6">
        <w:rPr>
          <w:rFonts w:eastAsia="Calibri" w:cs="Tahoma"/>
          <w:szCs w:val="18"/>
          <w:lang w:val="de-DE"/>
        </w:rPr>
        <w:t> </w:t>
      </w:r>
      <w:r w:rsidRPr="00AC65B6">
        <w:rPr>
          <w:rFonts w:eastAsia="Calibri" w:cs="Tahoma"/>
          <w:szCs w:val="18"/>
          <w:lang w:val="de-DE"/>
        </w:rPr>
        <w:t xml:space="preserve">Software Assurance, die vor dem 1. April 2015 abläuft, die sich gegen eine Verlängerung entscheiden“ weiterhin zu verwenden, und </w:t>
      </w:r>
    </w:p>
    <w:p w:rsidR="00E076D7" w:rsidRPr="00AC65B6" w:rsidRDefault="00824C45" w:rsidP="00E076D7">
      <w:pPr>
        <w:numPr>
          <w:ilvl w:val="2"/>
          <w:numId w:val="50"/>
        </w:numPr>
        <w:spacing w:after="60"/>
        <w:ind w:left="1440"/>
        <w:rPr>
          <w:rFonts w:cs="Tahoma"/>
          <w:lang w:val="de-DE"/>
        </w:rPr>
      </w:pPr>
      <w:r w:rsidRPr="00AC65B6">
        <w:rPr>
          <w:rFonts w:eastAsia="Calibri" w:cs="Tahoma"/>
          <w:color w:val="000000"/>
          <w:szCs w:val="18"/>
          <w:lang w:val="de-DE"/>
        </w:rPr>
        <w:t>F</w:t>
      </w:r>
      <w:r w:rsidR="00E076D7" w:rsidRPr="00AC65B6">
        <w:rPr>
          <w:rFonts w:eastAsia="Calibri" w:cs="Tahoma"/>
          <w:color w:val="000000"/>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E076D7" w:rsidRPr="00AC65B6" w:rsidRDefault="00E076D7" w:rsidP="00E076D7">
      <w:pPr>
        <w:rPr>
          <w:rFonts w:cs="Tahoma"/>
          <w:lang w:val="de-DE"/>
        </w:rPr>
      </w:pPr>
    </w:p>
    <w:p w:rsidR="00E076D7" w:rsidRPr="00AC65B6" w:rsidRDefault="00E076D7" w:rsidP="00824C45">
      <w:pPr>
        <w:pStyle w:val="ListParagraph"/>
        <w:tabs>
          <w:tab w:val="left" w:pos="720"/>
        </w:tabs>
        <w:spacing w:after="60"/>
        <w:contextualSpacing w:val="0"/>
        <w:rPr>
          <w:rFonts w:ascii="Tahoma" w:hAnsi="Tahoma" w:cs="Tahoma"/>
          <w:lang w:val="de-DE"/>
        </w:rPr>
      </w:pPr>
      <w:r w:rsidRPr="00AC65B6">
        <w:rPr>
          <w:rFonts w:ascii="Tahoma" w:hAnsi="Tahoma" w:cs="Tahoma"/>
          <w:b/>
          <w:color w:val="000000"/>
          <w:sz w:val="18"/>
          <w:szCs w:val="18"/>
          <w:lang w:val="de-DE"/>
        </w:rPr>
        <w:t>Für Kunden in der Volksrepublik</w:t>
      </w:r>
      <w:r w:rsidRPr="00AC65B6">
        <w:rPr>
          <w:rFonts w:ascii="Tahoma" w:hAnsi="Tahoma" w:cs="Tahoma"/>
          <w:color w:val="000000"/>
          <w:sz w:val="18"/>
          <w:szCs w:val="18"/>
          <w:lang w:val="de-DE"/>
        </w:rPr>
        <w:t xml:space="preserve"> </w:t>
      </w:r>
      <w:r w:rsidRPr="00AC65B6">
        <w:rPr>
          <w:rFonts w:ascii="Tahoma" w:hAnsi="Tahoma" w:cs="Tahoma"/>
          <w:b/>
          <w:color w:val="000000"/>
          <w:sz w:val="18"/>
          <w:szCs w:val="18"/>
          <w:lang w:val="de-DE"/>
        </w:rPr>
        <w:t>China, die dort Prozessorlizenzen und Software Assurance für</w:t>
      </w:r>
      <w:r w:rsidR="00824C45" w:rsidRPr="00AC65B6">
        <w:rPr>
          <w:rFonts w:ascii="Tahoma" w:hAnsi="Tahoma" w:cs="Tahoma"/>
          <w:b/>
          <w:color w:val="000000"/>
          <w:sz w:val="18"/>
          <w:szCs w:val="18"/>
          <w:lang w:val="de-DE"/>
        </w:rPr>
        <w:t> </w:t>
      </w:r>
      <w:r w:rsidRPr="00AC65B6">
        <w:rPr>
          <w:rFonts w:ascii="Tahoma" w:hAnsi="Tahoma" w:cs="Tahoma"/>
          <w:b/>
          <w:color w:val="000000"/>
          <w:sz w:val="18"/>
          <w:szCs w:val="18"/>
          <w:lang w:val="de-DE"/>
        </w:rPr>
        <w:t>SQL Server 2008 R2 erwerben</w:t>
      </w:r>
    </w:p>
    <w:p w:rsidR="00E076D7" w:rsidRPr="00AC65B6" w:rsidRDefault="00E076D7" w:rsidP="00824C45">
      <w:pPr>
        <w:pStyle w:val="ListParagraph"/>
        <w:tabs>
          <w:tab w:val="left" w:pos="720"/>
        </w:tabs>
        <w:contextualSpacing w:val="0"/>
        <w:rPr>
          <w:rFonts w:ascii="Tahoma" w:hAnsi="Tahoma" w:cs="Tahoma"/>
          <w:lang w:val="de-DE"/>
        </w:rPr>
      </w:pPr>
      <w:r w:rsidRPr="00AC65B6">
        <w:rPr>
          <w:rFonts w:ascii="Tahoma" w:hAnsi="Tahoma" w:cs="Tahoma"/>
          <w:color w:val="000000"/>
          <w:sz w:val="18"/>
          <w:szCs w:val="18"/>
          <w:lang w:val="de-DE"/>
        </w:rPr>
        <w:t>Die Verweise auf den 1. April 2012 und den 1. April 2015 in dieser Produktliste sind nicht anwendbar. Die</w:t>
      </w:r>
      <w:r w:rsidR="00824C45" w:rsidRPr="00AC65B6">
        <w:rPr>
          <w:rFonts w:ascii="Tahoma" w:hAnsi="Tahoma" w:cs="Tahoma"/>
          <w:color w:val="000000"/>
          <w:sz w:val="18"/>
          <w:szCs w:val="18"/>
          <w:lang w:val="de-DE"/>
        </w:rPr>
        <w:t> </w:t>
      </w:r>
      <w:r w:rsidRPr="00AC65B6">
        <w:rPr>
          <w:rFonts w:ascii="Tahoma" w:hAnsi="Tahoma" w:cs="Tahoma"/>
          <w:color w:val="000000"/>
          <w:sz w:val="18"/>
          <w:szCs w:val="18"/>
          <w:lang w:val="de-DE"/>
        </w:rPr>
        <w:t>anwendbaren Daten für diese Kunden sind der 1. Juli 2012 bzw. der 1. Juli 2015.</w:t>
      </w:r>
    </w:p>
    <w:p w:rsidR="00E076D7" w:rsidRPr="00AC65B6" w:rsidRDefault="00E076D7" w:rsidP="00E076D7">
      <w:pPr>
        <w:tabs>
          <w:tab w:val="left" w:pos="1080"/>
          <w:tab w:val="left" w:pos="1800"/>
        </w:tabs>
        <w:rPr>
          <w:rFonts w:cs="Tahoma"/>
          <w:lang w:val="de-DE"/>
        </w:rPr>
      </w:pPr>
      <w:bookmarkStart w:id="1473" w:name="Srv_87SQLServer2012Developer"/>
    </w:p>
    <w:p w:rsidR="00E076D7" w:rsidRPr="00AC65B6" w:rsidRDefault="00E076D7"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824C45" w:rsidRPr="00AC65B6" w:rsidRDefault="00824C45" w:rsidP="00E076D7">
      <w:pPr>
        <w:tabs>
          <w:tab w:val="left" w:pos="1080"/>
          <w:tab w:val="left" w:pos="1800"/>
        </w:tabs>
        <w:rPr>
          <w:rFonts w:cs="Tahoma"/>
          <w:lang w:val="de-DE"/>
        </w:rPr>
      </w:pPr>
    </w:p>
    <w:p w:rsidR="00E076D7" w:rsidRPr="00AC65B6" w:rsidRDefault="00E076D7" w:rsidP="00E076D7">
      <w:pPr>
        <w:pStyle w:val="Heading3"/>
        <w:rPr>
          <w:rFonts w:ascii="Tahoma" w:hAnsi="Tahoma" w:cs="Tahoma"/>
          <w:lang w:val="de-DE"/>
        </w:rPr>
      </w:pPr>
      <w:bookmarkStart w:id="1474" w:name="_80_78_SQL"/>
      <w:bookmarkStart w:id="1475" w:name="_85_SQL_Server®"/>
      <w:bookmarkStart w:id="1476" w:name="_Toc336338345"/>
      <w:bookmarkStart w:id="1477" w:name="_Toc368310865"/>
      <w:bookmarkEnd w:id="1474"/>
      <w:bookmarkEnd w:id="1475"/>
      <w:r w:rsidRPr="00AC65B6">
        <w:rPr>
          <w:rFonts w:ascii="Tahoma" w:hAnsi="Tahoma" w:cs="Tahoma"/>
          <w:color w:val="F66400"/>
          <w:sz w:val="22"/>
          <w:vertAlign w:val="superscript"/>
          <w:lang w:val="de-DE"/>
        </w:rPr>
        <w:lastRenderedPageBreak/>
        <w:t>85</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Developer</w:t>
      </w:r>
      <w:bookmarkEnd w:id="1476"/>
      <w:bookmarkEnd w:id="1477"/>
    </w:p>
    <w:bookmarkEnd w:id="1473"/>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18"/>
          <w:lang w:val="de-DE"/>
        </w:rPr>
        <w:t>Wichtiger Hinweis</w:t>
      </w:r>
    </w:p>
    <w:p w:rsidR="00E076D7" w:rsidRPr="00AC65B6" w:rsidRDefault="00E076D7" w:rsidP="007B0ED0">
      <w:pPr>
        <w:ind w:left="720"/>
        <w:rPr>
          <w:rFonts w:cs="Tahoma"/>
          <w:lang w:val="de-DE"/>
        </w:rPr>
      </w:pPr>
      <w:r w:rsidRPr="00AC65B6">
        <w:rPr>
          <w:rFonts w:cs="Tahoma"/>
          <w:color w:val="000000"/>
          <w:szCs w:val="18"/>
          <w:lang w:val="de-DE"/>
        </w:rPr>
        <w:t>Automatische Aktualisierungen für SQL Server 2008, SQL Server 2005 und SQL Server 2000. Wenn diese Software auf Servern oder Geräten installiert ist, auf denen beliebige Editionen von SQL Server 2008, SQL</w:t>
      </w:r>
      <w:r w:rsidR="00824C45" w:rsidRPr="00AC65B6">
        <w:rPr>
          <w:rFonts w:cs="Tahoma"/>
          <w:color w:val="000000"/>
          <w:szCs w:val="18"/>
          <w:lang w:val="de-DE"/>
        </w:rPr>
        <w:t> </w:t>
      </w:r>
      <w:r w:rsidRPr="00AC65B6">
        <w:rPr>
          <w:rFonts w:cs="Tahoma"/>
          <w:color w:val="000000"/>
          <w:szCs w:val="18"/>
          <w:lang w:val="de-DE"/>
        </w:rPr>
        <w:t>Server 2005 oder SQL Server 2000 (oder Komponenten von diesen) ausgeführt werden, aktualisiert und</w:t>
      </w:r>
      <w:r w:rsidR="007B0ED0">
        <w:rPr>
          <w:rFonts w:cs="Tahoma"/>
          <w:color w:val="000000"/>
          <w:szCs w:val="18"/>
          <w:lang w:val="de-DE"/>
        </w:rPr>
        <w:t> </w:t>
      </w:r>
      <w:r w:rsidRPr="00AC65B6">
        <w:rPr>
          <w:rFonts w:cs="Tahoma"/>
          <w:color w:val="000000"/>
          <w:szCs w:val="18"/>
          <w:lang w:val="de-DE"/>
        </w:rPr>
        <w:t>ersetzt diese Software automatisch bestimme Dateien oder Features innerhalb dieser Editionen durch Dateien von dieser Software. Dieses Feature kann nicht abgeschaltet werden. Die aktualisierten Dateien können nicht entfernt und die ursprünglichen Dateien möglicherweise nicht wiederhergestellt werden. Durch</w:t>
      </w:r>
      <w:r w:rsidR="007B0ED0">
        <w:rPr>
          <w:rFonts w:cs="Tahoma"/>
          <w:color w:val="000000"/>
          <w:szCs w:val="18"/>
          <w:lang w:val="de-DE"/>
        </w:rPr>
        <w:t> </w:t>
      </w:r>
      <w:r w:rsidRPr="00AC65B6">
        <w:rPr>
          <w:rFonts w:cs="Tahoma"/>
          <w:color w:val="000000"/>
          <w:szCs w:val="18"/>
          <w:lang w:val="de-DE"/>
        </w:rPr>
        <w:t>die Installation dieser Software auf einem Server oder Gerät, auf dem beliebige Editionen von SQL</w:t>
      </w:r>
      <w:r w:rsidR="007B0ED0">
        <w:rPr>
          <w:rFonts w:cs="Tahoma"/>
          <w:color w:val="000000"/>
          <w:szCs w:val="18"/>
          <w:lang w:val="de-DE"/>
        </w:rPr>
        <w:t> </w:t>
      </w:r>
      <w:r w:rsidRPr="00AC65B6">
        <w:rPr>
          <w:rFonts w:cs="Tahoma"/>
          <w:color w:val="000000"/>
          <w:szCs w:val="18"/>
          <w:lang w:val="de-DE"/>
        </w:rPr>
        <w:t>Server 2008, SQL Server 2005 oder SQL Server 2000 ausgeführt werden, erklären Sie sich mit diesen Aktualisierungen in allen Editionen und Kopien von SQL Server (einschließlich Komponenten von diesen), die</w:t>
      </w:r>
      <w:r w:rsidR="00824C45" w:rsidRPr="00AC65B6">
        <w:rPr>
          <w:rFonts w:cs="Tahoma"/>
          <w:color w:val="000000"/>
          <w:szCs w:val="18"/>
          <w:lang w:val="de-DE"/>
        </w:rPr>
        <w:t> </w:t>
      </w:r>
      <w:r w:rsidRPr="00AC65B6">
        <w:rPr>
          <w:rFonts w:cs="Tahoma"/>
          <w:color w:val="000000"/>
          <w:szCs w:val="18"/>
          <w:lang w:val="de-DE"/>
        </w:rPr>
        <w:t xml:space="preserve">auf dem betreffenden Server oder Gerät ausgeführt werden, einverstanden.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478" w:name="_81_79_SQL"/>
      <w:bookmarkStart w:id="1479" w:name="_86_SQL_Server®"/>
      <w:bookmarkStart w:id="1480" w:name="_Toc336338346"/>
      <w:bookmarkStart w:id="1481" w:name="Srv_88SQLServer2012Enterprise"/>
      <w:bookmarkStart w:id="1482" w:name="_Toc368310866"/>
      <w:bookmarkEnd w:id="1478"/>
      <w:bookmarkEnd w:id="1479"/>
      <w:r w:rsidRPr="00AC65B6">
        <w:rPr>
          <w:rFonts w:ascii="Tahoma" w:hAnsi="Tahoma" w:cs="Tahoma"/>
          <w:color w:val="F66400"/>
          <w:sz w:val="22"/>
          <w:vertAlign w:val="superscript"/>
          <w:lang w:val="de-DE"/>
        </w:rPr>
        <w:t>86</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Enterprise</w:t>
      </w:r>
      <w:bookmarkEnd w:id="1480"/>
      <w:bookmarkEnd w:id="1482"/>
    </w:p>
    <w:bookmarkEnd w:id="1481"/>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SQL Server 2012 Enterprise ist die nächste Version von SQL Server Enterprise, und CAL für SQL Server 2012 ist die nächste Version von CAL für SQL Server.</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SQL Server Enterprise Server-/CAL-Kunden – Besondere Software Assurance-Verlängerungsoption</w:t>
      </w:r>
    </w:p>
    <w:p w:rsidR="00E076D7" w:rsidRPr="00AC65B6" w:rsidRDefault="00E076D7" w:rsidP="007B0ED0">
      <w:pPr>
        <w:ind w:left="720"/>
        <w:rPr>
          <w:rFonts w:cs="Tahoma"/>
          <w:lang w:val="de-DE"/>
        </w:rPr>
      </w:pPr>
      <w:r w:rsidRPr="00AC65B6">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 Bei Erwerb von Software Assurance für SQL</w:t>
      </w:r>
      <w:r w:rsidR="007B0ED0">
        <w:rPr>
          <w:rFonts w:eastAsia="Calibri" w:cs="Tahoma"/>
          <w:color w:val="000000"/>
          <w:szCs w:val="18"/>
          <w:lang w:val="de-DE"/>
        </w:rPr>
        <w:t> </w:t>
      </w:r>
      <w:r w:rsidRPr="00AC65B6">
        <w:rPr>
          <w:rFonts w:eastAsia="Calibri" w:cs="Tahoma"/>
          <w:color w:val="000000"/>
          <w:szCs w:val="18"/>
          <w:lang w:val="de-DE"/>
        </w:rPr>
        <w:t>Server 2012 Business Intelligence unter diesem Angebot sind Kunden nicht mehr berechtigt, SQL</w:t>
      </w:r>
      <w:r w:rsidR="007B0ED0">
        <w:rPr>
          <w:rFonts w:eastAsia="Calibri" w:cs="Tahoma"/>
          <w:color w:val="000000"/>
          <w:szCs w:val="18"/>
          <w:lang w:val="de-DE"/>
        </w:rPr>
        <w:t> </w:t>
      </w:r>
      <w:r w:rsidRPr="00AC65B6">
        <w:rPr>
          <w:rFonts w:eastAsia="Calibri" w:cs="Tahoma"/>
          <w:color w:val="000000"/>
          <w:szCs w:val="18"/>
          <w:lang w:val="de-DE"/>
        </w:rPr>
        <w:t>Server Enterprise unter ihren qualifizierenden Lizenzen zu verwenden. Kunden, die Software Assurance</w:t>
      </w:r>
      <w:r w:rsidR="007B0ED0">
        <w:rPr>
          <w:rFonts w:eastAsia="Calibri" w:cs="Tahoma"/>
          <w:color w:val="000000"/>
          <w:szCs w:val="18"/>
          <w:lang w:val="de-DE"/>
        </w:rPr>
        <w:t> </w:t>
      </w:r>
      <w:r w:rsidRPr="00AC65B6">
        <w:rPr>
          <w:rFonts w:eastAsia="Calibri" w:cs="Tahoma"/>
          <w:color w:val="000000"/>
          <w:szCs w:val="18"/>
          <w:lang w:val="de-DE"/>
        </w:rPr>
        <w:t>für SQL Server Business Intelligence unter diesem Angebot erwerben, haben außerdem nicht</w:t>
      </w:r>
      <w:r w:rsidR="007B0ED0">
        <w:rPr>
          <w:rFonts w:eastAsia="Calibri" w:cs="Tahoma"/>
          <w:color w:val="000000"/>
          <w:szCs w:val="18"/>
          <w:lang w:val="de-DE"/>
        </w:rPr>
        <w:t> </w:t>
      </w:r>
      <w:r w:rsidRPr="00AC65B6">
        <w:rPr>
          <w:rFonts w:eastAsia="Calibri" w:cs="Tahoma"/>
          <w:color w:val="000000"/>
          <w:szCs w:val="18"/>
          <w:lang w:val="de-DE"/>
        </w:rPr>
        <w:t>die</w:t>
      </w:r>
      <w:r w:rsidR="007B0ED0">
        <w:rPr>
          <w:rFonts w:eastAsia="Calibri" w:cs="Tahoma"/>
          <w:color w:val="000000"/>
          <w:szCs w:val="18"/>
          <w:lang w:val="de-DE"/>
        </w:rPr>
        <w:t> </w:t>
      </w:r>
      <w:r w:rsidRPr="00AC65B6">
        <w:rPr>
          <w:rFonts w:eastAsia="Calibri" w:cs="Tahoma"/>
          <w:color w:val="000000"/>
          <w:szCs w:val="18"/>
          <w:lang w:val="de-DE"/>
        </w:rPr>
        <w:t>Möglichkeit, wieder auf Software Assurance für SQL Server Enterprise für ihre qualifizierenden SQL</w:t>
      </w:r>
      <w:r w:rsidR="007B0ED0">
        <w:rPr>
          <w:rFonts w:eastAsia="Calibri" w:cs="Tahoma"/>
          <w:color w:val="000000"/>
          <w:szCs w:val="18"/>
          <w:lang w:val="de-DE"/>
        </w:rPr>
        <w:t> </w:t>
      </w:r>
      <w:r w:rsidRPr="00AC65B6">
        <w:rPr>
          <w:rFonts w:eastAsia="Calibri" w:cs="Tahoma"/>
          <w:color w:val="000000"/>
          <w:szCs w:val="18"/>
          <w:lang w:val="de-DE"/>
        </w:rPr>
        <w:t>Server Enterprise-Lizenzen umzustellen.</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Fulfillment-Optionen für SQL Server 2012</w:t>
      </w:r>
    </w:p>
    <w:p w:rsidR="00E076D7" w:rsidRPr="00AC65B6" w:rsidRDefault="00E076D7" w:rsidP="00E076D7">
      <w:pPr>
        <w:ind w:left="720"/>
        <w:rPr>
          <w:rFonts w:cs="Tahoma"/>
          <w:lang w:val="de-DE"/>
        </w:rPr>
      </w:pPr>
      <w:r w:rsidRPr="00AC65B6">
        <w:rPr>
          <w:rFonts w:eastAsia="Calibri" w:cs="Tahoma"/>
          <w:color w:val="000000"/>
          <w:szCs w:val="18"/>
          <w:lang w:val="de-DE"/>
        </w:rPr>
        <w:t xml:space="preserve">Kunden dürfen nur die Software verwenden, die dem Lizenzmodell entspricht, unter dem ihre SQL Server-Lizenzen erworben wurden.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Buy-Out-Option für SQL Server unter EAP</w:t>
      </w:r>
    </w:p>
    <w:p w:rsidR="00E076D7" w:rsidRPr="00AC65B6" w:rsidRDefault="00E076D7" w:rsidP="00E076D7">
      <w:pPr>
        <w:ind w:left="720"/>
        <w:rPr>
          <w:rFonts w:cs="Tahoma"/>
          <w:lang w:val="de-DE"/>
        </w:rPr>
      </w:pPr>
      <w:r w:rsidRPr="00AC65B6">
        <w:rPr>
          <w:rFonts w:eastAsia="Calibri" w:cs="Tahoma"/>
          <w:color w:val="000000"/>
          <w:szCs w:val="18"/>
          <w:lang w:val="de-DE"/>
        </w:rPr>
        <w:t>Kunden haben die Option, Software Assurance für SQL Server Enterprise Server-/CAL-Lizenzen nach dem 30. Juni 2012 zu verlängern, ihre einzige Buy-Out-Option am Ende ihrer Beitrittslaufzeit gilt jedoch nur für Core-Lizenzen.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Kontinuierliche Verwendung von SQL Server 2008 R2 Enterprise</w:t>
      </w:r>
    </w:p>
    <w:p w:rsidR="00E076D7" w:rsidRPr="00AC65B6" w:rsidRDefault="00E076D7" w:rsidP="00824C45">
      <w:pPr>
        <w:ind w:left="720"/>
        <w:rPr>
          <w:rFonts w:cs="Tahoma"/>
          <w:lang w:val="de-DE"/>
        </w:rPr>
      </w:pPr>
      <w:r w:rsidRPr="00AC65B6">
        <w:rPr>
          <w:rFonts w:eastAsia="Calibri" w:cs="Tahoma"/>
          <w:color w:val="000000"/>
          <w:szCs w:val="18"/>
          <w:lang w:val="de-DE"/>
        </w:rPr>
        <w:t>Software Assurance</w:t>
      </w:r>
      <w:r w:rsidRPr="00AC65B6">
        <w:rPr>
          <w:rFonts w:eastAsia="Calibri" w:cs="Tahoma"/>
          <w:b/>
          <w:bCs/>
          <w:color w:val="000000"/>
          <w:szCs w:val="18"/>
          <w:lang w:val="de-DE"/>
        </w:rPr>
        <w:t xml:space="preserve"> </w:t>
      </w:r>
      <w:r w:rsidRPr="00AC65B6">
        <w:rPr>
          <w:rFonts w:eastAsia="Calibri" w:cs="Tahoma"/>
          <w:color w:val="000000"/>
          <w:szCs w:val="18"/>
          <w:lang w:val="de-DE"/>
        </w:rPr>
        <w:t>-Kunden, die SQL Server 2008 R2 Enterprise weiterhin unter Lizenzen verwenden, die</w:t>
      </w:r>
      <w:r w:rsidR="00824C45" w:rsidRPr="00AC65B6">
        <w:rPr>
          <w:rFonts w:eastAsia="Calibri" w:cs="Tahoma"/>
          <w:color w:val="000000"/>
          <w:szCs w:val="18"/>
          <w:lang w:val="de-DE"/>
        </w:rPr>
        <w:t> </w:t>
      </w:r>
      <w:r w:rsidRPr="00AC65B6">
        <w:rPr>
          <w:rFonts w:eastAsia="Calibri" w:cs="Tahoma"/>
          <w:color w:val="000000"/>
          <w:szCs w:val="18"/>
          <w:lang w:val="de-DE"/>
        </w:rPr>
        <w:t>unter ihrem am 1. April 2012 wirksamen Vertrag oder Beitritt erworben wurden, sind berechtigt, die Software während der aktuellen Laufzeit und Verlängerungszeiträumen unter Nutzungsrechten für SQL</w:t>
      </w:r>
      <w:r w:rsidR="00824C45" w:rsidRPr="00AC65B6">
        <w:rPr>
          <w:rFonts w:eastAsia="Calibri" w:cs="Tahoma"/>
          <w:color w:val="000000"/>
          <w:szCs w:val="18"/>
          <w:lang w:val="de-DE"/>
        </w:rPr>
        <w:t> </w:t>
      </w:r>
      <w:r w:rsidRPr="00AC65B6">
        <w:rPr>
          <w:rFonts w:eastAsia="Calibri" w:cs="Tahoma"/>
          <w:color w:val="000000"/>
          <w:szCs w:val="18"/>
          <w:lang w:val="de-DE"/>
        </w:rPr>
        <w:t>Server 2008 R2 Enterprise zu verwenden. Kunden, die SQL Server 2008 R2 Enterprise unter Downgraderechten unter nach Verlängerung von Software Assurance erworbenen Lizenzen verwenden, müssen die Software unter den Nutzungsrechten für die lizenzierte Version verwenden.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Für Kunden in der Volksrepublik China, die dort Lizenzen und Software Assurance für SQL Server 2008 R2 erwerben</w:t>
      </w:r>
    </w:p>
    <w:p w:rsidR="00E076D7" w:rsidRPr="00AC65B6" w:rsidRDefault="00E076D7" w:rsidP="00824C45">
      <w:pPr>
        <w:ind w:left="720"/>
        <w:rPr>
          <w:rFonts w:cs="Tahoma"/>
          <w:lang w:val="de-DE"/>
        </w:rPr>
      </w:pPr>
      <w:r w:rsidRPr="00AC65B6">
        <w:rPr>
          <w:rFonts w:cs="Tahoma"/>
          <w:lang w:val="de-DE"/>
        </w:rPr>
        <w:t>Die Verweise auf den 1. April 2012 in dieser Produktliste sind nicht anwendbar. Das anwendbare Datum für</w:t>
      </w:r>
      <w:r w:rsidR="00824C45" w:rsidRPr="00AC65B6">
        <w:rPr>
          <w:rFonts w:cs="Tahoma"/>
          <w:lang w:val="de-DE"/>
        </w:rPr>
        <w:t> </w:t>
      </w:r>
      <w:r w:rsidRPr="00AC65B6">
        <w:rPr>
          <w:rFonts w:cs="Tahoma"/>
          <w:lang w:val="de-DE"/>
        </w:rPr>
        <w:t>diese Kunden ist der 1. Juli 2012.</w:t>
      </w:r>
    </w:p>
    <w:p w:rsidR="00E076D7" w:rsidRPr="00AC65B6" w:rsidRDefault="00E076D7" w:rsidP="00E076D7">
      <w:pPr>
        <w:rPr>
          <w:rFonts w:cs="Tahoma"/>
          <w:lang w:val="de-DE"/>
        </w:rPr>
      </w:pPr>
    </w:p>
    <w:p w:rsidR="00E076D7" w:rsidRPr="00AC65B6" w:rsidRDefault="00E076D7" w:rsidP="00E076D7">
      <w:pPr>
        <w:rPr>
          <w:rFonts w:cs="Tahoma"/>
          <w:lang w:val="de-DE"/>
        </w:rPr>
      </w:pPr>
    </w:p>
    <w:p w:rsidR="00824C45" w:rsidRPr="00AC65B6" w:rsidRDefault="00824C45" w:rsidP="00E076D7">
      <w:pPr>
        <w:rPr>
          <w:rFonts w:cs="Tahoma"/>
          <w:lang w:val="de-DE"/>
        </w:rPr>
      </w:pPr>
    </w:p>
    <w:p w:rsidR="00E076D7" w:rsidRPr="00AC65B6" w:rsidRDefault="00E076D7" w:rsidP="00E076D7">
      <w:pPr>
        <w:pStyle w:val="Heading3"/>
        <w:keepNext/>
        <w:rPr>
          <w:rFonts w:ascii="Tahoma" w:hAnsi="Tahoma" w:cs="Tahoma"/>
          <w:lang w:val="de-DE"/>
        </w:rPr>
      </w:pPr>
      <w:bookmarkStart w:id="1483" w:name="_80_SQL_Server®"/>
      <w:bookmarkStart w:id="1484" w:name="_87_SQL_Server®"/>
      <w:bookmarkStart w:id="1485" w:name="_Toc336338347"/>
      <w:bookmarkStart w:id="1486" w:name="Srv_89SQLServer2012EnterpriseCore"/>
      <w:bookmarkStart w:id="1487" w:name="_Toc368310867"/>
      <w:bookmarkEnd w:id="1483"/>
      <w:bookmarkEnd w:id="1484"/>
      <w:r w:rsidRPr="00AC65B6">
        <w:rPr>
          <w:rFonts w:ascii="Tahoma" w:hAnsi="Tahoma" w:cs="Tahoma"/>
          <w:caps/>
          <w:color w:val="F66400"/>
          <w:sz w:val="22"/>
          <w:vertAlign w:val="superscript"/>
          <w:lang w:val="de-DE"/>
        </w:rPr>
        <w:lastRenderedPageBreak/>
        <w:t>87</w:t>
      </w:r>
      <w:r w:rsidRPr="00AC65B6">
        <w:rPr>
          <w:rFonts w:ascii="Tahoma" w:hAnsi="Tahoma" w:cs="Tahoma"/>
          <w:caps/>
          <w:color w:val="F66400"/>
          <w:sz w:val="22"/>
          <w:lang w:val="de-DE"/>
        </w:rPr>
        <w:t xml:space="preserve"> </w:t>
      </w:r>
      <w:r w:rsidRPr="00AC65B6">
        <w:rPr>
          <w:rFonts w:ascii="Tahoma" w:hAnsi="Tahoma" w:cs="Tahoma"/>
          <w:color w:val="F66400"/>
          <w:sz w:val="22"/>
          <w:lang w:val="de-DE"/>
        </w:rPr>
        <w:t>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Enterprise Core</w:t>
      </w:r>
      <w:bookmarkEnd w:id="1485"/>
      <w:bookmarkEnd w:id="1487"/>
    </w:p>
    <w:bookmarkEnd w:id="1486"/>
    <w:p w:rsidR="00E076D7" w:rsidRPr="00AC65B6" w:rsidRDefault="00E076D7" w:rsidP="00E076D7">
      <w:pPr>
        <w:pStyle w:val="EndnoteText"/>
        <w:rPr>
          <w:rFonts w:ascii="Tahoma" w:hAnsi="Tahoma"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Verlängerung von Nutzungsrechten für Unbegrenzte Virtualisierung für SQL Server 2008 R2 Enterprise (pro Prozessor)</w:t>
      </w:r>
    </w:p>
    <w:p w:rsidR="00E076D7" w:rsidRPr="00AC65B6" w:rsidRDefault="00E076D7" w:rsidP="00824C45">
      <w:pPr>
        <w:ind w:left="720"/>
        <w:rPr>
          <w:rFonts w:cs="Tahoma"/>
          <w:lang w:val="de-DE"/>
        </w:rPr>
      </w:pPr>
      <w:r w:rsidRPr="00AC65B6">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824C45" w:rsidRPr="00AC65B6">
        <w:rPr>
          <w:rFonts w:eastAsia="Calibri" w:cs="Tahoma"/>
          <w:color w:val="000000"/>
          <w:szCs w:val="18"/>
          <w:lang w:val="de-DE"/>
        </w:rPr>
        <w:t> </w:t>
      </w:r>
      <w:r w:rsidRPr="00AC65B6">
        <w:rPr>
          <w:rFonts w:eastAsia="Calibri" w:cs="Tahoma"/>
          <w:color w:val="000000"/>
          <w:szCs w:val="18"/>
          <w:lang w:val="de-DE"/>
        </w:rPr>
        <w:t xml:space="preserve">Serversoftware in einer unbegrenzten Anzahl von Betriebssystemumgebungen auf diesem Server auszuführen.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824C45">
      <w:pPr>
        <w:ind w:left="720"/>
        <w:rPr>
          <w:rFonts w:cs="Tahoma"/>
          <w:lang w:val="de-DE"/>
        </w:rPr>
      </w:pPr>
      <w:r w:rsidRPr="00AC65B6">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Enterprise-Prozessorlizenzen („qualifizierende Lizenzen“) verfügen, die</w:t>
      </w:r>
      <w:r w:rsidR="00824C45" w:rsidRPr="00AC65B6">
        <w:rPr>
          <w:rFonts w:eastAsia="Calibri" w:cs="Tahoma"/>
          <w:color w:val="000000"/>
          <w:szCs w:val="18"/>
          <w:lang w:val="de-DE"/>
        </w:rPr>
        <w:t> </w:t>
      </w:r>
      <w:r w:rsidRPr="00AC65B6">
        <w:rPr>
          <w:rFonts w:eastAsia="Calibri" w:cs="Tahoma"/>
          <w:color w:val="000000"/>
          <w:szCs w:val="18"/>
          <w:lang w:val="de-DE"/>
        </w:rPr>
        <w:t>folgenden Optionen. SQL Server 2008 R2 Enterprise-Prozessor</w:t>
      </w:r>
      <w:r w:rsidRPr="00AC65B6">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 Lizenzen, die nach dem 1. April 2015 oder unter einer nachfolgenden Beitrittslaufzeit, einem separaten Vertrag oder einem Beitritt erworben werden, dessen Wirksamkeitsdatum nach dem 1. April 2012 liegt, sind keine qualifizierenden Lizenzen.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Aktuelle Laufzeit</w:t>
      </w:r>
    </w:p>
    <w:p w:rsidR="00E076D7" w:rsidRPr="00AC65B6" w:rsidRDefault="00E076D7" w:rsidP="00824C45">
      <w:pPr>
        <w:ind w:left="720"/>
        <w:rPr>
          <w:rFonts w:cs="Tahoma"/>
          <w:lang w:val="de-DE"/>
        </w:rPr>
      </w:pPr>
      <w:r w:rsidRPr="00AC65B6">
        <w:rPr>
          <w:rFonts w:eastAsia="Calibri" w:cs="Tahoma"/>
          <w:color w:val="000000"/>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w:t>
      </w:r>
      <w:r w:rsidR="00824C45" w:rsidRPr="00AC65B6">
        <w:rPr>
          <w:rFonts w:eastAsia="Calibri" w:cs="Tahoma"/>
          <w:color w:val="000000"/>
          <w:szCs w:val="18"/>
          <w:lang w:val="de-DE"/>
        </w:rPr>
        <w:t> </w:t>
      </w:r>
      <w:r w:rsidRPr="00AC65B6">
        <w:rPr>
          <w:rFonts w:eastAsia="Calibri" w:cs="Tahoma"/>
          <w:color w:val="000000"/>
          <w:szCs w:val="18"/>
          <w:lang w:val="de-DE"/>
        </w:rPr>
        <w:t xml:space="preserve">anstelle von SQL Server 2008 R2 Enterprise upzugraden und diese zu verwenden.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Erster Verlängerungszeitraum (vor dem 1. April 2015)</w:t>
      </w:r>
    </w:p>
    <w:p w:rsidR="00E076D7" w:rsidRPr="00AC65B6" w:rsidRDefault="00E076D7" w:rsidP="007B0ED0">
      <w:pPr>
        <w:tabs>
          <w:tab w:val="left" w:pos="1440"/>
        </w:tabs>
        <w:ind w:left="720"/>
        <w:rPr>
          <w:rFonts w:cs="Tahoma"/>
          <w:lang w:val="de-DE"/>
        </w:rPr>
      </w:pPr>
      <w:r w:rsidRPr="00AC65B6">
        <w:rPr>
          <w:rFonts w:eastAsia="Calibri" w:cs="Tahoma"/>
          <w:color w:val="000000"/>
          <w:szCs w:val="18"/>
          <w:lang w:val="de-DE"/>
        </w:rPr>
        <w:t>Bei der ersten Software Assurance-Verlängerung am oder nach dem 1. April 2012 (jedoch vor dem</w:t>
      </w:r>
      <w:r w:rsidR="007B0ED0">
        <w:rPr>
          <w:rFonts w:eastAsia="Calibri" w:cs="Tahoma"/>
          <w:color w:val="000000"/>
          <w:szCs w:val="18"/>
          <w:lang w:val="de-DE"/>
        </w:rPr>
        <w:t> </w:t>
      </w:r>
      <w:r w:rsidRPr="00AC65B6">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E076D7" w:rsidRPr="00AC65B6" w:rsidRDefault="00E076D7" w:rsidP="00E076D7">
      <w:pPr>
        <w:rPr>
          <w:rFonts w:cs="Tahoma"/>
          <w:lang w:val="de-DE"/>
        </w:rPr>
      </w:pPr>
    </w:p>
    <w:p w:rsidR="00E076D7" w:rsidRPr="00AC65B6" w:rsidRDefault="00E076D7" w:rsidP="007B0ED0">
      <w:pPr>
        <w:numPr>
          <w:ilvl w:val="0"/>
          <w:numId w:val="117"/>
        </w:numPr>
        <w:tabs>
          <w:tab w:val="left" w:pos="1800"/>
        </w:tabs>
        <w:spacing w:after="60"/>
        <w:ind w:left="1440"/>
        <w:rPr>
          <w:rFonts w:cs="Tahoma"/>
          <w:lang w:val="de-DE"/>
        </w:rPr>
      </w:pPr>
      <w:r w:rsidRPr="00AC65B6">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7B0ED0">
        <w:rPr>
          <w:rFonts w:eastAsia="Calibri" w:cs="Tahoma"/>
          <w:color w:val="000000"/>
          <w:szCs w:val="18"/>
          <w:lang w:val="de-DE"/>
        </w:rPr>
        <w:t> </w:t>
      </w:r>
      <w:r w:rsidRPr="00AC65B6">
        <w:rPr>
          <w:rFonts w:eastAsia="Calibri" w:cs="Tahoma"/>
          <w:color w:val="000000"/>
          <w:szCs w:val="18"/>
          <w:lang w:val="de-DE"/>
        </w:rPr>
        <w:t xml:space="preserve">Wert folgender Zahlen, wobei die kleinere Zahl maßgeblich ist: </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vier ODER</w:t>
      </w:r>
    </w:p>
    <w:p w:rsidR="00E076D7" w:rsidRPr="00AC65B6" w:rsidRDefault="00E076D7" w:rsidP="00E076D7">
      <w:pPr>
        <w:numPr>
          <w:ilvl w:val="3"/>
          <w:numId w:val="93"/>
        </w:numPr>
        <w:tabs>
          <w:tab w:val="left" w:pos="2160"/>
        </w:tabs>
        <w:spacing w:after="60"/>
        <w:ind w:left="2160"/>
        <w:rPr>
          <w:rFonts w:cs="Tahoma"/>
          <w:lang w:val="de-DE"/>
        </w:rPr>
      </w:pPr>
      <w:r w:rsidRPr="00AC65B6">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0"/>
          <w:numId w:val="117"/>
        </w:numPr>
        <w:tabs>
          <w:tab w:val="left" w:pos="1800"/>
        </w:tabs>
        <w:spacing w:after="60"/>
        <w:ind w:left="1440"/>
        <w:rPr>
          <w:rFonts w:cs="Tahoma"/>
          <w:lang w:val="de-DE"/>
        </w:rPr>
      </w:pPr>
      <w:r w:rsidRPr="00AC65B6">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E076D7" w:rsidRPr="00AC65B6" w:rsidRDefault="00E076D7" w:rsidP="00E076D7">
      <w:pPr>
        <w:tabs>
          <w:tab w:val="left" w:pos="1800"/>
        </w:tabs>
        <w:ind w:left="1080"/>
        <w:rPr>
          <w:rFonts w:cs="Tahoma"/>
          <w:lang w:val="de-DE"/>
        </w:rPr>
      </w:pPr>
    </w:p>
    <w:p w:rsidR="00824C45" w:rsidRPr="00AC65B6" w:rsidRDefault="00824C45" w:rsidP="00E076D7">
      <w:pPr>
        <w:tabs>
          <w:tab w:val="left" w:pos="1800"/>
        </w:tabs>
        <w:ind w:left="1080"/>
        <w:rPr>
          <w:rFonts w:cs="Tahoma"/>
          <w:lang w:val="de-DE"/>
        </w:rPr>
      </w:pPr>
    </w:p>
    <w:p w:rsidR="00824C45" w:rsidRPr="00AC65B6" w:rsidRDefault="00824C45" w:rsidP="00E076D7">
      <w:pPr>
        <w:tabs>
          <w:tab w:val="left" w:pos="1800"/>
        </w:tabs>
        <w:ind w:left="1080"/>
        <w:rPr>
          <w:rFonts w:cs="Tahoma"/>
          <w:lang w:val="de-DE"/>
        </w:rPr>
      </w:pPr>
    </w:p>
    <w:p w:rsidR="00824C45" w:rsidRPr="00AC65B6" w:rsidRDefault="00824C45" w:rsidP="00E076D7">
      <w:pPr>
        <w:tabs>
          <w:tab w:val="left" w:pos="1800"/>
        </w:tabs>
        <w:ind w:left="1080"/>
        <w:rPr>
          <w:rFonts w:cs="Tahoma"/>
          <w:lang w:val="de-DE"/>
        </w:rPr>
      </w:pPr>
    </w:p>
    <w:p w:rsidR="00824C45" w:rsidRPr="00AC65B6" w:rsidRDefault="00824C45" w:rsidP="00E076D7">
      <w:pPr>
        <w:tabs>
          <w:tab w:val="left" w:pos="1800"/>
        </w:tabs>
        <w:ind w:left="108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lastRenderedPageBreak/>
        <w:t>Erster Verlängerungszeitraum am oder nach dem 1. April 2015</w:t>
      </w:r>
    </w:p>
    <w:p w:rsidR="00E076D7" w:rsidRPr="00AC65B6" w:rsidRDefault="00E076D7" w:rsidP="00824C45">
      <w:pPr>
        <w:ind w:left="720"/>
        <w:rPr>
          <w:rFonts w:cs="Tahoma"/>
          <w:lang w:val="de-DE"/>
        </w:rPr>
      </w:pPr>
      <w:r w:rsidRPr="00AC65B6">
        <w:rPr>
          <w:rFonts w:eastAsia="Calibri" w:cs="Tahoma"/>
          <w:color w:val="000000"/>
          <w:szCs w:val="18"/>
          <w:lang w:val="de-DE"/>
        </w:rPr>
        <w:t>Kunden, die Software Assurance am oder nach dem 1. April 2015</w:t>
      </w:r>
      <w:r w:rsidRPr="00AC65B6">
        <w:rPr>
          <w:rFonts w:eastAsia="Calibri" w:cs="Tahoma"/>
          <w:szCs w:val="18"/>
          <w:lang w:val="de-DE"/>
        </w:rPr>
        <w:t xml:space="preserve"> erstmals verlängern, sind berechtigt, für</w:t>
      </w:r>
      <w:r w:rsidR="00824C45" w:rsidRPr="00AC65B6">
        <w:rPr>
          <w:rFonts w:eastAsia="Calibri" w:cs="Tahoma"/>
          <w:szCs w:val="18"/>
          <w:lang w:val="de-DE"/>
        </w:rPr>
        <w:t> </w:t>
      </w:r>
      <w:r w:rsidRPr="00AC65B6">
        <w:rPr>
          <w:rFonts w:eastAsia="Calibri" w:cs="Tahoma"/>
          <w:szCs w:val="18"/>
          <w:lang w:val="de-DE"/>
        </w:rPr>
        <w:t>jeden Server, der unter Produktbenutzungsrechten für SQL Server 2008 R2-Prozessorlizenzen ordnungsgemäß lizenziert ist, Software Assurance wie folgt zu erwerben:</w:t>
      </w:r>
    </w:p>
    <w:p w:rsidR="00E076D7" w:rsidRPr="00AC65B6" w:rsidRDefault="00E076D7" w:rsidP="00E076D7">
      <w:pPr>
        <w:ind w:left="720"/>
        <w:rPr>
          <w:rFonts w:cs="Tahoma"/>
          <w:lang w:val="de-DE"/>
        </w:rPr>
      </w:pPr>
    </w:p>
    <w:p w:rsidR="00E076D7" w:rsidRPr="00AC65B6" w:rsidRDefault="00E076D7" w:rsidP="00E076D7">
      <w:pPr>
        <w:numPr>
          <w:ilvl w:val="3"/>
          <w:numId w:val="94"/>
        </w:numPr>
        <w:spacing w:after="60"/>
        <w:ind w:left="1440" w:hanging="360"/>
        <w:rPr>
          <w:rFonts w:cs="Tahoma"/>
          <w:lang w:val="de-DE"/>
        </w:rPr>
      </w:pPr>
      <w:r w:rsidRPr="00AC65B6">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E076D7" w:rsidRPr="00AC65B6" w:rsidRDefault="007B0ED0" w:rsidP="00824C45">
      <w:pPr>
        <w:numPr>
          <w:ilvl w:val="3"/>
          <w:numId w:val="94"/>
        </w:numPr>
        <w:spacing w:after="60"/>
        <w:ind w:left="1440" w:hanging="360"/>
        <w:rPr>
          <w:rFonts w:cs="Tahoma"/>
          <w:lang w:val="de-DE"/>
        </w:rPr>
      </w:pPr>
      <w:r>
        <w:rPr>
          <w:rFonts w:eastAsia="Calibri" w:cs="Tahoma"/>
          <w:szCs w:val="18"/>
          <w:lang w:val="de-DE"/>
        </w:rPr>
        <w:t>F</w:t>
      </w:r>
      <w:r w:rsidR="00E076D7" w:rsidRPr="00AC65B6">
        <w:rPr>
          <w:rFonts w:eastAsia="Calibri" w:cs="Tahoma"/>
          <w:szCs w:val="18"/>
          <w:lang w:val="de-DE"/>
        </w:rPr>
        <w:t>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824C45" w:rsidRPr="00AC65B6">
        <w:rPr>
          <w:rFonts w:eastAsia="Calibri" w:cs="Tahoma"/>
          <w:szCs w:val="18"/>
          <w:lang w:val="de-DE"/>
        </w:rPr>
        <w:t> </w:t>
      </w:r>
      <w:r w:rsidR="00E076D7" w:rsidRPr="00AC65B6">
        <w:rPr>
          <w:rFonts w:eastAsia="Calibri" w:cs="Tahoma"/>
          <w:szCs w:val="18"/>
          <w:lang w:val="de-DE"/>
        </w:rPr>
        <w:t>die kontinuierliche Verwendung von SQL Server 2012 auf Prozessoren, die mehr als vier Core-Lizenzen pro Prozessor erfordern, muss der Kunde die zusätzlichen Core-Lizenzen erwerben.</w:t>
      </w:r>
    </w:p>
    <w:p w:rsidR="00E076D7" w:rsidRPr="00AC65B6" w:rsidRDefault="00E076D7" w:rsidP="00E076D7">
      <w:pPr>
        <w:numPr>
          <w:ilvl w:val="0"/>
          <w:numId w:val="50"/>
        </w:numPr>
        <w:spacing w:after="60"/>
        <w:ind w:left="1440"/>
        <w:rPr>
          <w:rFonts w:cs="Tahoma"/>
          <w:lang w:val="de-DE"/>
        </w:rPr>
      </w:pPr>
      <w:r w:rsidRPr="00AC65B6">
        <w:rPr>
          <w:rFonts w:eastAsia="Calibri" w:cs="Tahoma"/>
          <w:color w:val="000000"/>
          <w:szCs w:val="18"/>
          <w:lang w:val="de-DE"/>
        </w:rPr>
        <w:t xml:space="preserve">Die Prozessorlizenzen des Kunden sind bei Erwerb von Software Assurance für Core-Lizenzen unter diesem Angebot nicht mehr gültig. </w:t>
      </w:r>
      <w:r w:rsidRPr="00AC65B6">
        <w:rPr>
          <w:rFonts w:eastAsia="Calibri" w:cs="Tahoma"/>
          <w:szCs w:val="18"/>
          <w:lang w:val="de-DE"/>
        </w:rPr>
        <w:t xml:space="preserve">Die Option zum Erwerb von Core-Lizenzen für Software Assurance für SQL Server ist nicht auf die Software Assurance-Verlängerung unter Abonnementprogrammen anwendbar. </w:t>
      </w:r>
    </w:p>
    <w:p w:rsidR="00E076D7" w:rsidRPr="00AC65B6" w:rsidRDefault="00E076D7" w:rsidP="00E076D7">
      <w:pPr>
        <w:ind w:left="1440"/>
        <w:rPr>
          <w:rFonts w:cs="Tahoma"/>
          <w:lang w:val="de-DE"/>
        </w:rPr>
      </w:pPr>
    </w:p>
    <w:p w:rsidR="00E076D7" w:rsidRPr="00AC65B6" w:rsidRDefault="00E076D7" w:rsidP="00E076D7">
      <w:pPr>
        <w:tabs>
          <w:tab w:val="left" w:pos="1440"/>
        </w:tabs>
        <w:spacing w:after="60"/>
        <w:ind w:left="720"/>
        <w:rPr>
          <w:rFonts w:cs="Tahoma"/>
          <w:lang w:val="de-DE"/>
        </w:rPr>
      </w:pPr>
      <w:r w:rsidRPr="00AC65B6">
        <w:rPr>
          <w:rFonts w:eastAsia="Calibri" w:cs="Tahoma"/>
          <w:b/>
          <w:color w:val="000000"/>
          <w:szCs w:val="18"/>
          <w:lang w:val="de-DE"/>
        </w:rPr>
        <w:t>Für Kunden mit Software Assurance, die vor dem 1. April 2015 abläuft, die sich gegen eine Verlängerung entscheiden</w:t>
      </w:r>
    </w:p>
    <w:p w:rsidR="00E076D7" w:rsidRPr="00AC65B6" w:rsidRDefault="00E076D7" w:rsidP="00E076D7">
      <w:pPr>
        <w:tabs>
          <w:tab w:val="left" w:pos="1440"/>
        </w:tabs>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076D7" w:rsidRPr="00AC65B6" w:rsidRDefault="00E076D7" w:rsidP="00E076D7">
      <w:pPr>
        <w:tabs>
          <w:tab w:val="left" w:pos="1440"/>
        </w:tabs>
        <w:ind w:left="720"/>
        <w:rPr>
          <w:rFonts w:cs="Tahoma"/>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b/>
          <w:color w:val="000000"/>
          <w:szCs w:val="18"/>
          <w:lang w:val="de-DE"/>
        </w:rPr>
        <w:t>SQL Server 2008 R2 Enterprise:</w:t>
      </w:r>
      <w:r w:rsidRPr="00AC65B6">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E076D7" w:rsidRPr="00AC65B6" w:rsidRDefault="00E076D7" w:rsidP="00E076D7">
      <w:pPr>
        <w:numPr>
          <w:ilvl w:val="0"/>
          <w:numId w:val="53"/>
        </w:numPr>
        <w:tabs>
          <w:tab w:val="left" w:pos="1800"/>
        </w:tabs>
        <w:spacing w:after="60"/>
        <w:ind w:left="1440"/>
        <w:rPr>
          <w:rFonts w:cs="Tahoma"/>
          <w:lang w:val="de-DE"/>
        </w:rPr>
      </w:pPr>
      <w:r w:rsidRPr="00AC65B6">
        <w:rPr>
          <w:rFonts w:eastAsia="Calibri" w:cs="Tahoma"/>
          <w:b/>
          <w:color w:val="000000"/>
          <w:szCs w:val="18"/>
          <w:lang w:val="de-DE"/>
        </w:rPr>
        <w:t xml:space="preserve">SQL Server 2012 Enterprise Core: </w:t>
      </w:r>
      <w:r w:rsidRPr="00AC65B6">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rsidR="00E076D7" w:rsidRPr="00AC65B6" w:rsidRDefault="00E076D7" w:rsidP="00E076D7">
      <w:pPr>
        <w:numPr>
          <w:ilvl w:val="1"/>
          <w:numId w:val="53"/>
        </w:numPr>
        <w:tabs>
          <w:tab w:val="left" w:pos="2160"/>
        </w:tabs>
        <w:spacing w:after="60"/>
        <w:ind w:left="2160"/>
        <w:rPr>
          <w:rFonts w:cs="Tahoma"/>
          <w:lang w:val="de-DE"/>
        </w:rPr>
      </w:pPr>
      <w:r w:rsidRPr="00AC65B6">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E076D7" w:rsidRPr="00AC65B6" w:rsidRDefault="00E076D7" w:rsidP="00824C45">
      <w:pPr>
        <w:numPr>
          <w:ilvl w:val="1"/>
          <w:numId w:val="53"/>
        </w:numPr>
        <w:tabs>
          <w:tab w:val="left" w:pos="2160"/>
          <w:tab w:val="left" w:pos="2970"/>
        </w:tabs>
        <w:spacing w:after="60"/>
        <w:ind w:left="2160"/>
        <w:rPr>
          <w:rFonts w:cs="Tahoma"/>
          <w:lang w:val="de-DE"/>
        </w:rPr>
      </w:pPr>
      <w:r w:rsidRPr="00AC65B6">
        <w:rPr>
          <w:rFonts w:eastAsia="Calibri" w:cs="Tahoma"/>
          <w:color w:val="000000"/>
          <w:szCs w:val="18"/>
          <w:lang w:val="de-DE"/>
        </w:rPr>
        <w:t>Neuzuweisungen von Lizenzen unterliegen den Beschränkungen unten unter (i) und (ii) in</w:t>
      </w:r>
      <w:r w:rsidR="00824C45" w:rsidRPr="00AC65B6">
        <w:rPr>
          <w:rFonts w:eastAsia="Calibri" w:cs="Tahoma"/>
          <w:color w:val="000000"/>
          <w:szCs w:val="18"/>
          <w:lang w:val="de-DE"/>
        </w:rPr>
        <w:t> </w:t>
      </w:r>
      <w:r w:rsidRPr="00AC65B6">
        <w:rPr>
          <w:rFonts w:eastAsia="Calibri" w:cs="Tahoma"/>
          <w:color w:val="000000"/>
          <w:szCs w:val="18"/>
          <w:lang w:val="de-DE"/>
        </w:rPr>
        <w:t xml:space="preserve">Bezug auf ihre „Core-Lizenzäquivalenz“. Die Core-Lizenzäquivalenz wird wie folgt bestimmt. </w:t>
      </w:r>
    </w:p>
    <w:p w:rsidR="00E076D7" w:rsidRPr="00AC65B6" w:rsidRDefault="00E076D7" w:rsidP="00E076D7">
      <w:pPr>
        <w:numPr>
          <w:ilvl w:val="2"/>
          <w:numId w:val="53"/>
        </w:numPr>
        <w:tabs>
          <w:tab w:val="left" w:pos="2520"/>
        </w:tabs>
        <w:spacing w:after="60"/>
        <w:ind w:left="2520"/>
        <w:rPr>
          <w:rFonts w:cs="Tahoma"/>
          <w:lang w:val="de-DE"/>
        </w:rPr>
      </w:pPr>
      <w:r w:rsidRPr="00AC65B6">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076D7" w:rsidRPr="00AC65B6" w:rsidRDefault="00E076D7" w:rsidP="00E076D7">
      <w:pPr>
        <w:numPr>
          <w:ilvl w:val="4"/>
          <w:numId w:val="50"/>
        </w:numPr>
        <w:tabs>
          <w:tab w:val="left" w:pos="2880"/>
        </w:tabs>
        <w:spacing w:after="60"/>
        <w:ind w:left="2880"/>
        <w:rPr>
          <w:rFonts w:cs="Tahoma"/>
          <w:lang w:val="de-DE"/>
        </w:rPr>
      </w:pPr>
      <w:r w:rsidRPr="00AC65B6">
        <w:rPr>
          <w:rFonts w:eastAsia="Calibri" w:cs="Tahoma"/>
          <w:color w:val="000000"/>
          <w:szCs w:val="18"/>
          <w:lang w:val="de-DE"/>
        </w:rPr>
        <w:t xml:space="preserve">vier Cores pro Prozessorlizenz ODER </w:t>
      </w:r>
    </w:p>
    <w:p w:rsidR="00E076D7" w:rsidRPr="00AC65B6" w:rsidRDefault="00E076D7" w:rsidP="00E076D7">
      <w:pPr>
        <w:numPr>
          <w:ilvl w:val="4"/>
          <w:numId w:val="50"/>
        </w:numPr>
        <w:tabs>
          <w:tab w:val="left" w:pos="2880"/>
        </w:tabs>
        <w:spacing w:after="60"/>
        <w:ind w:left="2880"/>
        <w:rPr>
          <w:rFonts w:cs="Tahoma"/>
          <w:lang w:val="de-DE"/>
        </w:rPr>
      </w:pPr>
      <w:r w:rsidRPr="00AC65B6">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E076D7">
      <w:pPr>
        <w:numPr>
          <w:ilvl w:val="2"/>
          <w:numId w:val="53"/>
        </w:numPr>
        <w:tabs>
          <w:tab w:val="left" w:pos="2520"/>
        </w:tabs>
        <w:spacing w:after="60"/>
        <w:ind w:left="2520"/>
        <w:rPr>
          <w:rFonts w:cs="Tahoma"/>
          <w:lang w:val="de-DE"/>
        </w:rPr>
      </w:pPr>
      <w:r w:rsidRPr="00AC65B6">
        <w:rPr>
          <w:rFonts w:eastAsia="Calibri" w:cs="Tahoma"/>
          <w:color w:val="000000"/>
          <w:szCs w:val="18"/>
          <w:lang w:val="de-DE"/>
        </w:rPr>
        <w:lastRenderedPageBreak/>
        <w:t>Für demselben lizenzierten Server zugewiesene Prozessorlizenzen mit ablaufender Software Assurance, die die tatsächliche Anzahl physischer Prozessoren im Server übersteigen, beträgt die Core-Äquivalenz vier Cores pro Prozessorlizenz.</w:t>
      </w:r>
    </w:p>
    <w:p w:rsidR="00E076D7" w:rsidRPr="00AC65B6" w:rsidRDefault="00E076D7" w:rsidP="00824C45">
      <w:pPr>
        <w:numPr>
          <w:ilvl w:val="1"/>
          <w:numId w:val="53"/>
        </w:numPr>
        <w:tabs>
          <w:tab w:val="left" w:pos="1800"/>
        </w:tabs>
        <w:spacing w:after="60"/>
        <w:ind w:left="1800"/>
        <w:rPr>
          <w:rFonts w:cs="Tahoma"/>
          <w:lang w:val="de-DE"/>
        </w:rPr>
      </w:pPr>
      <w:r w:rsidRPr="00AC65B6">
        <w:rPr>
          <w:rFonts w:eastAsia="Calibri" w:cs="Tahoma"/>
          <w:color w:val="000000"/>
          <w:szCs w:val="18"/>
          <w:lang w:val="de-DE"/>
        </w:rPr>
        <w:t xml:space="preserve">Kunden </w:t>
      </w:r>
      <w:r w:rsidRPr="00AC65B6">
        <w:rPr>
          <w:rFonts w:eastAsia="Calibri" w:cs="Tahoma"/>
          <w:szCs w:val="18"/>
          <w:lang w:val="de-DE"/>
        </w:rPr>
        <w:t>sind berechtigt, Lizenzen einem anderen Server neu zuzuweisen. Wenn der Kunde jedoch eine Lizenz einem anderen Server neu zuweist, muss der Kunde die Nutzungsrechte für</w:t>
      </w:r>
      <w:r w:rsidR="00824C45" w:rsidRPr="00AC65B6">
        <w:rPr>
          <w:rFonts w:eastAsia="Calibri" w:cs="Tahoma"/>
          <w:szCs w:val="18"/>
          <w:lang w:val="de-DE"/>
        </w:rPr>
        <w:t> </w:t>
      </w:r>
      <w:r w:rsidRPr="00AC65B6">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E076D7" w:rsidRPr="00AC65B6" w:rsidRDefault="00E076D7" w:rsidP="00E076D7">
      <w:pPr>
        <w:numPr>
          <w:ilvl w:val="1"/>
          <w:numId w:val="53"/>
        </w:numPr>
        <w:tabs>
          <w:tab w:val="left" w:pos="1800"/>
          <w:tab w:val="left" w:pos="2970"/>
        </w:tabs>
        <w:spacing w:after="60"/>
        <w:ind w:left="1800"/>
        <w:rPr>
          <w:rFonts w:cs="Tahoma"/>
          <w:lang w:val="de-DE"/>
        </w:rPr>
      </w:pPr>
      <w:r w:rsidRPr="00AC65B6">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E076D7" w:rsidRPr="00AC65B6" w:rsidRDefault="00E076D7" w:rsidP="00824C45">
      <w:pPr>
        <w:tabs>
          <w:tab w:val="left" w:pos="1800"/>
          <w:tab w:val="left" w:pos="2970"/>
        </w:tabs>
        <w:spacing w:line="216" w:lineRule="auto"/>
        <w:rPr>
          <w:rFonts w:cs="Tahoma"/>
          <w:szCs w:val="18"/>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color w:val="000000"/>
          <w:szCs w:val="18"/>
          <w:lang w:val="de-DE"/>
        </w:rPr>
        <w:t>Für Kunden mit Software Assurance, die am oder nach dem 1. April 2015 abläuft, die sich gegen eine Verlängerung entscheiden</w:t>
      </w:r>
    </w:p>
    <w:p w:rsidR="00E076D7" w:rsidRPr="00AC65B6" w:rsidRDefault="00E076D7" w:rsidP="00E076D7">
      <w:pPr>
        <w:tabs>
          <w:tab w:val="left" w:pos="720"/>
        </w:tabs>
        <w:ind w:left="720"/>
        <w:rPr>
          <w:rFonts w:cs="Tahoma"/>
          <w:lang w:val="de-DE"/>
        </w:rPr>
      </w:pPr>
      <w:r w:rsidRPr="00AC65B6">
        <w:rPr>
          <w:rFonts w:eastAsia="Calibri" w:cs="Tahoma"/>
          <w:color w:val="000000"/>
          <w:szCs w:val="18"/>
          <w:lang w:val="de-DE"/>
        </w:rPr>
        <w:t xml:space="preserve">Konzern-Abonnement- </w:t>
      </w:r>
      <w:r w:rsidRPr="00AC65B6">
        <w:rPr>
          <w:rFonts w:cs="Tahoma"/>
          <w:bCs/>
          <w:color w:val="000000"/>
          <w:szCs w:val="18"/>
          <w:lang w:val="de-DE"/>
        </w:rPr>
        <w:t>und Open Value Subscription-</w:t>
      </w:r>
      <w:r w:rsidRPr="00AC65B6">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E076D7" w:rsidRPr="00AC65B6" w:rsidRDefault="00E076D7" w:rsidP="00824C45">
      <w:pPr>
        <w:tabs>
          <w:tab w:val="left" w:pos="720"/>
        </w:tabs>
        <w:spacing w:line="216" w:lineRule="auto"/>
        <w:ind w:left="720"/>
        <w:rPr>
          <w:rFonts w:cs="Tahoma"/>
          <w:szCs w:val="18"/>
          <w:lang w:val="de-DE"/>
        </w:rPr>
      </w:pPr>
    </w:p>
    <w:p w:rsidR="00E076D7" w:rsidRPr="00AC65B6" w:rsidRDefault="00E076D7" w:rsidP="00E076D7">
      <w:pPr>
        <w:numPr>
          <w:ilvl w:val="2"/>
          <w:numId w:val="50"/>
        </w:numPr>
        <w:spacing w:after="60"/>
        <w:ind w:left="1440"/>
        <w:rPr>
          <w:rFonts w:cs="Tahoma"/>
          <w:lang w:val="de-DE"/>
        </w:rPr>
      </w:pPr>
      <w:r w:rsidRPr="00AC65B6">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E076D7" w:rsidRPr="00AC65B6" w:rsidRDefault="00824C45" w:rsidP="00824C45">
      <w:pPr>
        <w:numPr>
          <w:ilvl w:val="2"/>
          <w:numId w:val="50"/>
        </w:numPr>
        <w:spacing w:after="60"/>
        <w:ind w:left="144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verfügt die Prozessorlizenz von Kunden</w:t>
      </w:r>
      <w:r w:rsidRPr="00AC65B6">
        <w:rPr>
          <w:rFonts w:eastAsia="Calibri" w:cs="Tahoma"/>
          <w:szCs w:val="18"/>
          <w:lang w:val="de-DE"/>
        </w:rPr>
        <w:t> </w:t>
      </w:r>
      <w:r w:rsidR="00E076D7" w:rsidRPr="00AC65B6">
        <w:rPr>
          <w:rFonts w:eastAsia="Calibri" w:cs="Tahoma"/>
          <w:szCs w:val="18"/>
          <w:lang w:val="de-DE"/>
        </w:rPr>
        <w:t>über eine Core-Äquivalenz von vier Core-Lizenzen für SQL Server 2012 Enterprise. Für die kontinuierliche Verwendung von SQL Server 2012 auf Prozessoren, die mehr als vier Core-Lizenzen pro Prozessor erfordern, muss der Kunde die zusätzlichen Core-Lizenzen erwerben.</w:t>
      </w:r>
    </w:p>
    <w:p w:rsidR="00E076D7" w:rsidRPr="00AC65B6" w:rsidRDefault="00E076D7" w:rsidP="00824C45">
      <w:pPr>
        <w:spacing w:line="216" w:lineRule="auto"/>
        <w:ind w:left="1440"/>
        <w:rPr>
          <w:rFonts w:cs="Tahoma"/>
          <w:szCs w:val="18"/>
          <w:lang w:val="de-DE"/>
        </w:rPr>
      </w:pPr>
    </w:p>
    <w:p w:rsidR="00E076D7" w:rsidRPr="00AC65B6" w:rsidRDefault="00E076D7" w:rsidP="00E076D7">
      <w:pPr>
        <w:tabs>
          <w:tab w:val="left" w:pos="720"/>
        </w:tabs>
        <w:spacing w:after="60"/>
        <w:ind w:left="720"/>
        <w:rPr>
          <w:rFonts w:cs="Tahoma"/>
          <w:lang w:val="de-DE"/>
        </w:rPr>
      </w:pPr>
      <w:r w:rsidRPr="00AC65B6">
        <w:rPr>
          <w:rFonts w:cs="Tahoma"/>
          <w:b/>
          <w:lang w:val="de-DE"/>
        </w:rPr>
        <w:t>Für Kunden in der Volksrepublik</w:t>
      </w:r>
      <w:r w:rsidRPr="00AC65B6">
        <w:rPr>
          <w:rFonts w:cs="Tahoma"/>
          <w:lang w:val="de-DE"/>
        </w:rPr>
        <w:t xml:space="preserve"> </w:t>
      </w:r>
      <w:r w:rsidRPr="00AC65B6">
        <w:rPr>
          <w:rFonts w:cs="Tahoma"/>
          <w:b/>
          <w:lang w:val="de-DE"/>
        </w:rPr>
        <w:t>China, die dort Prozessorlizenzen und Software Assurance für SQL Server 2008 R2 erwerben</w:t>
      </w:r>
    </w:p>
    <w:p w:rsidR="00E076D7" w:rsidRPr="00AC65B6" w:rsidRDefault="00E076D7" w:rsidP="00824C45">
      <w:pPr>
        <w:tabs>
          <w:tab w:val="left" w:pos="720"/>
        </w:tabs>
        <w:ind w:left="720"/>
        <w:rPr>
          <w:rFonts w:cs="Tahoma"/>
          <w:lang w:val="de-DE"/>
        </w:rPr>
      </w:pPr>
      <w:r w:rsidRPr="00AC65B6">
        <w:rPr>
          <w:rFonts w:cs="Tahoma"/>
          <w:lang w:val="de-DE"/>
        </w:rPr>
        <w:t>Die Verweise auf den 1. April 2012 und den 1. April 2015 in dieser Produktliste sind nicht anwendbar. Die</w:t>
      </w:r>
      <w:r w:rsidR="00824C45" w:rsidRPr="00AC65B6">
        <w:rPr>
          <w:rFonts w:cs="Tahoma"/>
          <w:lang w:val="de-DE"/>
        </w:rPr>
        <w:t> </w:t>
      </w:r>
      <w:r w:rsidRPr="00AC65B6">
        <w:rPr>
          <w:rFonts w:cs="Tahoma"/>
          <w:lang w:val="de-DE"/>
        </w:rPr>
        <w:t>anwendbaren Daten für diese Kunden sind der 1. Juli 2012 bzw. der 1. Juli 2015.</w:t>
      </w:r>
    </w:p>
    <w:p w:rsidR="00E076D7" w:rsidRPr="00AC65B6" w:rsidRDefault="00E076D7" w:rsidP="00824C45">
      <w:pPr>
        <w:tabs>
          <w:tab w:val="left" w:pos="720"/>
        </w:tabs>
        <w:spacing w:line="216" w:lineRule="auto"/>
        <w:ind w:left="720"/>
        <w:rPr>
          <w:rFonts w:cs="Tahoma"/>
          <w:szCs w:val="18"/>
          <w:lang w:val="de-DE"/>
        </w:rPr>
      </w:pPr>
    </w:p>
    <w:p w:rsidR="00E076D7" w:rsidRPr="00AC65B6" w:rsidRDefault="00E076D7" w:rsidP="00824C45">
      <w:pPr>
        <w:tabs>
          <w:tab w:val="left" w:pos="720"/>
        </w:tabs>
        <w:spacing w:line="216" w:lineRule="auto"/>
        <w:ind w:left="720"/>
        <w:rPr>
          <w:rFonts w:cs="Tahoma"/>
          <w:szCs w:val="18"/>
          <w:lang w:val="de-DE"/>
        </w:rPr>
      </w:pPr>
    </w:p>
    <w:p w:rsidR="00E076D7" w:rsidRPr="00AC65B6" w:rsidRDefault="00E076D7" w:rsidP="00E076D7">
      <w:pPr>
        <w:pStyle w:val="Heading3"/>
        <w:rPr>
          <w:rFonts w:ascii="Tahoma" w:hAnsi="Tahoma" w:cs="Tahoma"/>
          <w:lang w:val="de-DE"/>
        </w:rPr>
      </w:pPr>
      <w:bookmarkStart w:id="1488" w:name="_80_SQL_Server"/>
      <w:bookmarkStart w:id="1489" w:name="_81_SQL_Server"/>
      <w:bookmarkStart w:id="1490" w:name="_88_SQL_Server"/>
      <w:bookmarkStart w:id="1491" w:name="_Toc368310868"/>
      <w:bookmarkEnd w:id="1488"/>
      <w:bookmarkEnd w:id="1489"/>
      <w:bookmarkEnd w:id="1490"/>
      <w:r w:rsidRPr="00AC65B6">
        <w:rPr>
          <w:rFonts w:ascii="Tahoma" w:hAnsi="Tahoma" w:cs="Tahoma"/>
          <w:caps/>
          <w:color w:val="F66400"/>
          <w:sz w:val="22"/>
          <w:vertAlign w:val="superscript"/>
          <w:lang w:val="de-DE"/>
        </w:rPr>
        <w:t>88</w:t>
      </w:r>
      <w:r w:rsidRPr="00AC65B6">
        <w:rPr>
          <w:rFonts w:ascii="Tahoma" w:hAnsi="Tahoma" w:cs="Tahoma"/>
          <w:color w:val="F66400"/>
          <w:sz w:val="22"/>
          <w:lang w:val="de-DE"/>
        </w:rPr>
        <w:t xml:space="preserve"> SQL Server </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Parallel Data Warehouse</w:t>
      </w:r>
      <w:bookmarkEnd w:id="1491"/>
    </w:p>
    <w:p w:rsidR="00E076D7" w:rsidRPr="00AC65B6" w:rsidRDefault="00E076D7" w:rsidP="00824C45">
      <w:pPr>
        <w:pStyle w:val="EndnoteText"/>
        <w:spacing w:line="216" w:lineRule="auto"/>
        <w:rPr>
          <w:rFonts w:ascii="Tahoma" w:hAnsi="Tahoma" w:cs="Tahoma"/>
          <w:sz w:val="18"/>
          <w:szCs w:val="18"/>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Lizenzgewährungen im Zusammenhang mit der Änderung des Lizenzmodells</w:t>
      </w:r>
    </w:p>
    <w:p w:rsidR="00E076D7" w:rsidRPr="00AC65B6" w:rsidRDefault="00E076D7" w:rsidP="00E076D7">
      <w:pPr>
        <w:ind w:left="720"/>
        <w:rPr>
          <w:rFonts w:cs="Tahoma"/>
          <w:lang w:val="de-DE"/>
        </w:rPr>
      </w:pPr>
      <w:r w:rsidRPr="00AC65B6">
        <w:rPr>
          <w:rFonts w:eastAsia="Calibri" w:cs="Tahoma"/>
          <w:color w:val="000000"/>
          <w:szCs w:val="18"/>
          <w:lang w:val="de-DE"/>
        </w:rPr>
        <w:t>SQL Server 2008 R2 ist die letzte Version von SQL Server Parallel Data Warehouse, die unter dem Pro-Prozessor-Lizenzmodell lizenziert wird. Als Ausnahme erhalten Volumenlizenzkunden, die am 1. März 2013 über aktive Software Assurance für SQL Server 2008 R2 Parallel Data Warehouse-Lizenzen („qualifizierende Lizenzen“) verfügen, die folgenden Optionen. SQL Server 2008 R2 Parallel Data Warehouse-</w:t>
      </w:r>
      <w:r w:rsidRPr="00AC65B6">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E076D7" w:rsidRPr="00AC65B6" w:rsidRDefault="00E076D7" w:rsidP="00824C45">
      <w:pPr>
        <w:spacing w:line="216" w:lineRule="auto"/>
        <w:ind w:left="720"/>
        <w:rPr>
          <w:rFonts w:cs="Tahoma"/>
          <w:szCs w:val="18"/>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E076D7" w:rsidRPr="00AC65B6" w:rsidRDefault="00E076D7" w:rsidP="00824C45">
      <w:pPr>
        <w:spacing w:line="216" w:lineRule="auto"/>
        <w:rPr>
          <w:rFonts w:cs="Tahoma"/>
          <w:szCs w:val="18"/>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System Center Standard-Lizenzgewährung</w:t>
      </w:r>
    </w:p>
    <w:p w:rsidR="00E076D7" w:rsidRPr="00AC65B6" w:rsidRDefault="00E076D7" w:rsidP="00E076D7">
      <w:pPr>
        <w:spacing w:after="60"/>
        <w:ind w:left="720"/>
        <w:rPr>
          <w:rFonts w:cs="Tahoma"/>
          <w:lang w:val="de-DE"/>
        </w:rPr>
      </w:pPr>
      <w:r w:rsidRPr="00AC65B6">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E076D7" w:rsidRPr="00AC65B6" w:rsidRDefault="00E076D7" w:rsidP="00E076D7">
      <w:pPr>
        <w:numPr>
          <w:ilvl w:val="0"/>
          <w:numId w:val="53"/>
        </w:numPr>
        <w:spacing w:after="60"/>
        <w:ind w:left="1440"/>
        <w:rPr>
          <w:rFonts w:cs="Tahoma"/>
          <w:lang w:val="de-DE"/>
        </w:rPr>
      </w:pPr>
      <w:r w:rsidRPr="00AC65B6">
        <w:rPr>
          <w:rFonts w:eastAsia="Calibri" w:cs="Tahoma"/>
          <w:color w:val="000000"/>
          <w:szCs w:val="18"/>
          <w:lang w:val="de-DE"/>
        </w:rPr>
        <w:t>eine System Center 2012 Standard-Lizenz pro Server für jeden Server, auf dem die SQL Server 2012 Parallel Data Warehouse-Software ausgeführt wird</w:t>
      </w:r>
    </w:p>
    <w:p w:rsidR="00E076D7" w:rsidRPr="00AC65B6" w:rsidRDefault="00E076D7" w:rsidP="00E076D7">
      <w:pPr>
        <w:numPr>
          <w:ilvl w:val="0"/>
          <w:numId w:val="53"/>
        </w:numPr>
        <w:spacing w:after="60"/>
        <w:ind w:left="1440"/>
        <w:rPr>
          <w:rFonts w:cs="Tahoma"/>
          <w:lang w:val="de-DE"/>
        </w:rPr>
      </w:pPr>
      <w:r w:rsidRPr="00AC65B6">
        <w:rPr>
          <w:rFonts w:eastAsia="Calibri" w:cs="Tahoma"/>
          <w:color w:val="000000"/>
          <w:szCs w:val="18"/>
          <w:lang w:val="de-DE"/>
        </w:rPr>
        <w:t>zwei System Center 2012 Standard-Lizenzen pro Server für alle übrigen Server in der SQL Server 2012 Parallel Data Warehouse Appliance.</w:t>
      </w:r>
    </w:p>
    <w:p w:rsidR="00E076D7" w:rsidRPr="00AC65B6" w:rsidRDefault="00E076D7" w:rsidP="00824C45">
      <w:pPr>
        <w:spacing w:after="60"/>
        <w:ind w:left="720"/>
        <w:rPr>
          <w:rFonts w:cs="Tahoma"/>
          <w:lang w:val="de-DE"/>
        </w:rPr>
      </w:pPr>
      <w:r w:rsidRPr="00AC65B6">
        <w:rPr>
          <w:rFonts w:eastAsia="Calibri" w:cs="Tahoma"/>
          <w:color w:val="000000"/>
          <w:szCs w:val="18"/>
          <w:lang w:val="de-DE"/>
        </w:rPr>
        <w:lastRenderedPageBreak/>
        <w:t>Die Software darf ausschließlich zur Unterstützung der SQL Server 2012 Parallel Data Warehouse Appliance genutzt werden.</w:t>
      </w:r>
    </w:p>
    <w:p w:rsidR="00E076D7" w:rsidRPr="00AC65B6" w:rsidRDefault="00E076D7" w:rsidP="00E076D7">
      <w:pPr>
        <w:spacing w:after="60"/>
        <w:ind w:firstLine="720"/>
        <w:rPr>
          <w:rFonts w:cs="Tahoma"/>
          <w:lang w:val="de-DE"/>
        </w:rPr>
      </w:pPr>
    </w:p>
    <w:p w:rsidR="00E076D7" w:rsidRPr="00AC65B6" w:rsidRDefault="00E076D7" w:rsidP="00E076D7">
      <w:pPr>
        <w:tabs>
          <w:tab w:val="left" w:pos="1440"/>
        </w:tabs>
        <w:spacing w:after="60"/>
        <w:ind w:left="720"/>
        <w:rPr>
          <w:rFonts w:cs="Tahoma"/>
          <w:lang w:val="de-DE"/>
        </w:rPr>
      </w:pPr>
      <w:r w:rsidRPr="00AC65B6">
        <w:rPr>
          <w:rFonts w:eastAsia="Calibri" w:cs="Tahoma"/>
          <w:b/>
          <w:color w:val="000000"/>
          <w:szCs w:val="18"/>
          <w:lang w:val="de-DE"/>
        </w:rPr>
        <w:t>Für Kunden mit aktiver Software Assurance, die nicht verlängern möchten</w:t>
      </w:r>
    </w:p>
    <w:p w:rsidR="00E076D7" w:rsidRPr="00AC65B6" w:rsidRDefault="00E076D7" w:rsidP="00E076D7">
      <w:pPr>
        <w:tabs>
          <w:tab w:val="left" w:pos="1440"/>
        </w:tabs>
        <w:ind w:left="720"/>
        <w:rPr>
          <w:rFonts w:cs="Tahoma"/>
          <w:lang w:val="de-DE"/>
        </w:rPr>
      </w:pPr>
      <w:r w:rsidRPr="00AC65B6">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E076D7" w:rsidRPr="00AC65B6" w:rsidRDefault="00E076D7" w:rsidP="00E076D7">
      <w:pPr>
        <w:tabs>
          <w:tab w:val="left" w:pos="1440"/>
        </w:tabs>
        <w:ind w:left="720"/>
        <w:rPr>
          <w:rFonts w:cs="Tahoma"/>
          <w:lang w:val="de-DE"/>
        </w:rPr>
      </w:pPr>
    </w:p>
    <w:p w:rsidR="00E076D7" w:rsidRPr="00AC65B6" w:rsidRDefault="00E076D7" w:rsidP="00E076D7">
      <w:pPr>
        <w:numPr>
          <w:ilvl w:val="0"/>
          <w:numId w:val="53"/>
        </w:numPr>
        <w:spacing w:after="60"/>
        <w:ind w:left="1440"/>
        <w:rPr>
          <w:rFonts w:cs="Tahoma"/>
          <w:lang w:val="de-DE"/>
        </w:rPr>
      </w:pPr>
      <w:r w:rsidRPr="00AC65B6">
        <w:rPr>
          <w:rFonts w:eastAsia="Calibri" w:cs="Tahoma"/>
          <w:b/>
          <w:color w:val="000000"/>
          <w:szCs w:val="18"/>
          <w:lang w:val="de-DE"/>
        </w:rPr>
        <w:t>SQL Server 2008 R2 Parallel Data Warehouse:</w:t>
      </w:r>
      <w:r w:rsidRPr="00AC65B6">
        <w:rPr>
          <w:rFonts w:eastAsia="Calibri" w:cs="Tahoma"/>
          <w:color w:val="000000"/>
          <w:szCs w:val="18"/>
          <w:lang w:val="de-DE"/>
        </w:rPr>
        <w:t xml:space="preserve"> Die kontinuierliche Verwendung dieser Version der Software unterliegt den Produktbenutzungsrechten für die SQL Server 2008 R2-Lizenz. </w:t>
      </w:r>
    </w:p>
    <w:p w:rsidR="00E076D7" w:rsidRPr="00AC65B6" w:rsidRDefault="00E076D7" w:rsidP="00E076D7">
      <w:pPr>
        <w:numPr>
          <w:ilvl w:val="0"/>
          <w:numId w:val="53"/>
        </w:numPr>
        <w:tabs>
          <w:tab w:val="left" w:pos="1800"/>
        </w:tabs>
        <w:spacing w:after="60"/>
        <w:ind w:left="1440"/>
        <w:rPr>
          <w:rFonts w:cs="Tahoma"/>
          <w:lang w:val="de-DE"/>
        </w:rPr>
      </w:pPr>
      <w:r w:rsidRPr="00AC65B6">
        <w:rPr>
          <w:rFonts w:eastAsia="Calibri" w:cs="Tahoma"/>
          <w:b/>
          <w:color w:val="000000"/>
          <w:szCs w:val="18"/>
          <w:lang w:val="de-DE"/>
        </w:rPr>
        <w:t xml:space="preserve">SQL Server 2012 Parallel Data Warehouse: </w:t>
      </w:r>
      <w:r w:rsidRPr="00AC65B6">
        <w:rPr>
          <w:rFonts w:eastAsia="Calibri" w:cs="Tahoma"/>
          <w:color w:val="000000"/>
          <w:szCs w:val="18"/>
          <w:lang w:val="de-DE"/>
        </w:rPr>
        <w:t xml:space="preserve">Die Verwendung dieser Version der Software unterliegt den Produktbenutzungsrechten für SQL Server 2012 Parallel Data Warehouse. </w:t>
      </w:r>
    </w:p>
    <w:p w:rsidR="00E076D7" w:rsidRPr="00AC65B6" w:rsidRDefault="00E076D7" w:rsidP="00E076D7">
      <w:pPr>
        <w:spacing w:after="60"/>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rsidR="00E076D7" w:rsidRPr="00AC65B6" w:rsidRDefault="00E076D7" w:rsidP="00E076D7">
      <w:pPr>
        <w:tabs>
          <w:tab w:val="left" w:pos="2970"/>
        </w:tabs>
        <w:ind w:left="1440"/>
        <w:rPr>
          <w:rFonts w:cs="Tahoma"/>
          <w:lang w:val="de-DE"/>
        </w:rPr>
      </w:pPr>
      <w:bookmarkStart w:id="1492" w:name="Srv_90SQLServer2012Standard"/>
    </w:p>
    <w:p w:rsidR="00E076D7" w:rsidRPr="00AC65B6" w:rsidRDefault="00E076D7" w:rsidP="00E076D7">
      <w:pPr>
        <w:tabs>
          <w:tab w:val="left" w:pos="2970"/>
        </w:tabs>
        <w:ind w:left="1440"/>
        <w:rPr>
          <w:rFonts w:cs="Tahoma"/>
          <w:lang w:val="de-DE"/>
        </w:rPr>
      </w:pPr>
    </w:p>
    <w:p w:rsidR="00E076D7" w:rsidRPr="00AC65B6" w:rsidRDefault="00E076D7" w:rsidP="00E076D7">
      <w:pPr>
        <w:pStyle w:val="Heading3"/>
        <w:rPr>
          <w:rFonts w:ascii="Tahoma" w:hAnsi="Tahoma" w:cs="Tahoma"/>
          <w:lang w:val="de-DE"/>
        </w:rPr>
      </w:pPr>
      <w:bookmarkStart w:id="1493" w:name="_82_SQL_Server®"/>
      <w:bookmarkStart w:id="1494" w:name="_89_SQL_Server®"/>
      <w:bookmarkStart w:id="1495" w:name="_Toc336338348"/>
      <w:bookmarkStart w:id="1496" w:name="_Toc368310869"/>
      <w:bookmarkEnd w:id="1493"/>
      <w:bookmarkEnd w:id="1494"/>
      <w:r w:rsidRPr="00AC65B6">
        <w:rPr>
          <w:rFonts w:ascii="Tahoma" w:hAnsi="Tahoma" w:cs="Tahoma"/>
          <w:caps/>
          <w:color w:val="F66400"/>
          <w:sz w:val="22"/>
          <w:vertAlign w:val="superscript"/>
          <w:lang w:val="de-DE"/>
        </w:rPr>
        <w:t>89</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Standard</w:t>
      </w:r>
      <w:bookmarkEnd w:id="1495"/>
      <w:bookmarkEnd w:id="1496"/>
      <w:r w:rsidRPr="00AC65B6">
        <w:rPr>
          <w:rFonts w:ascii="Tahoma" w:hAnsi="Tahoma" w:cs="Tahoma"/>
          <w:color w:val="F66400"/>
          <w:sz w:val="22"/>
          <w:lang w:val="de-DE"/>
        </w:rPr>
        <w:t xml:space="preserve"> </w:t>
      </w:r>
    </w:p>
    <w:bookmarkEnd w:id="1492"/>
    <w:p w:rsidR="00E076D7" w:rsidRPr="00AC65B6" w:rsidRDefault="00E076D7" w:rsidP="00E076D7">
      <w:pPr>
        <w:pStyle w:val="EndnoteText"/>
        <w:ind w:left="0"/>
        <w:rPr>
          <w:rFonts w:ascii="Tahoma" w:hAnsi="Tahoma" w:cs="Tahoma"/>
          <w:lang w:val="de-DE"/>
        </w:rPr>
      </w:pPr>
    </w:p>
    <w:p w:rsidR="00E076D7" w:rsidRPr="00AC65B6" w:rsidRDefault="00E076D7" w:rsidP="00E076D7">
      <w:pPr>
        <w:ind w:left="720"/>
        <w:rPr>
          <w:rFonts w:cs="Tahoma"/>
          <w:lang w:val="de-DE"/>
        </w:rPr>
      </w:pPr>
      <w:r w:rsidRPr="00AC65B6">
        <w:rPr>
          <w:rFonts w:eastAsia="Calibri" w:cs="Tahoma"/>
          <w:szCs w:val="18"/>
          <w:lang w:val="de-DE"/>
        </w:rPr>
        <w:t>SQL Server 2012 Standard ist die nächste Version von SQL Server Standard, und CAL für SQL Server 2012 ist die nächste Version von CAL für SQL Server.</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497" w:name="_85_83_SQL"/>
      <w:bookmarkStart w:id="1498" w:name="_90_SQL_Server®"/>
      <w:bookmarkStart w:id="1499" w:name="_Toc336338349"/>
      <w:bookmarkStart w:id="1500" w:name="Srv_91SQLServer2012StandardCore"/>
      <w:bookmarkStart w:id="1501" w:name="_Toc368310870"/>
      <w:bookmarkEnd w:id="1497"/>
      <w:bookmarkEnd w:id="1498"/>
      <w:r w:rsidRPr="00AC65B6">
        <w:rPr>
          <w:rFonts w:ascii="Tahoma" w:hAnsi="Tahoma" w:cs="Tahoma"/>
          <w:caps/>
          <w:color w:val="F66400"/>
          <w:sz w:val="22"/>
          <w:vertAlign w:val="superscript"/>
          <w:lang w:val="de-DE"/>
        </w:rPr>
        <w:t>90</w:t>
      </w:r>
      <w:r w:rsidRPr="00AC65B6">
        <w:rPr>
          <w:rFonts w:ascii="Tahoma" w:hAnsi="Tahoma" w:cs="Tahoma"/>
          <w:color w:val="F66400"/>
          <w:sz w:val="22"/>
          <w:lang w:val="de-DE"/>
        </w:rPr>
        <w:t xml:space="preserve"> SQL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2012 Standard</w:t>
      </w:r>
      <w:r w:rsidRPr="00AC65B6">
        <w:rPr>
          <w:rFonts w:ascii="Tahoma" w:eastAsia="Calibri" w:hAnsi="Tahoma" w:cs="Tahoma"/>
          <w:color w:val="F66400"/>
          <w:sz w:val="22"/>
          <w:szCs w:val="18"/>
          <w:lang w:val="de-DE"/>
        </w:rPr>
        <w:t xml:space="preserve"> Core</w:t>
      </w:r>
      <w:bookmarkEnd w:id="1499"/>
      <w:bookmarkEnd w:id="1501"/>
    </w:p>
    <w:bookmarkEnd w:id="1500"/>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Lizenzgewährungen im Zusammenhang mit der Änderung des Lizenzmodells</w:t>
      </w:r>
    </w:p>
    <w:p w:rsidR="00E076D7" w:rsidRPr="00AC65B6" w:rsidRDefault="00E076D7" w:rsidP="00824C45">
      <w:pPr>
        <w:ind w:left="720"/>
        <w:rPr>
          <w:rFonts w:cs="Tahoma"/>
          <w:lang w:val="de-DE"/>
        </w:rPr>
      </w:pPr>
      <w:r w:rsidRPr="00AC65B6">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Standard-Prozessorlizenzen („qualifizierende Lizenzen“) verfügen, die</w:t>
      </w:r>
      <w:r w:rsidR="00824C45" w:rsidRPr="00AC65B6">
        <w:rPr>
          <w:rFonts w:eastAsia="Calibri" w:cs="Tahoma"/>
          <w:color w:val="000000"/>
          <w:szCs w:val="18"/>
          <w:lang w:val="de-DE"/>
        </w:rPr>
        <w:t> </w:t>
      </w:r>
      <w:r w:rsidRPr="00AC65B6">
        <w:rPr>
          <w:rFonts w:eastAsia="Calibri" w:cs="Tahoma"/>
          <w:color w:val="000000"/>
          <w:szCs w:val="18"/>
          <w:lang w:val="de-DE"/>
        </w:rPr>
        <w:t>folgenden Optionen. SQL Server 2008 R2 Standard-Prozessor</w:t>
      </w:r>
      <w:r w:rsidRPr="00AC65B6">
        <w:rPr>
          <w:rFonts w:cs="Tahoma"/>
          <w:bCs/>
          <w:color w:val="000000"/>
          <w:szCs w:val="18"/>
          <w:lang w:val="de-DE"/>
        </w:rPr>
        <w:t>lizenzen, die danach unter derselben Beitrittslaufzeit, jedoch vor dem 1. April 2015 im Rahmen eines Konzern-, Konzern-Abonnement-, Open</w:t>
      </w:r>
      <w:r w:rsidR="00824C45" w:rsidRPr="00AC65B6">
        <w:rPr>
          <w:rFonts w:cs="Tahoma"/>
          <w:bCs/>
          <w:color w:val="000000"/>
          <w:szCs w:val="18"/>
          <w:lang w:val="de-DE"/>
        </w:rPr>
        <w:t> </w:t>
      </w:r>
      <w:r w:rsidRPr="00AC65B6">
        <w:rPr>
          <w:rFonts w:cs="Tahoma"/>
          <w:bCs/>
          <w:color w:val="000000"/>
          <w:szCs w:val="18"/>
          <w:lang w:val="de-DE"/>
        </w:rPr>
        <w:t>Value Subscription-Prozesses oder des geplanten jährlichen True Up-Prozesses des EES-Kunden erworben werden, sind ebenfalls qualifizierende Lizenzen im Sinne dieser Optionen. Lizenzen, die nach dem</w:t>
      </w:r>
      <w:r w:rsidR="00824C45" w:rsidRPr="00AC65B6">
        <w:rPr>
          <w:rFonts w:cs="Tahoma"/>
          <w:bCs/>
          <w:color w:val="000000"/>
          <w:szCs w:val="18"/>
          <w:lang w:val="de-DE"/>
        </w:rPr>
        <w:t> </w:t>
      </w:r>
      <w:r w:rsidRPr="00AC65B6">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Aktuelle Laufzeit</w:t>
      </w:r>
    </w:p>
    <w:p w:rsidR="00E076D7" w:rsidRPr="00AC65B6" w:rsidRDefault="00E076D7" w:rsidP="007B0ED0">
      <w:pPr>
        <w:ind w:left="720"/>
        <w:rPr>
          <w:rFonts w:cs="Tahoma"/>
          <w:lang w:val="de-DE"/>
        </w:rPr>
      </w:pPr>
      <w:r w:rsidRPr="00AC65B6">
        <w:rPr>
          <w:rFonts w:eastAsia="Calibri" w:cs="Tahoma"/>
          <w:szCs w:val="18"/>
          <w:lang w:val="de-DE"/>
        </w:rPr>
        <w:t>Während der aktuellen Laufzeit ihrer Software Assurance zum 1. April 2012 sind Kunden (einschließlich</w:t>
      </w:r>
      <w:r w:rsidR="00824C45" w:rsidRPr="00AC65B6">
        <w:rPr>
          <w:rFonts w:eastAsia="Calibri" w:cs="Tahoma"/>
          <w:szCs w:val="18"/>
          <w:lang w:val="de-DE"/>
        </w:rPr>
        <w:t> </w:t>
      </w:r>
      <w:r w:rsidRPr="00AC65B6">
        <w:rPr>
          <w:rFonts w:eastAsia="Calibri" w:cs="Tahoma"/>
          <w:szCs w:val="18"/>
          <w:lang w:val="de-DE"/>
        </w:rPr>
        <w:t>Kunden mit Abonnementverträgen) unter qualifizierenden Lizenzen berechtigt, vorbehaltlich</w:t>
      </w:r>
      <w:r w:rsidR="00824C45" w:rsidRPr="00AC65B6">
        <w:rPr>
          <w:rFonts w:eastAsia="Calibri" w:cs="Tahoma"/>
          <w:szCs w:val="18"/>
          <w:lang w:val="de-DE"/>
        </w:rPr>
        <w:t> </w:t>
      </w:r>
      <w:r w:rsidRPr="00AC65B6">
        <w:rPr>
          <w:rFonts w:eastAsia="Calibri" w:cs="Tahoma"/>
          <w:szCs w:val="18"/>
          <w:lang w:val="de-DE"/>
        </w:rPr>
        <w:t>der Produktbenutzungsrechte für SQL Server 2008 R2 Standard-Prozessorlizenzen (wie</w:t>
      </w:r>
      <w:r w:rsidR="007B0ED0">
        <w:rPr>
          <w:rFonts w:eastAsia="Calibri" w:cs="Tahoma"/>
          <w:szCs w:val="18"/>
          <w:lang w:val="de-DE"/>
        </w:rPr>
        <w:t> </w:t>
      </w:r>
      <w:r w:rsidRPr="00AC65B6">
        <w:rPr>
          <w:rFonts w:eastAsia="Calibri" w:cs="Tahoma"/>
          <w:szCs w:val="18"/>
          <w:lang w:val="de-DE"/>
        </w:rPr>
        <w:t>in</w:t>
      </w:r>
      <w:r w:rsidR="007B0ED0">
        <w:rPr>
          <w:rFonts w:eastAsia="Calibri" w:cs="Tahoma"/>
          <w:szCs w:val="18"/>
          <w:lang w:val="de-DE"/>
        </w:rPr>
        <w:t> </w:t>
      </w:r>
      <w:r w:rsidRPr="00AC65B6">
        <w:rPr>
          <w:rFonts w:eastAsia="Calibri" w:cs="Tahoma"/>
          <w:szCs w:val="18"/>
          <w:lang w:val="de-DE"/>
        </w:rPr>
        <w:t>den</w:t>
      </w:r>
      <w:r w:rsidR="00824C45" w:rsidRPr="00AC65B6">
        <w:rPr>
          <w:rFonts w:eastAsia="Calibri" w:cs="Tahoma"/>
          <w:szCs w:val="18"/>
          <w:lang w:val="de-DE"/>
        </w:rPr>
        <w:t> </w:t>
      </w:r>
      <w:r w:rsidRPr="00AC65B6">
        <w:rPr>
          <w:rFonts w:eastAsia="Calibri" w:cs="Tahoma"/>
          <w:szCs w:val="18"/>
          <w:lang w:val="de-DE"/>
        </w:rPr>
        <w:t>Produktbenutzungsrechten von Januar 2012 dargestellt) auf SQL Server 2012 Standard Core-Software anstelle von SQL Server 2008 R2 Standard upzugraden und diese zu verwenden. Zusätzlich werden Kunden</w:t>
      </w:r>
      <w:r w:rsidR="00824C45" w:rsidRPr="00AC65B6">
        <w:rPr>
          <w:rFonts w:eastAsia="Calibri" w:cs="Tahoma"/>
          <w:szCs w:val="18"/>
          <w:lang w:val="de-DE"/>
        </w:rPr>
        <w:t> </w:t>
      </w:r>
      <w:r w:rsidRPr="00AC65B6">
        <w:rPr>
          <w:rFonts w:eastAsia="Calibri" w:cs="Tahoma"/>
          <w:szCs w:val="18"/>
          <w:lang w:val="de-DE"/>
        </w:rPr>
        <w:t>Rechte unter Lizenzmobilität durch Software Assurance und Lizenzmobilität innerhalb von</w:t>
      </w:r>
      <w:r w:rsidR="007B0ED0">
        <w:rPr>
          <w:rFonts w:eastAsia="Calibri" w:cs="Tahoma"/>
          <w:szCs w:val="18"/>
          <w:lang w:val="de-DE"/>
        </w:rPr>
        <w:t> </w:t>
      </w:r>
      <w:r w:rsidRPr="00AC65B6">
        <w:rPr>
          <w:rFonts w:eastAsia="Calibri" w:cs="Tahoma"/>
          <w:szCs w:val="18"/>
          <w:lang w:val="de-DE"/>
        </w:rPr>
        <w:t>Serverfarmen gewährt. Die Lizenzbestimmungen für Lizenzmobilität finden Kunden in den Produktbenutzungsrechten für SQL Server 2012 Standard Core.</w:t>
      </w:r>
    </w:p>
    <w:p w:rsidR="00E076D7" w:rsidRPr="00AC65B6" w:rsidRDefault="00E076D7" w:rsidP="00E076D7">
      <w:pPr>
        <w:spacing w:after="60"/>
        <w:ind w:left="720"/>
        <w:rPr>
          <w:rFonts w:cs="Tahoma"/>
          <w:lang w:val="de-DE"/>
        </w:rPr>
      </w:pPr>
      <w:r w:rsidRPr="00AC65B6">
        <w:rPr>
          <w:rFonts w:eastAsia="Calibri" w:cs="Tahoma"/>
          <w:b/>
          <w:szCs w:val="18"/>
          <w:lang w:val="de-DE"/>
        </w:rPr>
        <w:lastRenderedPageBreak/>
        <w:t>Erster Verlängerungszeitraum (vor dem 1. April 2015)</w:t>
      </w:r>
    </w:p>
    <w:p w:rsidR="00E076D7" w:rsidRPr="00AC65B6" w:rsidRDefault="00E076D7" w:rsidP="00824C45">
      <w:pPr>
        <w:ind w:left="720"/>
        <w:rPr>
          <w:rFonts w:cs="Tahoma"/>
          <w:lang w:val="de-DE"/>
        </w:rPr>
      </w:pPr>
      <w:r w:rsidRPr="00AC65B6">
        <w:rPr>
          <w:rFonts w:eastAsia="Calibri" w:cs="Tahoma"/>
          <w:szCs w:val="18"/>
          <w:lang w:val="de-DE"/>
        </w:rPr>
        <w:t>Bei der ersten Software Assurance-Verlängerung am oder nach dem 1. April 2012 (jedoch vor dem</w:t>
      </w:r>
      <w:r w:rsidR="00824C45" w:rsidRPr="00AC65B6">
        <w:rPr>
          <w:rFonts w:eastAsia="Calibri" w:cs="Tahoma"/>
          <w:szCs w:val="18"/>
          <w:lang w:val="de-DE"/>
        </w:rPr>
        <w:t> </w:t>
      </w:r>
      <w:r w:rsidRPr="00AC65B6">
        <w:rPr>
          <w:rFonts w:eastAsia="Calibri" w:cs="Tahoma"/>
          <w:szCs w:val="18"/>
          <w:lang w:val="de-DE"/>
        </w:rPr>
        <w:t>1. April 2015) ist ein Kunde berechtigt, für jeden Server, den der Kunde unter den Produktbenutzungsrechten für SQL Server 2008 R2 Standard-Prozessorlizenzen ordnungsgemäß lizenziert</w:t>
      </w:r>
      <w:r w:rsidR="00824C45" w:rsidRPr="00AC65B6">
        <w:rPr>
          <w:rFonts w:eastAsia="Calibri" w:cs="Tahoma"/>
          <w:szCs w:val="18"/>
          <w:lang w:val="de-DE"/>
        </w:rPr>
        <w:t> </w:t>
      </w:r>
      <w:r w:rsidRPr="00AC65B6">
        <w:rPr>
          <w:rFonts w:eastAsia="Calibri" w:cs="Tahoma"/>
          <w:szCs w:val="18"/>
          <w:lang w:val="de-DE"/>
        </w:rPr>
        <w:t>hat, Software Assurance für SQL Server Standard-Core-Lizenzen zu erwerben, ohne die zugrunde</w:t>
      </w:r>
      <w:r w:rsidR="00824C45" w:rsidRPr="00AC65B6">
        <w:rPr>
          <w:rFonts w:eastAsia="Calibri" w:cs="Tahoma"/>
          <w:szCs w:val="18"/>
          <w:lang w:val="de-DE"/>
        </w:rPr>
        <w:t> </w:t>
      </w:r>
      <w:r w:rsidRPr="00AC65B6">
        <w:rPr>
          <w:rFonts w:eastAsia="Calibri" w:cs="Tahoma"/>
          <w:szCs w:val="18"/>
          <w:lang w:val="de-DE"/>
        </w:rPr>
        <w:t>liegenden Core-Lizenzen für die Anzahl der Core-Lizenzen erwerben zu müssen, die der Summe</w:t>
      </w:r>
      <w:r w:rsidR="00824C45" w:rsidRPr="00AC65B6">
        <w:rPr>
          <w:rFonts w:eastAsia="Calibri" w:cs="Tahoma"/>
          <w:szCs w:val="18"/>
          <w:lang w:val="de-DE"/>
        </w:rPr>
        <w:t> </w:t>
      </w:r>
      <w:r w:rsidRPr="00AC65B6">
        <w:rPr>
          <w:rFonts w:eastAsia="Calibri" w:cs="Tahoma"/>
          <w:szCs w:val="18"/>
          <w:lang w:val="de-DE"/>
        </w:rPr>
        <w:t>von (a) und (b) entspricht:</w:t>
      </w:r>
    </w:p>
    <w:p w:rsidR="00E076D7" w:rsidRPr="00AC65B6" w:rsidRDefault="00E076D7" w:rsidP="00D85E06">
      <w:pPr>
        <w:spacing w:line="168" w:lineRule="auto"/>
        <w:ind w:left="720"/>
        <w:rPr>
          <w:rFonts w:cs="Tahoma"/>
          <w:sz w:val="16"/>
          <w:szCs w:val="16"/>
          <w:lang w:val="de-DE"/>
        </w:rPr>
      </w:pPr>
    </w:p>
    <w:p w:rsidR="00E076D7" w:rsidRPr="00AC65B6" w:rsidRDefault="00E076D7" w:rsidP="0084034F">
      <w:pPr>
        <w:numPr>
          <w:ilvl w:val="0"/>
          <w:numId w:val="118"/>
        </w:numPr>
        <w:tabs>
          <w:tab w:val="left" w:pos="1440"/>
        </w:tabs>
        <w:spacing w:after="60"/>
        <w:ind w:left="1440"/>
        <w:rPr>
          <w:rFonts w:cs="Tahoma"/>
          <w:lang w:val="de-DE"/>
        </w:rPr>
      </w:pPr>
      <w:r w:rsidRPr="00AC65B6">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076D7" w:rsidRPr="00AC65B6" w:rsidRDefault="00E076D7" w:rsidP="00E076D7">
      <w:pPr>
        <w:numPr>
          <w:ilvl w:val="3"/>
          <w:numId w:val="57"/>
        </w:numPr>
        <w:spacing w:after="60"/>
        <w:ind w:left="1800"/>
        <w:rPr>
          <w:rFonts w:cs="Tahoma"/>
          <w:lang w:val="de-DE"/>
        </w:rPr>
      </w:pPr>
      <w:r w:rsidRPr="00AC65B6">
        <w:rPr>
          <w:rFonts w:eastAsia="Calibri" w:cs="Tahoma"/>
          <w:szCs w:val="18"/>
          <w:lang w:val="de-DE"/>
        </w:rPr>
        <w:t>vier ODER</w:t>
      </w:r>
    </w:p>
    <w:p w:rsidR="00E076D7" w:rsidRPr="00AC65B6" w:rsidRDefault="00E076D7" w:rsidP="00E076D7">
      <w:pPr>
        <w:numPr>
          <w:ilvl w:val="3"/>
          <w:numId w:val="57"/>
        </w:numPr>
        <w:spacing w:after="60"/>
        <w:ind w:left="1800"/>
        <w:rPr>
          <w:rFonts w:cs="Tahoma"/>
          <w:lang w:val="de-DE"/>
        </w:rPr>
      </w:pPr>
      <w:r w:rsidRPr="00AC65B6">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E076D7" w:rsidRPr="00AC65B6" w:rsidRDefault="00E076D7" w:rsidP="0084034F">
      <w:pPr>
        <w:numPr>
          <w:ilvl w:val="0"/>
          <w:numId w:val="118"/>
        </w:numPr>
        <w:tabs>
          <w:tab w:val="left" w:pos="1440"/>
        </w:tabs>
        <w:spacing w:after="60"/>
        <w:ind w:left="1440"/>
        <w:rPr>
          <w:rFonts w:cs="Tahoma"/>
          <w:lang w:val="de-DE"/>
        </w:rPr>
      </w:pPr>
      <w:r w:rsidRPr="00AC65B6">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076D7" w:rsidRPr="00AC65B6" w:rsidRDefault="00E076D7" w:rsidP="00D85E06">
      <w:pPr>
        <w:tabs>
          <w:tab w:val="left" w:pos="1440"/>
        </w:tabs>
        <w:spacing w:line="168" w:lineRule="auto"/>
        <w:ind w:left="1080"/>
        <w:rPr>
          <w:rFonts w:cs="Tahoma"/>
          <w:sz w:val="16"/>
          <w:szCs w:val="16"/>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Erster Verlängerungszeitraum (am oder nach dem 1. April 2015)</w:t>
      </w:r>
    </w:p>
    <w:p w:rsidR="00E076D7" w:rsidRPr="00AC65B6" w:rsidRDefault="00E076D7" w:rsidP="00E076D7">
      <w:pPr>
        <w:ind w:left="720"/>
        <w:rPr>
          <w:rFonts w:cs="Tahoma"/>
          <w:lang w:val="de-DE"/>
        </w:rPr>
      </w:pPr>
      <w:r w:rsidRPr="00AC65B6">
        <w:rPr>
          <w:rFonts w:eastAsia="Calibri" w:cs="Tahoma"/>
          <w:color w:val="000000"/>
          <w:szCs w:val="18"/>
          <w:lang w:val="de-DE"/>
        </w:rPr>
        <w:t>Kunden, die Software Assurance am oder nach dem 1. April 2015</w:t>
      </w:r>
      <w:r w:rsidRPr="00AC65B6">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076D7" w:rsidRPr="00AC65B6" w:rsidRDefault="00E076D7" w:rsidP="00D85E06">
      <w:pPr>
        <w:spacing w:line="168" w:lineRule="auto"/>
        <w:ind w:left="720"/>
        <w:rPr>
          <w:rFonts w:cs="Tahoma"/>
          <w:sz w:val="16"/>
          <w:szCs w:val="16"/>
          <w:lang w:val="de-DE"/>
        </w:rPr>
      </w:pPr>
    </w:p>
    <w:p w:rsidR="00E076D7" w:rsidRPr="00AC65B6" w:rsidRDefault="00E076D7" w:rsidP="00E076D7">
      <w:pPr>
        <w:numPr>
          <w:ilvl w:val="3"/>
          <w:numId w:val="95"/>
        </w:numPr>
        <w:spacing w:after="60"/>
        <w:ind w:left="1440"/>
        <w:rPr>
          <w:rFonts w:cs="Tahoma"/>
          <w:lang w:val="de-DE"/>
        </w:rPr>
      </w:pPr>
      <w:r w:rsidRPr="00AC65B6">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E076D7" w:rsidRPr="00AC65B6" w:rsidRDefault="00824C45" w:rsidP="00E076D7">
      <w:pPr>
        <w:numPr>
          <w:ilvl w:val="3"/>
          <w:numId w:val="95"/>
        </w:numPr>
        <w:spacing w:after="60"/>
        <w:ind w:left="144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rsidR="00E076D7" w:rsidRPr="00AC65B6" w:rsidRDefault="00E076D7" w:rsidP="007B0ED0">
      <w:pPr>
        <w:numPr>
          <w:ilvl w:val="0"/>
          <w:numId w:val="50"/>
        </w:numPr>
        <w:spacing w:after="60"/>
        <w:ind w:left="1440"/>
        <w:rPr>
          <w:rFonts w:cs="Tahoma"/>
          <w:lang w:val="de-DE"/>
        </w:rPr>
      </w:pPr>
      <w:r w:rsidRPr="00AC65B6">
        <w:rPr>
          <w:rFonts w:eastAsia="Calibri" w:cs="Tahoma"/>
          <w:szCs w:val="18"/>
          <w:lang w:val="de-DE"/>
        </w:rPr>
        <w:t>Die Prozessorlizenzen des Kunden sind bei Erwerb von Software Assurance für Core-Lizenzen unter</w:t>
      </w:r>
      <w:r w:rsidR="007B0ED0">
        <w:rPr>
          <w:rFonts w:eastAsia="Calibri" w:cs="Tahoma"/>
          <w:szCs w:val="18"/>
          <w:lang w:val="de-DE"/>
        </w:rPr>
        <w:t> </w:t>
      </w:r>
      <w:r w:rsidRPr="00AC65B6">
        <w:rPr>
          <w:rFonts w:eastAsia="Calibri" w:cs="Tahoma"/>
          <w:szCs w:val="18"/>
          <w:lang w:val="de-DE"/>
        </w:rPr>
        <w:t xml:space="preserve">diesem Angebot nicht mehr gültig. Die Option zum Erwerb von Core-Lizenzen für Software Assurance für SQL Server ist nicht auf die Software Assurance-Verlängerung unter Abonnementprogrammen anwendbar. </w:t>
      </w:r>
    </w:p>
    <w:p w:rsidR="00E076D7" w:rsidRPr="00AC65B6" w:rsidRDefault="00E076D7" w:rsidP="00D85E06">
      <w:pPr>
        <w:tabs>
          <w:tab w:val="left" w:pos="1080"/>
        </w:tabs>
        <w:spacing w:line="168" w:lineRule="auto"/>
        <w:ind w:left="1080"/>
        <w:rPr>
          <w:rFonts w:cs="Tahoma"/>
          <w:sz w:val="16"/>
          <w:szCs w:val="16"/>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Für Kunden, die ein Step Up von SQL Server Standard zu SQL Server Enterprise Core durchführen möchten</w:t>
      </w:r>
    </w:p>
    <w:p w:rsidR="00E076D7" w:rsidRPr="00AC65B6" w:rsidRDefault="00E076D7" w:rsidP="00824C45">
      <w:pPr>
        <w:ind w:left="720"/>
        <w:rPr>
          <w:rFonts w:cs="Tahoma"/>
          <w:lang w:val="de-DE"/>
        </w:rPr>
      </w:pPr>
      <w:r w:rsidRPr="00AC65B6">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824C45" w:rsidRPr="00AC65B6">
        <w:rPr>
          <w:rFonts w:eastAsia="Calibri" w:cs="Tahoma"/>
          <w:szCs w:val="18"/>
          <w:lang w:val="de-DE"/>
        </w:rPr>
        <w:t> </w:t>
      </w:r>
      <w:r w:rsidRPr="00AC65B6">
        <w:rPr>
          <w:rFonts w:eastAsia="Calibri" w:cs="Tahoma"/>
          <w:szCs w:val="18"/>
          <w:lang w:val="de-DE"/>
        </w:rPr>
        <w:t xml:space="preserve">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E076D7" w:rsidRPr="00AC65B6" w:rsidRDefault="00E076D7" w:rsidP="00D85E06">
      <w:pPr>
        <w:tabs>
          <w:tab w:val="left" w:pos="1080"/>
        </w:tabs>
        <w:spacing w:line="168" w:lineRule="auto"/>
        <w:ind w:left="1080"/>
        <w:rPr>
          <w:rFonts w:cs="Tahoma"/>
          <w:sz w:val="16"/>
          <w:szCs w:val="16"/>
          <w:lang w:val="de-DE"/>
        </w:rPr>
      </w:pPr>
    </w:p>
    <w:p w:rsidR="00E076D7" w:rsidRPr="00AC65B6" w:rsidRDefault="00E076D7" w:rsidP="00E076D7">
      <w:pPr>
        <w:numPr>
          <w:ilvl w:val="3"/>
          <w:numId w:val="96"/>
        </w:numPr>
        <w:tabs>
          <w:tab w:val="left" w:pos="1440"/>
        </w:tabs>
        <w:spacing w:after="60"/>
        <w:ind w:left="1440"/>
        <w:rPr>
          <w:rFonts w:cs="Tahoma"/>
          <w:lang w:val="de-DE"/>
        </w:rPr>
      </w:pPr>
      <w:r w:rsidRPr="00AC65B6">
        <w:rPr>
          <w:rFonts w:eastAsia="Calibri" w:cs="Tahoma"/>
          <w:szCs w:val="18"/>
          <w:lang w:val="de-DE"/>
        </w:rPr>
        <w:t>vier ODER</w:t>
      </w:r>
    </w:p>
    <w:p w:rsidR="00E076D7" w:rsidRPr="00AC65B6" w:rsidRDefault="00E076D7" w:rsidP="00D85E06">
      <w:pPr>
        <w:numPr>
          <w:ilvl w:val="3"/>
          <w:numId w:val="96"/>
        </w:numPr>
        <w:tabs>
          <w:tab w:val="left" w:pos="1440"/>
        </w:tabs>
        <w:spacing w:after="60"/>
        <w:ind w:left="1440"/>
        <w:rPr>
          <w:rFonts w:cs="Tahoma"/>
          <w:lang w:val="de-DE"/>
        </w:rPr>
      </w:pPr>
      <w:r w:rsidRPr="00AC65B6">
        <w:rPr>
          <w:rFonts w:eastAsia="Calibri" w:cs="Tahoma"/>
          <w:szCs w:val="18"/>
          <w:lang w:val="de-DE"/>
        </w:rPr>
        <w:t>der tatsächlichen Anzahl von Cores pro physischem Prozessor multipliziert mit dem entsprechenden Core-Faktor. (Wenn die tatsächliche Anzahl von Cores pro physischem Prozessor mehr als vier beträgt, muss der Kunde unmittelbar vor dem Erwerb der Step Up-Lizenzen entweder mit dem Microsoft MAP-Tool oder einer gleichwertigen Software Unterlagen zur Konfiguration der SQL</w:t>
      </w:r>
      <w:r w:rsidR="00D85E06" w:rsidRPr="00AC65B6">
        <w:rPr>
          <w:rFonts w:eastAsia="Calibri" w:cs="Tahoma"/>
          <w:szCs w:val="18"/>
          <w:lang w:val="de-DE"/>
        </w:rPr>
        <w:t> </w:t>
      </w:r>
      <w:r w:rsidRPr="00AC65B6">
        <w:rPr>
          <w:rFonts w:eastAsia="Calibri" w:cs="Tahoma"/>
          <w:szCs w:val="18"/>
          <w:lang w:val="de-DE"/>
        </w:rPr>
        <w:t>Server-Software, die auf dem Server ausgeführt wird (lizenzierte Instanzen, die in Betriebssystemumgebungen auf dem lizenzierten Server ausgeführt werden), und der physischen</w:t>
      </w:r>
      <w:r w:rsidR="00D85E06" w:rsidRPr="00AC65B6">
        <w:rPr>
          <w:rFonts w:eastAsia="Calibri" w:cs="Tahoma"/>
          <w:szCs w:val="18"/>
          <w:lang w:val="de-DE"/>
        </w:rPr>
        <w:t> </w:t>
      </w:r>
      <w:r w:rsidRPr="00AC65B6">
        <w:rPr>
          <w:rFonts w:eastAsia="Calibri" w:cs="Tahoma"/>
          <w:szCs w:val="18"/>
          <w:lang w:val="de-DE"/>
        </w:rPr>
        <w:t xml:space="preserve">Hardware führen, die diese Software unterstützt.) </w:t>
      </w:r>
    </w:p>
    <w:p w:rsidR="00E076D7" w:rsidRPr="00AC65B6" w:rsidRDefault="00E076D7" w:rsidP="00E076D7">
      <w:pPr>
        <w:ind w:left="720"/>
        <w:rPr>
          <w:rFonts w:cs="Tahoma"/>
          <w:lang w:val="de-DE"/>
        </w:rPr>
      </w:pPr>
      <w:r w:rsidRPr="00AC65B6">
        <w:rPr>
          <w:rFonts w:eastAsia="Calibri" w:cs="Tahoma"/>
          <w:szCs w:val="18"/>
          <w:lang w:val="de-DE"/>
        </w:rPr>
        <w:lastRenderedPageBreak/>
        <w:t>Bei Erwerb der entsprechenden Anzahl von Step Up-Lizenzen für SQL Server Enterprise Core ist der Kunde berechtigt, die Software unter den Nutzungsrechten für SQL Server Enterprise Core bereitzustellen und zu verwenden. Sofern in diesem Abschnitt „Für Kunden, die ein Step Up von SQL Server Standard zu SQL Server Enterprise Core durchführen möchten“ nicht anders bestimmt</w:t>
      </w:r>
      <w:r w:rsidRPr="00AC65B6">
        <w:rPr>
          <w:rFonts w:eastAsia="Calibri" w:cs="Tahoma"/>
          <w:b/>
          <w:szCs w:val="18"/>
          <w:lang w:val="de-DE"/>
        </w:rPr>
        <w:t xml:space="preserve">, </w:t>
      </w:r>
      <w:r w:rsidRPr="00AC65B6">
        <w:rPr>
          <w:rFonts w:eastAsia="Calibri" w:cs="Tahoma"/>
          <w:szCs w:val="18"/>
          <w:lang w:val="de-DE"/>
        </w:rPr>
        <w:t>gelten hinsichtlich des Erwerbs von Step Up Lizenzen die im Abschnitt „Software Assurance“ dieser Produktliste dargelegten Bestimmungen.</w:t>
      </w:r>
      <w:r w:rsidRPr="00AC65B6">
        <w:rPr>
          <w:rFonts w:eastAsia="Calibri" w:cs="Tahoma"/>
          <w:b/>
          <w:szCs w:val="18"/>
          <w:lang w:val="de-DE"/>
        </w:rPr>
        <w:t xml:space="preserve"> </w:t>
      </w:r>
    </w:p>
    <w:p w:rsidR="00E076D7" w:rsidRPr="00AC65B6" w:rsidRDefault="00E076D7" w:rsidP="00E076D7">
      <w:pPr>
        <w:tabs>
          <w:tab w:val="left" w:pos="1080"/>
        </w:tabs>
        <w:ind w:left="108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Für Kunden mit Software Assurance, die vor dem 1. April 2015 abläuft, die sich gegen eine Verlängerung entscheiden</w:t>
      </w:r>
    </w:p>
    <w:p w:rsidR="00E076D7" w:rsidRPr="00AC65B6" w:rsidRDefault="00E076D7" w:rsidP="00E076D7">
      <w:pPr>
        <w:ind w:left="720"/>
        <w:rPr>
          <w:rFonts w:cs="Tahoma"/>
          <w:lang w:val="de-DE"/>
        </w:rPr>
      </w:pPr>
      <w:r w:rsidRPr="00AC65B6">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076D7" w:rsidRPr="00AC65B6" w:rsidRDefault="00E076D7" w:rsidP="00E076D7">
      <w:pPr>
        <w:ind w:left="720"/>
        <w:rPr>
          <w:rFonts w:cs="Tahoma"/>
          <w:lang w:val="de-DE"/>
        </w:rPr>
      </w:pPr>
    </w:p>
    <w:p w:rsidR="00E076D7" w:rsidRPr="00AC65B6" w:rsidRDefault="00E076D7" w:rsidP="00E076D7">
      <w:pPr>
        <w:numPr>
          <w:ilvl w:val="0"/>
          <w:numId w:val="97"/>
        </w:numPr>
        <w:tabs>
          <w:tab w:val="left" w:pos="1440"/>
        </w:tabs>
        <w:spacing w:after="60"/>
        <w:ind w:left="1440"/>
        <w:rPr>
          <w:rFonts w:cs="Tahoma"/>
          <w:lang w:val="de-DE"/>
        </w:rPr>
      </w:pPr>
      <w:r w:rsidRPr="00AC65B6">
        <w:rPr>
          <w:rFonts w:eastAsia="Calibri" w:cs="Tahoma"/>
          <w:b/>
          <w:szCs w:val="18"/>
          <w:lang w:val="de-DE"/>
        </w:rPr>
        <w:t>SQL Server 2008 R2 Standard:</w:t>
      </w:r>
      <w:r w:rsidRPr="00AC65B6">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E076D7" w:rsidRPr="00AC65B6" w:rsidRDefault="00E076D7" w:rsidP="00E076D7">
      <w:pPr>
        <w:numPr>
          <w:ilvl w:val="0"/>
          <w:numId w:val="97"/>
        </w:numPr>
        <w:tabs>
          <w:tab w:val="left" w:pos="1440"/>
        </w:tabs>
        <w:spacing w:after="60"/>
        <w:ind w:left="1440"/>
        <w:rPr>
          <w:rFonts w:cs="Tahoma"/>
          <w:lang w:val="de-DE"/>
        </w:rPr>
      </w:pPr>
      <w:r w:rsidRPr="00AC65B6">
        <w:rPr>
          <w:rFonts w:eastAsia="Calibri" w:cs="Tahoma"/>
          <w:b/>
          <w:szCs w:val="18"/>
          <w:lang w:val="de-DE"/>
        </w:rPr>
        <w:t xml:space="preserve">SQL Server 2012 Standard Core: </w:t>
      </w:r>
      <w:r w:rsidRPr="00AC65B6">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E076D7" w:rsidRPr="00AC65B6" w:rsidRDefault="00E076D7" w:rsidP="00E076D7">
      <w:pPr>
        <w:numPr>
          <w:ilvl w:val="1"/>
          <w:numId w:val="98"/>
        </w:numPr>
        <w:tabs>
          <w:tab w:val="left" w:pos="1800"/>
        </w:tabs>
        <w:spacing w:after="60"/>
        <w:ind w:left="1800"/>
        <w:rPr>
          <w:rFonts w:cs="Tahoma"/>
          <w:lang w:val="de-DE"/>
        </w:rPr>
      </w:pPr>
      <w:r w:rsidRPr="00AC65B6">
        <w:rPr>
          <w:rFonts w:eastAsia="Calibri" w:cs="Tahoma"/>
          <w:szCs w:val="18"/>
          <w:lang w:val="de-DE"/>
        </w:rPr>
        <w:t xml:space="preserve">Kunden verfügen nicht mehr über Rechte unter Lizenzmobilität innerhalb von Serverfarmen oder Lizenzmobilität durch Software Assurance, und </w:t>
      </w:r>
    </w:p>
    <w:p w:rsidR="00E076D7" w:rsidRPr="00AC65B6" w:rsidRDefault="00E076D7" w:rsidP="00E076D7">
      <w:pPr>
        <w:numPr>
          <w:ilvl w:val="1"/>
          <w:numId w:val="98"/>
        </w:numPr>
        <w:tabs>
          <w:tab w:val="left" w:pos="1800"/>
        </w:tabs>
        <w:spacing w:after="60"/>
        <w:ind w:left="1800"/>
        <w:rPr>
          <w:rFonts w:cs="Tahoma"/>
          <w:lang w:val="de-DE"/>
        </w:rPr>
      </w:pPr>
      <w:r w:rsidRPr="00AC65B6">
        <w:rPr>
          <w:rFonts w:eastAsia="Calibri" w:cs="Tahoma"/>
          <w:szCs w:val="18"/>
          <w:lang w:val="de-DE"/>
        </w:rPr>
        <w:t xml:space="preserve">Neuzuweisungen von Lizenzen unterliegen den Beschränkungen unten unter (i) und (ii) in Bezug auf ihre „Core-Lizenzäquivalenz“. Die Core-Lizenzäquivalenz wird wie folgt bestimmt. </w:t>
      </w:r>
    </w:p>
    <w:p w:rsidR="00E076D7" w:rsidRPr="00AC65B6" w:rsidRDefault="00E076D7" w:rsidP="00E076D7">
      <w:pPr>
        <w:numPr>
          <w:ilvl w:val="2"/>
          <w:numId w:val="97"/>
        </w:numPr>
        <w:tabs>
          <w:tab w:val="left" w:pos="2160"/>
        </w:tabs>
        <w:spacing w:after="60"/>
        <w:ind w:hanging="360"/>
        <w:rPr>
          <w:rFonts w:cs="Tahoma"/>
          <w:lang w:val="de-DE"/>
        </w:rPr>
      </w:pPr>
      <w:r w:rsidRPr="00AC65B6">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076D7" w:rsidRPr="00AC65B6" w:rsidRDefault="00E076D7" w:rsidP="00E076D7">
      <w:pPr>
        <w:numPr>
          <w:ilvl w:val="4"/>
          <w:numId w:val="50"/>
        </w:numPr>
        <w:tabs>
          <w:tab w:val="left" w:pos="2520"/>
        </w:tabs>
        <w:spacing w:after="60"/>
        <w:ind w:left="2880"/>
        <w:rPr>
          <w:rFonts w:cs="Tahoma"/>
          <w:lang w:val="de-DE"/>
        </w:rPr>
      </w:pPr>
      <w:r w:rsidRPr="00AC65B6">
        <w:rPr>
          <w:rFonts w:eastAsia="Calibri" w:cs="Tahoma"/>
          <w:szCs w:val="18"/>
          <w:lang w:val="de-DE"/>
        </w:rPr>
        <w:t xml:space="preserve">vier Cores pro Prozessorlizenz ODER </w:t>
      </w:r>
    </w:p>
    <w:p w:rsidR="00E076D7" w:rsidRPr="00AC65B6" w:rsidRDefault="00E076D7" w:rsidP="00E076D7">
      <w:pPr>
        <w:numPr>
          <w:ilvl w:val="4"/>
          <w:numId w:val="50"/>
        </w:numPr>
        <w:tabs>
          <w:tab w:val="left" w:pos="2520"/>
        </w:tabs>
        <w:spacing w:after="60"/>
        <w:ind w:left="2880"/>
        <w:rPr>
          <w:rFonts w:cs="Tahoma"/>
          <w:lang w:val="de-DE"/>
        </w:rPr>
      </w:pPr>
      <w:r w:rsidRPr="00AC65B6">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E076D7" w:rsidRPr="00AC65B6" w:rsidRDefault="00E076D7" w:rsidP="00E076D7">
      <w:pPr>
        <w:numPr>
          <w:ilvl w:val="2"/>
          <w:numId w:val="97"/>
        </w:numPr>
        <w:tabs>
          <w:tab w:val="left" w:pos="2160"/>
        </w:tabs>
        <w:spacing w:after="60"/>
        <w:ind w:hanging="360"/>
        <w:rPr>
          <w:rFonts w:cs="Tahoma"/>
          <w:lang w:val="de-DE"/>
        </w:rPr>
      </w:pPr>
      <w:r w:rsidRPr="00AC65B6">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E076D7" w:rsidRPr="00AC65B6" w:rsidRDefault="00E076D7" w:rsidP="007B0ED0">
      <w:pPr>
        <w:numPr>
          <w:ilvl w:val="0"/>
          <w:numId w:val="53"/>
        </w:numPr>
        <w:tabs>
          <w:tab w:val="left" w:pos="1440"/>
        </w:tabs>
        <w:spacing w:after="60"/>
        <w:ind w:left="1440"/>
        <w:rPr>
          <w:rFonts w:cs="Tahoma"/>
          <w:lang w:val="de-DE"/>
        </w:rPr>
      </w:pPr>
      <w:r w:rsidRPr="00AC65B6">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w:t>
      </w:r>
      <w:r w:rsidR="007B0ED0">
        <w:rPr>
          <w:rFonts w:eastAsia="Calibri" w:cs="Tahoma"/>
          <w:szCs w:val="18"/>
          <w:lang w:val="de-DE"/>
        </w:rPr>
        <w:t> </w:t>
      </w:r>
      <w:r w:rsidRPr="00AC65B6">
        <w:rPr>
          <w:rFonts w:eastAsia="Calibri" w:cs="Tahoma"/>
          <w:szCs w:val="18"/>
          <w:lang w:val="de-DE"/>
        </w:rPr>
        <w:t>2012 ist der Kunde berechtigt, die Core-Äquivalenz seiner vorhandenen Lizenzen mit zusätzlichen Core-Lizenzen für SQL Server 2012 zu kombinieren.</w:t>
      </w:r>
    </w:p>
    <w:p w:rsidR="00E076D7" w:rsidRPr="00AC65B6" w:rsidRDefault="00E076D7" w:rsidP="00E076D7">
      <w:pPr>
        <w:numPr>
          <w:ilvl w:val="0"/>
          <w:numId w:val="53"/>
        </w:numPr>
        <w:tabs>
          <w:tab w:val="left" w:pos="1440"/>
        </w:tabs>
        <w:spacing w:after="60"/>
        <w:ind w:left="1440"/>
        <w:rPr>
          <w:rFonts w:cs="Tahoma"/>
          <w:lang w:val="de-DE"/>
        </w:rPr>
      </w:pPr>
      <w:r w:rsidRPr="00AC65B6">
        <w:rPr>
          <w:rFonts w:eastAsia="Calibri" w:cs="Tahoma"/>
          <w:szCs w:val="18"/>
          <w:lang w:val="de-DE"/>
        </w:rPr>
        <w:t>Die angenommene Core-Lizenzäquivalenz der Kunden impliziert nicht, dass sie berechtigt sind, eine einzelne Prozessorlizenz Cores auf zwei oder mehr Prozessoren zuzuweisen.</w:t>
      </w:r>
    </w:p>
    <w:p w:rsidR="00E076D7" w:rsidRPr="00AC65B6" w:rsidRDefault="00E076D7" w:rsidP="00E076D7">
      <w:pPr>
        <w:tabs>
          <w:tab w:val="left" w:pos="1440"/>
        </w:tabs>
        <w:ind w:left="1080"/>
        <w:rPr>
          <w:rFonts w:cs="Tahoma"/>
          <w:lang w:val="de-DE"/>
        </w:rPr>
      </w:pPr>
    </w:p>
    <w:p w:rsidR="00D85E06" w:rsidRPr="00AC65B6" w:rsidRDefault="00D85E06" w:rsidP="00E076D7">
      <w:pPr>
        <w:tabs>
          <w:tab w:val="left" w:pos="1440"/>
        </w:tabs>
        <w:ind w:left="1080"/>
        <w:rPr>
          <w:rFonts w:cs="Tahoma"/>
          <w:lang w:val="de-DE"/>
        </w:rPr>
      </w:pPr>
    </w:p>
    <w:p w:rsidR="00D85E06" w:rsidRPr="00AC65B6" w:rsidRDefault="00D85E06" w:rsidP="00E076D7">
      <w:pPr>
        <w:tabs>
          <w:tab w:val="left" w:pos="1440"/>
        </w:tabs>
        <w:ind w:left="1080"/>
        <w:rPr>
          <w:rFonts w:cs="Tahoma"/>
          <w:lang w:val="de-DE"/>
        </w:rPr>
      </w:pPr>
    </w:p>
    <w:p w:rsidR="00D85E06" w:rsidRPr="00AC65B6" w:rsidRDefault="00D85E06" w:rsidP="00E076D7">
      <w:pPr>
        <w:tabs>
          <w:tab w:val="left" w:pos="1440"/>
        </w:tabs>
        <w:ind w:left="1080"/>
        <w:rPr>
          <w:rFonts w:cs="Tahoma"/>
          <w:lang w:val="de-DE"/>
        </w:rPr>
      </w:pPr>
    </w:p>
    <w:p w:rsidR="00D85E06" w:rsidRPr="00AC65B6" w:rsidRDefault="00D85E06" w:rsidP="00E076D7">
      <w:pPr>
        <w:tabs>
          <w:tab w:val="left" w:pos="1440"/>
        </w:tabs>
        <w:ind w:left="1080"/>
        <w:rPr>
          <w:rFonts w:cs="Tahoma"/>
          <w:lang w:val="de-DE"/>
        </w:rPr>
      </w:pPr>
    </w:p>
    <w:p w:rsidR="00E076D7" w:rsidRPr="00AC65B6" w:rsidRDefault="00E076D7" w:rsidP="00E076D7">
      <w:pPr>
        <w:tabs>
          <w:tab w:val="left" w:pos="720"/>
        </w:tabs>
        <w:spacing w:after="60"/>
        <w:ind w:left="720"/>
        <w:rPr>
          <w:rFonts w:cs="Tahoma"/>
          <w:lang w:val="de-DE"/>
        </w:rPr>
      </w:pPr>
      <w:r w:rsidRPr="00AC65B6">
        <w:rPr>
          <w:rFonts w:eastAsia="Calibri" w:cs="Tahoma"/>
          <w:b/>
          <w:szCs w:val="18"/>
          <w:lang w:val="de-DE"/>
        </w:rPr>
        <w:lastRenderedPageBreak/>
        <w:t>Für Kunden mit Software Assurance, die am oder nach dem 1. April 2015 abläuft, die sich gegen eine Verlängerung entscheiden</w:t>
      </w:r>
    </w:p>
    <w:p w:rsidR="00E076D7" w:rsidRPr="00AC65B6" w:rsidRDefault="00E076D7" w:rsidP="00E076D7">
      <w:pPr>
        <w:tabs>
          <w:tab w:val="left" w:pos="720"/>
        </w:tabs>
        <w:ind w:left="720"/>
        <w:rPr>
          <w:rFonts w:cs="Tahoma"/>
          <w:lang w:val="de-DE"/>
        </w:rPr>
      </w:pPr>
      <w:r w:rsidRPr="00AC65B6">
        <w:rPr>
          <w:rFonts w:eastAsia="Calibri" w:cs="Tahoma"/>
          <w:color w:val="000000"/>
          <w:szCs w:val="18"/>
          <w:lang w:val="de-DE"/>
        </w:rPr>
        <w:t xml:space="preserve">Konzern-Abonnement- </w:t>
      </w:r>
      <w:r w:rsidRPr="00AC65B6">
        <w:rPr>
          <w:rFonts w:eastAsia="Calibri" w:cs="Tahoma"/>
          <w:szCs w:val="18"/>
          <w:lang w:val="de-DE"/>
        </w:rPr>
        <w:t>und Open Value Subscription-</w:t>
      </w:r>
      <w:r w:rsidRPr="00AC65B6">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E076D7" w:rsidRPr="00AC65B6" w:rsidRDefault="00E076D7" w:rsidP="00E076D7">
      <w:pPr>
        <w:tabs>
          <w:tab w:val="left" w:pos="720"/>
        </w:tabs>
        <w:ind w:left="720"/>
        <w:rPr>
          <w:rFonts w:cs="Tahoma"/>
          <w:lang w:val="de-DE"/>
        </w:rPr>
      </w:pPr>
    </w:p>
    <w:p w:rsidR="00E076D7" w:rsidRPr="00AC65B6" w:rsidRDefault="00E076D7" w:rsidP="007B0ED0">
      <w:pPr>
        <w:numPr>
          <w:ilvl w:val="2"/>
          <w:numId w:val="50"/>
        </w:numPr>
        <w:spacing w:after="60"/>
        <w:ind w:left="1440"/>
        <w:rPr>
          <w:rFonts w:cs="Tahoma"/>
          <w:lang w:val="de-DE"/>
        </w:rPr>
      </w:pPr>
      <w:r w:rsidRPr="00AC65B6">
        <w:rPr>
          <w:rFonts w:eastAsia="Calibri" w:cs="Tahoma"/>
          <w:szCs w:val="18"/>
          <w:lang w:val="de-DE"/>
        </w:rPr>
        <w:t>Wie im ersten Absatz dieses Produkthinweises dargelegt, sind vor dem 1. April 2015 erworbene</w:t>
      </w:r>
      <w:r w:rsidR="007B0ED0">
        <w:rPr>
          <w:rFonts w:eastAsia="Calibri" w:cs="Tahoma"/>
          <w:szCs w:val="18"/>
          <w:lang w:val="de-DE"/>
        </w:rPr>
        <w:t> </w:t>
      </w:r>
      <w:r w:rsidRPr="00AC65B6">
        <w:rPr>
          <w:rFonts w:eastAsia="Calibri" w:cs="Tahoma"/>
          <w:szCs w:val="18"/>
          <w:lang w:val="de-DE"/>
        </w:rPr>
        <w:t xml:space="preserve">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E076D7" w:rsidRPr="00AC65B6" w:rsidRDefault="00D85E06" w:rsidP="00E076D7">
      <w:pPr>
        <w:numPr>
          <w:ilvl w:val="2"/>
          <w:numId w:val="50"/>
        </w:numPr>
        <w:spacing w:after="60"/>
        <w:ind w:left="1440"/>
        <w:rPr>
          <w:rFonts w:cs="Tahoma"/>
          <w:lang w:val="de-DE"/>
        </w:rPr>
      </w:pPr>
      <w:r w:rsidRPr="00AC65B6">
        <w:rPr>
          <w:rFonts w:eastAsia="Calibri" w:cs="Tahoma"/>
          <w:szCs w:val="18"/>
          <w:lang w:val="de-DE"/>
        </w:rPr>
        <w:t>F</w:t>
      </w:r>
      <w:r w:rsidR="00E076D7" w:rsidRPr="00AC65B6">
        <w:rPr>
          <w:rFonts w:eastAsia="Calibri" w:cs="Tahoma"/>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E076D7" w:rsidRPr="00AC65B6" w:rsidRDefault="00E076D7" w:rsidP="00E076D7">
      <w:pPr>
        <w:ind w:left="1440"/>
        <w:rPr>
          <w:rFonts w:cs="Tahoma"/>
          <w:lang w:val="de-DE"/>
        </w:rPr>
      </w:pPr>
    </w:p>
    <w:p w:rsidR="00E076D7" w:rsidRPr="00AC65B6" w:rsidRDefault="00E076D7" w:rsidP="00E076D7">
      <w:pPr>
        <w:spacing w:after="60"/>
        <w:ind w:left="720"/>
        <w:rPr>
          <w:rFonts w:cs="Tahoma"/>
          <w:lang w:val="de-DE"/>
        </w:rPr>
      </w:pPr>
      <w:r w:rsidRPr="00AC65B6">
        <w:rPr>
          <w:rFonts w:cs="Tahoma"/>
          <w:b/>
          <w:lang w:val="de-DE"/>
        </w:rPr>
        <w:t>Für Kunden in der Volksrepublik</w:t>
      </w:r>
      <w:r w:rsidRPr="00AC65B6">
        <w:rPr>
          <w:rFonts w:cs="Tahoma"/>
          <w:lang w:val="de-DE"/>
        </w:rPr>
        <w:t xml:space="preserve"> </w:t>
      </w:r>
      <w:r w:rsidRPr="00AC65B6">
        <w:rPr>
          <w:rFonts w:cs="Tahoma"/>
          <w:b/>
          <w:lang w:val="de-DE"/>
        </w:rPr>
        <w:t>China, die dort Prozessorlizenzen und Software Assurance für SQL Server 2008 R2 erwerben</w:t>
      </w:r>
    </w:p>
    <w:p w:rsidR="00E076D7" w:rsidRPr="00AC65B6" w:rsidRDefault="00E076D7" w:rsidP="007B0ED0">
      <w:pPr>
        <w:ind w:left="720"/>
        <w:rPr>
          <w:rFonts w:cs="Tahoma"/>
          <w:lang w:val="de-DE"/>
        </w:rPr>
      </w:pPr>
      <w:r w:rsidRPr="00AC65B6">
        <w:rPr>
          <w:rFonts w:cs="Tahoma"/>
          <w:lang w:val="de-DE"/>
        </w:rPr>
        <w:t>Die Verweise auf den 1. April 2012 und den 1. April 2015 in dieser Produktliste sind nicht anwendbar. Die</w:t>
      </w:r>
      <w:r w:rsidR="007B0ED0">
        <w:rPr>
          <w:rFonts w:cs="Tahoma"/>
          <w:lang w:val="de-DE"/>
        </w:rPr>
        <w:t> </w:t>
      </w:r>
      <w:r w:rsidRPr="00AC65B6">
        <w:rPr>
          <w:rFonts w:cs="Tahoma"/>
          <w:lang w:val="de-DE"/>
        </w:rPr>
        <w:t>anwendbaren Daten für diese Kunden sind der 1. Juli 2012 bzw. der 1. Juli 2015.</w:t>
      </w:r>
      <w:bookmarkStart w:id="1502" w:name="_821_SQL_Server®"/>
      <w:bookmarkEnd w:id="1448"/>
      <w:bookmarkEnd w:id="1449"/>
      <w:bookmarkEnd w:id="1450"/>
      <w:bookmarkEnd w:id="1451"/>
      <w:bookmarkEnd w:id="1502"/>
    </w:p>
    <w:p w:rsidR="00E076D7" w:rsidRPr="00AC65B6" w:rsidRDefault="00E076D7" w:rsidP="00E076D7">
      <w:pPr>
        <w:rPr>
          <w:rFonts w:cs="Tahoma"/>
          <w:lang w:val="de-DE"/>
        </w:rPr>
      </w:pPr>
    </w:p>
    <w:p w:rsidR="00E076D7" w:rsidRPr="00AC65B6" w:rsidRDefault="00E076D7" w:rsidP="00E076D7">
      <w:pPr>
        <w:rPr>
          <w:rFonts w:cs="Tahoma"/>
          <w:lang w:val="de-DE"/>
        </w:rPr>
      </w:pPr>
      <w:bookmarkStart w:id="1503" w:name="Srv_82SysCtrDataProMgr07StdSvrMgmtML"/>
      <w:bookmarkStart w:id="1504" w:name="Srv_78SysCtrDataProMgr07StdSvrMgmtML"/>
      <w:bookmarkStart w:id="1505" w:name="Srv_79SysCtrDataProMgr07StdSvrMgmtML"/>
    </w:p>
    <w:p w:rsidR="00E076D7" w:rsidRPr="00AC65B6" w:rsidRDefault="00E076D7" w:rsidP="00E076D7">
      <w:pPr>
        <w:pStyle w:val="Heading3"/>
        <w:rPr>
          <w:rFonts w:ascii="Tahoma" w:hAnsi="Tahoma" w:cs="Tahoma"/>
          <w:lang w:val="de-DE"/>
        </w:rPr>
      </w:pPr>
      <w:bookmarkStart w:id="1506" w:name="_79_System_Center"/>
      <w:bookmarkStart w:id="1507" w:name="_86_84_System"/>
      <w:bookmarkStart w:id="1508" w:name="_Toc336338351"/>
      <w:bookmarkStart w:id="1509" w:name="Srv_79SystemCenterEssentials07"/>
      <w:bookmarkStart w:id="1510" w:name="Srv_80SystemCenterEssentials07"/>
      <w:bookmarkStart w:id="1511" w:name="Srv_83SystemCenterEssentials07"/>
      <w:bookmarkStart w:id="1512" w:name="_Toc368310871"/>
      <w:bookmarkEnd w:id="1503"/>
      <w:bookmarkEnd w:id="1504"/>
      <w:bookmarkEnd w:id="1505"/>
      <w:bookmarkEnd w:id="1506"/>
      <w:bookmarkEnd w:id="1507"/>
      <w:r w:rsidRPr="00AC65B6">
        <w:rPr>
          <w:rFonts w:ascii="Tahoma" w:hAnsi="Tahoma" w:cs="Tahoma"/>
          <w:caps/>
          <w:color w:val="F66400"/>
          <w:sz w:val="22"/>
          <w:vertAlign w:val="superscript"/>
          <w:lang w:val="de-DE"/>
        </w:rPr>
        <w:t>91</w:t>
      </w:r>
      <w:r w:rsidRPr="00AC65B6">
        <w:rPr>
          <w:rFonts w:ascii="Tahoma" w:hAnsi="Tahoma" w:cs="Tahoma"/>
          <w:color w:val="F66400"/>
          <w:sz w:val="22"/>
          <w:lang w:val="de-DE"/>
        </w:rPr>
        <w:t xml:space="preserve"> System Center Essentials 2010</w:t>
      </w:r>
      <w:bookmarkEnd w:id="1508"/>
      <w:bookmarkEnd w:id="1512"/>
    </w:p>
    <w:bookmarkEnd w:id="1509"/>
    <w:bookmarkEnd w:id="1510"/>
    <w:bookmarkEnd w:id="1511"/>
    <w:p w:rsidR="00E076D7" w:rsidRPr="00AC65B6" w:rsidRDefault="00E076D7" w:rsidP="00E076D7">
      <w:pPr>
        <w:spacing w:after="60"/>
        <w:ind w:left="720"/>
        <w:rPr>
          <w:rFonts w:cs="Tahoma"/>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Lizenzgewährung für System Center Essentials 2010 für Software Assurance-Kunden</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Die Version 2010 von System Center Essentials (SCE) wird die letzte Freigabe des Produkts sein. Kunden mit Software Assurance für SCE bis zum 1. März 2013 wird eine Lizenz für System Center 2012 ohne zusätzliche Kosten abgesehen von den Medienkosten (sofern zutreffend) gewährt. Die Anzahl von System Center 2012-Lizenzen, auf die ein Kunde im Rahmen dieses Angebots Anspruch hat, variiert, da sie von der Anzahl und der Art der SCE-Lizenzen mit Software Assurance abhängt, die der Kunde erworben hat. In der nachstehenden Tabelle finden Sie Einzelheiten.</w:t>
      </w:r>
    </w:p>
    <w:p w:rsidR="00E076D7" w:rsidRPr="00AC65B6" w:rsidRDefault="00E076D7" w:rsidP="00E076D7">
      <w:pPr>
        <w:pStyle w:val="EndnoteText"/>
        <w:rPr>
          <w:rFonts w:ascii="Tahoma" w:hAnsi="Tahoma" w:cs="Tahoma"/>
          <w:lang w:val="de-DE"/>
        </w:rPr>
      </w:pPr>
    </w:p>
    <w:tbl>
      <w:tblPr>
        <w:tblStyle w:val="TableGrid1"/>
        <w:tblW w:w="8553" w:type="dxa"/>
        <w:tblInd w:w="824" w:type="dxa"/>
        <w:tblLook w:val="04A0" w:firstRow="1" w:lastRow="0" w:firstColumn="1" w:lastColumn="0" w:noHBand="0" w:noVBand="1"/>
      </w:tblPr>
      <w:tblGrid>
        <w:gridCol w:w="3694"/>
        <w:gridCol w:w="4859"/>
      </w:tblGrid>
      <w:tr w:rsidR="00E076D7" w:rsidRPr="00AC65B6" w:rsidTr="00D85E06">
        <w:tc>
          <w:tcPr>
            <w:tcW w:w="3694" w:type="dxa"/>
            <w:shd w:val="clear" w:color="auto" w:fill="FABF8F"/>
            <w:hideMark/>
          </w:tcPr>
          <w:p w:rsidR="00E076D7" w:rsidRPr="00AC65B6" w:rsidRDefault="00E076D7" w:rsidP="00D85E06">
            <w:pPr>
              <w:ind w:left="162"/>
              <w:jc w:val="center"/>
              <w:rPr>
                <w:rFonts w:cs="Tahoma"/>
                <w:b/>
                <w:bCs/>
                <w:color w:val="000000"/>
                <w:szCs w:val="18"/>
                <w:lang w:val="de-DE"/>
              </w:rPr>
            </w:pPr>
            <w:r w:rsidRPr="00AC65B6">
              <w:rPr>
                <w:rFonts w:cs="Tahoma"/>
                <w:b/>
                <w:bCs/>
                <w:color w:val="000000"/>
                <w:szCs w:val="18"/>
                <w:lang w:val="de-DE"/>
              </w:rPr>
              <w:t>Qualifizierende Lizenzen mit Software</w:t>
            </w:r>
            <w:r w:rsidR="00D85E06" w:rsidRPr="00AC65B6">
              <w:rPr>
                <w:rFonts w:cs="Tahoma"/>
                <w:b/>
                <w:bCs/>
                <w:color w:val="000000"/>
                <w:szCs w:val="18"/>
                <w:lang w:val="de-DE"/>
              </w:rPr>
              <w:t> </w:t>
            </w:r>
            <w:r w:rsidRPr="00AC65B6">
              <w:rPr>
                <w:rFonts w:cs="Tahoma"/>
                <w:b/>
                <w:bCs/>
                <w:color w:val="000000"/>
                <w:szCs w:val="18"/>
                <w:lang w:val="de-DE"/>
              </w:rPr>
              <w:t>Assurance</w:t>
            </w:r>
          </w:p>
        </w:tc>
        <w:tc>
          <w:tcPr>
            <w:tcW w:w="4859" w:type="dxa"/>
            <w:shd w:val="clear" w:color="auto" w:fill="FABF8F"/>
            <w:hideMark/>
          </w:tcPr>
          <w:p w:rsidR="00E076D7" w:rsidRPr="00AC65B6" w:rsidRDefault="00E076D7" w:rsidP="00BE7FE3">
            <w:pPr>
              <w:ind w:left="162"/>
              <w:jc w:val="center"/>
              <w:rPr>
                <w:rFonts w:cs="Tahoma"/>
                <w:b/>
                <w:bCs/>
                <w:color w:val="000000"/>
                <w:szCs w:val="18"/>
                <w:lang w:val="de-DE"/>
              </w:rPr>
            </w:pPr>
            <w:r w:rsidRPr="00AC65B6">
              <w:rPr>
                <w:rFonts w:cs="Tahoma"/>
                <w:b/>
                <w:bCs/>
                <w:color w:val="000000"/>
                <w:szCs w:val="18"/>
                <w:lang w:val="de-DE"/>
              </w:rPr>
              <w:t>System Center 2012-Lizenzgewährung</w:t>
            </w:r>
          </w:p>
        </w:tc>
      </w:tr>
      <w:tr w:rsidR="00E076D7" w:rsidRPr="00E15501" w:rsidTr="00D85E06">
        <w:tc>
          <w:tcPr>
            <w:tcW w:w="3694"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System Center Essentials 2010</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Server Management-Lizenz für System Center 2012 Standard für alle acht* qualifizierenden Lizenzen</w:t>
            </w:r>
          </w:p>
        </w:tc>
      </w:tr>
      <w:tr w:rsidR="00E076D7" w:rsidRPr="00E15501" w:rsidTr="00D85E06">
        <w:tc>
          <w:tcPr>
            <w:tcW w:w="3694"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System Center Essentials 2010 mit SQL</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Server Management-Lizenz für System Center 2012 Standard für jede qualifizierende Lizenz</w:t>
            </w:r>
          </w:p>
        </w:tc>
      </w:tr>
      <w:tr w:rsidR="00E076D7" w:rsidRPr="00E15501" w:rsidTr="00D85E06">
        <w:tc>
          <w:tcPr>
            <w:tcW w:w="3694"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Server-Management-Lizenz für System Center Essentials 2010</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Server Management-Lizenz für System Center 2012 Standard für alle acht* qualifizierenden Lizenzen</w:t>
            </w:r>
          </w:p>
        </w:tc>
      </w:tr>
      <w:tr w:rsidR="00E076D7" w:rsidRPr="00E15501" w:rsidTr="00D85E06">
        <w:tc>
          <w:tcPr>
            <w:tcW w:w="3694" w:type="dxa"/>
            <w:hideMark/>
          </w:tcPr>
          <w:p w:rsidR="00E076D7" w:rsidRPr="006C7379" w:rsidRDefault="00E076D7" w:rsidP="00BE7FE3">
            <w:pPr>
              <w:ind w:left="162"/>
              <w:rPr>
                <w:rFonts w:cs="Tahoma"/>
                <w:lang w:val="fr-FR"/>
              </w:rPr>
            </w:pPr>
            <w:r w:rsidRPr="006C7379">
              <w:rPr>
                <w:rFonts w:cs="Tahoma"/>
                <w:bCs/>
                <w:color w:val="000000"/>
                <w:szCs w:val="18"/>
                <w:lang w:val="fr-FR"/>
              </w:rPr>
              <w:t>System Center Essentials 2010 Plus</w:t>
            </w:r>
          </w:p>
          <w:p w:rsidR="00E076D7" w:rsidRPr="006C7379" w:rsidRDefault="00E076D7" w:rsidP="00BE7FE3">
            <w:pPr>
              <w:ind w:left="162"/>
              <w:rPr>
                <w:rFonts w:cs="Tahoma"/>
                <w:bCs/>
                <w:color w:val="000000"/>
                <w:szCs w:val="18"/>
                <w:lang w:val="fr-FR"/>
              </w:rPr>
            </w:pPr>
            <w:r w:rsidRPr="006C7379">
              <w:rPr>
                <w:rFonts w:cs="Tahoma"/>
                <w:bCs/>
                <w:color w:val="000000"/>
                <w:szCs w:val="18"/>
                <w:lang w:val="fr-FR"/>
              </w:rPr>
              <w:t>Server-Management-Lizenz-Suite</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Server Management-Lizenz für System Center 2012 Standard für alle zwei** qualifizierenden Lizenzen</w:t>
            </w:r>
          </w:p>
        </w:tc>
      </w:tr>
      <w:tr w:rsidR="00E076D7" w:rsidRPr="00E15501" w:rsidTr="00D85E06">
        <w:tc>
          <w:tcPr>
            <w:tcW w:w="3694"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Client-Management-Lizenz für System Center Essentials 2010</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Client-Management-Lizenz für System Center 2012 Configuration Manager für jede qualifizierende Lizenz</w:t>
            </w:r>
          </w:p>
        </w:tc>
      </w:tr>
      <w:tr w:rsidR="00E076D7" w:rsidRPr="00E15501" w:rsidTr="00D85E06">
        <w:tc>
          <w:tcPr>
            <w:tcW w:w="3694"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Client-Management-Lizenz für System Center Essentials 2010 Plus</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Client-Management-Lizenz für System Center 2012 Configuration Manager für jede qualifizierende Lizenz</w:t>
            </w:r>
          </w:p>
        </w:tc>
      </w:tr>
      <w:tr w:rsidR="00E076D7" w:rsidRPr="00E15501" w:rsidTr="00D85E06">
        <w:tc>
          <w:tcPr>
            <w:tcW w:w="3694" w:type="dxa"/>
            <w:hideMark/>
          </w:tcPr>
          <w:p w:rsidR="00E076D7" w:rsidRPr="006C7379" w:rsidRDefault="00E076D7" w:rsidP="00BE7FE3">
            <w:pPr>
              <w:ind w:left="162"/>
              <w:rPr>
                <w:rFonts w:cs="Tahoma"/>
                <w:bCs/>
                <w:color w:val="000000"/>
                <w:szCs w:val="18"/>
              </w:rPr>
            </w:pPr>
            <w:r w:rsidRPr="006C7379">
              <w:rPr>
                <w:rFonts w:cs="Tahoma"/>
                <w:bCs/>
                <w:color w:val="000000"/>
                <w:szCs w:val="18"/>
              </w:rPr>
              <w:t>Serverlizenz für Virtual Machine Manager Workgroup Edition</w:t>
            </w:r>
          </w:p>
        </w:tc>
        <w:tc>
          <w:tcPr>
            <w:tcW w:w="4859" w:type="dxa"/>
            <w:hideMark/>
          </w:tcPr>
          <w:p w:rsidR="00E076D7" w:rsidRPr="00AC65B6" w:rsidRDefault="00E076D7" w:rsidP="00BE7FE3">
            <w:pPr>
              <w:ind w:left="162"/>
              <w:rPr>
                <w:rFonts w:cs="Tahoma"/>
                <w:bCs/>
                <w:color w:val="000000"/>
                <w:szCs w:val="18"/>
                <w:lang w:val="de-DE"/>
              </w:rPr>
            </w:pPr>
            <w:r w:rsidRPr="00AC65B6">
              <w:rPr>
                <w:rFonts w:cs="Tahoma"/>
                <w:bCs/>
                <w:color w:val="000000"/>
                <w:szCs w:val="18"/>
                <w:lang w:val="de-DE"/>
              </w:rPr>
              <w:t>eine Server Management-Lizenz für System Center 2012 Standard für alle zwei** qualifizierenden Lizenzen</w:t>
            </w:r>
          </w:p>
        </w:tc>
      </w:tr>
    </w:tbl>
    <w:p w:rsidR="00E076D7" w:rsidRPr="00AC65B6" w:rsidRDefault="00E076D7" w:rsidP="00E076D7">
      <w:pPr>
        <w:pStyle w:val="EndnoteText"/>
        <w:rPr>
          <w:rFonts w:ascii="Tahoma" w:hAnsi="Tahoma" w:cs="Tahoma"/>
          <w:lang w:val="de-DE"/>
        </w:rPr>
      </w:pPr>
      <w:r w:rsidRPr="00AC65B6">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 Gleichermaßen wird bei Kunden mit mehr als acht qualifizierenden Lizenzen die Lizenzanzahl auf das nächste Vielfache von acht aufgerundet, damit die Lizenzgewährung der Kunden gemäß diesem Angebot festgelegt werden kann.</w:t>
      </w:r>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rPr>
          <w:rFonts w:ascii="Tahoma" w:hAnsi="Tahoma" w:cs="Tahoma"/>
          <w:lang w:val="de-DE"/>
        </w:rPr>
      </w:pPr>
      <w:r w:rsidRPr="00AC65B6">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 Gleichermaßen wird bei Kunden mit mehr als zwei qualifizierenden Lizenzen die Lizenzanzahl auf das nächste Vielfache von zwei aufgerundet, damit die Lizenzgewährung der Kunden gemäß diesem Angebot festgelegt werden kann.</w:t>
      </w:r>
    </w:p>
    <w:p w:rsidR="00E076D7" w:rsidRPr="00AC65B6" w:rsidRDefault="00E076D7" w:rsidP="00E076D7">
      <w:pPr>
        <w:pStyle w:val="EndnoteText"/>
        <w:ind w:left="720"/>
        <w:rPr>
          <w:rFonts w:ascii="Tahoma" w:hAnsi="Tahoma" w:cs="Tahoma"/>
          <w:lang w:val="de-DE"/>
        </w:rPr>
      </w:pPr>
      <w:r w:rsidRPr="00AC65B6">
        <w:rPr>
          <w:rFonts w:ascii="Tahoma" w:hAnsi="Tahoma" w:cs="Tahoma"/>
          <w:sz w:val="18"/>
          <w:szCs w:val="18"/>
          <w:lang w:val="de-DE"/>
        </w:rPr>
        <w:lastRenderedPageBreak/>
        <w:t xml:space="preserve">Alle im Rahmen dieses Angebots gewährten Lizenzen umfassen Software Assurance. Diese gilt bis zum Ablauf von Software Assurance für die qualifizierenden SCE-Lizenzen. Danach können die Kunden Software Assurance für die System Center 2012-Lizenz verlängern. </w:t>
      </w:r>
    </w:p>
    <w:p w:rsidR="00E076D7" w:rsidRPr="00AC65B6" w:rsidRDefault="00E076D7" w:rsidP="00D85E06">
      <w:pPr>
        <w:spacing w:line="228" w:lineRule="auto"/>
        <w:rPr>
          <w:rFonts w:cs="Tahoma"/>
          <w:szCs w:val="18"/>
          <w:lang w:val="de-DE"/>
        </w:rPr>
      </w:pPr>
    </w:p>
    <w:p w:rsidR="00E076D7" w:rsidRPr="00AC65B6" w:rsidRDefault="00E076D7" w:rsidP="00D85E06">
      <w:pPr>
        <w:pStyle w:val="EndnoteText"/>
        <w:ind w:left="720"/>
        <w:rPr>
          <w:rFonts w:ascii="Tahoma" w:hAnsi="Tahoma" w:cs="Tahoma"/>
          <w:lang w:val="de-DE"/>
        </w:rPr>
      </w:pPr>
      <w:r w:rsidRPr="00AC65B6">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D85E06" w:rsidRPr="00AC65B6">
        <w:rPr>
          <w:rFonts w:ascii="Tahoma" w:hAnsi="Tahoma" w:cs="Tahoma"/>
          <w:sz w:val="18"/>
          <w:szCs w:val="18"/>
          <w:lang w:val="de-DE"/>
        </w:rPr>
        <w:t> </w:t>
      </w:r>
      <w:r w:rsidRPr="00AC65B6">
        <w:rPr>
          <w:rFonts w:ascii="Tahoma" w:hAnsi="Tahoma" w:cs="Tahoma"/>
          <w:sz w:val="18"/>
          <w:szCs w:val="18"/>
          <w:lang w:val="de-DE"/>
        </w:rPr>
        <w:t>Rahmen dieses Angebots gewährte Lizenzen dürfen nicht getrennt von den zugehörigen qualifizierenden SCE-Lizenzen übertragen werden.</w:t>
      </w:r>
    </w:p>
    <w:p w:rsidR="00E076D7" w:rsidRPr="00AC65B6" w:rsidRDefault="00E076D7" w:rsidP="00D85E06">
      <w:pPr>
        <w:pStyle w:val="EndnoteText"/>
        <w:spacing w:line="228" w:lineRule="auto"/>
        <w:ind w:left="720"/>
        <w:rPr>
          <w:rFonts w:ascii="Tahoma" w:hAnsi="Tahoma" w:cs="Tahoma"/>
          <w:sz w:val="18"/>
          <w:szCs w:val="18"/>
          <w:lang w:val="de-DE"/>
        </w:rPr>
      </w:pPr>
    </w:p>
    <w:p w:rsidR="00E076D7" w:rsidRPr="00AC65B6" w:rsidRDefault="00E076D7" w:rsidP="00E076D7">
      <w:pPr>
        <w:ind w:left="720"/>
        <w:rPr>
          <w:rFonts w:cs="Tahoma"/>
          <w:lang w:val="de-DE"/>
        </w:rPr>
      </w:pPr>
      <w:r w:rsidRPr="00AC65B6">
        <w:rPr>
          <w:rFonts w:cs="Tahoma"/>
          <w:lang w:val="de-DE"/>
        </w:rPr>
        <w:t xml:space="preserve">Auch nach dem 1. März 2013 erworbene </w:t>
      </w:r>
      <w:r w:rsidRPr="00AC65B6">
        <w:rPr>
          <w:rFonts w:eastAsia="Calibri" w:cs="Tahoma"/>
          <w:color w:val="000000"/>
          <w:szCs w:val="18"/>
          <w:lang w:val="de-DE"/>
        </w:rPr>
        <w:t>SCE</w:t>
      </w:r>
      <w:r w:rsidRPr="00AC65B6">
        <w:rPr>
          <w:rFonts w:cs="Tahoma"/>
          <w:bCs/>
          <w:szCs w:val="18"/>
          <w:lang w:val="de-DE"/>
        </w:rPr>
        <w:t xml:space="preserve"> -Lizenzen, die im Rahmen des jährlichen True Up-Prozesses für Konzernbeitritte oder Beitritte für Bildungslösungen, bei dem Lizenzen für </w:t>
      </w:r>
      <w:r w:rsidRPr="00AC65B6">
        <w:rPr>
          <w:rFonts w:eastAsia="Calibri" w:cs="Tahoma"/>
          <w:color w:val="000000"/>
          <w:szCs w:val="18"/>
          <w:lang w:val="de-DE"/>
        </w:rPr>
        <w:t>SCE</w:t>
      </w:r>
      <w:r w:rsidRPr="00AC65B6">
        <w:rPr>
          <w:rFonts w:cs="Tahoma"/>
          <w:bCs/>
          <w:szCs w:val="18"/>
          <w:lang w:val="de-DE"/>
        </w:rPr>
        <w:t xml:space="preserve"> vor dem 1. März 2013 erworben wurden, sind im Sinne dieses Angebots ebenfalls qualifizierende SCE-Lizenzen.</w:t>
      </w:r>
    </w:p>
    <w:p w:rsidR="00E076D7" w:rsidRPr="00AC65B6" w:rsidRDefault="00E076D7" w:rsidP="00D85E06">
      <w:pPr>
        <w:spacing w:line="228" w:lineRule="auto"/>
        <w:ind w:left="720"/>
        <w:rPr>
          <w:rFonts w:cs="Tahoma"/>
          <w:szCs w:val="18"/>
          <w:lang w:val="de-DE"/>
        </w:rPr>
      </w:pPr>
    </w:p>
    <w:p w:rsidR="00E076D7" w:rsidRPr="00AC65B6" w:rsidRDefault="00E076D7" w:rsidP="00D85E06">
      <w:pPr>
        <w:ind w:left="720"/>
        <w:rPr>
          <w:rFonts w:cs="Tahoma"/>
          <w:lang w:val="de-DE"/>
        </w:rPr>
      </w:pPr>
      <w:r w:rsidRPr="00AC65B6">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 Diese</w:t>
      </w:r>
      <w:r w:rsidR="00D85E06" w:rsidRPr="00AC65B6">
        <w:rPr>
          <w:rFonts w:cs="Tahoma"/>
          <w:bCs/>
          <w:szCs w:val="18"/>
          <w:lang w:val="de-DE"/>
        </w:rPr>
        <w:t> </w:t>
      </w:r>
      <w:r w:rsidRPr="00AC65B6">
        <w:rPr>
          <w:rFonts w:cs="Tahoma"/>
          <w:bCs/>
          <w:szCs w:val="18"/>
          <w:lang w:val="de-DE"/>
        </w:rPr>
        <w:t>Rechte werden erst nach Ausübung der Buy-Out-Option zeitlich unbeschränkt und unterliegen weiterhin allen Bestimmungen des Lizenzvertrages des Kunden.</w:t>
      </w:r>
    </w:p>
    <w:p w:rsidR="00E076D7" w:rsidRPr="00AC65B6" w:rsidRDefault="00E076D7" w:rsidP="00D85E06">
      <w:pPr>
        <w:spacing w:line="228" w:lineRule="auto"/>
        <w:ind w:left="720"/>
        <w:rPr>
          <w:rFonts w:cs="Tahoma"/>
          <w:szCs w:val="18"/>
          <w:lang w:val="de-DE"/>
        </w:rPr>
      </w:pPr>
    </w:p>
    <w:p w:rsidR="00E076D7" w:rsidRPr="00AC65B6" w:rsidRDefault="00E076D7" w:rsidP="00E076D7">
      <w:pPr>
        <w:spacing w:after="60"/>
        <w:ind w:left="720"/>
        <w:rPr>
          <w:rFonts w:cs="Tahoma"/>
          <w:lang w:val="de-DE"/>
        </w:rPr>
      </w:pPr>
      <w:r w:rsidRPr="00AC65B6">
        <w:rPr>
          <w:rFonts w:cs="Tahoma"/>
          <w:b/>
          <w:color w:val="000000"/>
          <w:szCs w:val="20"/>
          <w:lang w:val="de-DE"/>
        </w:rPr>
        <w:t>Migrationspfad von System Center Essentials 2007 (SCE 2007) auf System Center Essentials 2010 (SCE 2010)</w:t>
      </w:r>
    </w:p>
    <w:p w:rsidR="00E076D7" w:rsidRPr="00AC65B6" w:rsidRDefault="00E076D7" w:rsidP="00D85E06">
      <w:pPr>
        <w:ind w:left="720"/>
        <w:rPr>
          <w:rFonts w:cs="Tahoma"/>
          <w:lang w:val="de-DE"/>
        </w:rPr>
      </w:pPr>
      <w:r w:rsidRPr="00AC65B6">
        <w:rPr>
          <w:rFonts w:cs="Tahoma"/>
          <w:color w:val="000000"/>
          <w:szCs w:val="20"/>
          <w:lang w:val="de-DE"/>
        </w:rPr>
        <w:t>Die Bestimmungen, die das Recht der Kunden auf ein Upgrade von SCE 2007 auf SCE 2010 gemäß Software</w:t>
      </w:r>
      <w:r w:rsidR="00D85E06" w:rsidRPr="00AC65B6">
        <w:rPr>
          <w:rFonts w:cs="Tahoma"/>
          <w:color w:val="000000"/>
          <w:szCs w:val="20"/>
          <w:lang w:val="de-DE"/>
        </w:rPr>
        <w:t> </w:t>
      </w:r>
      <w:r w:rsidRPr="00AC65B6">
        <w:rPr>
          <w:rFonts w:cs="Tahoma"/>
          <w:color w:val="000000"/>
          <w:szCs w:val="20"/>
          <w:lang w:val="de-DE"/>
        </w:rPr>
        <w:t>Assurance regeln, finden Sie in der Produktliste vom Februar 2013.</w:t>
      </w:r>
    </w:p>
    <w:p w:rsidR="00E076D7" w:rsidRPr="00AC65B6" w:rsidRDefault="00E076D7" w:rsidP="00D85E06">
      <w:pPr>
        <w:spacing w:line="228" w:lineRule="auto"/>
        <w:ind w:left="720"/>
        <w:rPr>
          <w:rFonts w:cs="Tahoma"/>
          <w:szCs w:val="18"/>
          <w:lang w:val="de-DE"/>
        </w:rPr>
      </w:pPr>
    </w:p>
    <w:p w:rsidR="00E076D7" w:rsidRPr="00AC65B6" w:rsidRDefault="00E076D7" w:rsidP="00D85E06">
      <w:pPr>
        <w:spacing w:line="228" w:lineRule="auto"/>
        <w:ind w:left="720"/>
        <w:rPr>
          <w:rFonts w:cs="Tahoma"/>
          <w:szCs w:val="18"/>
          <w:lang w:val="de-DE"/>
        </w:rPr>
      </w:pPr>
    </w:p>
    <w:p w:rsidR="00E076D7" w:rsidRPr="00AC65B6" w:rsidRDefault="00E076D7" w:rsidP="00E076D7">
      <w:pPr>
        <w:pStyle w:val="Heading3"/>
        <w:rPr>
          <w:rFonts w:ascii="Tahoma" w:hAnsi="Tahoma" w:cs="Tahoma"/>
          <w:lang w:val="de-DE"/>
        </w:rPr>
      </w:pPr>
      <w:bookmarkStart w:id="1513" w:name="_80_System_Center"/>
      <w:bookmarkStart w:id="1514" w:name="_95_System_Center"/>
      <w:bookmarkStart w:id="1515" w:name="_81_System_Center"/>
      <w:bookmarkStart w:id="1516" w:name="_82_System_Center"/>
      <w:bookmarkStart w:id="1517" w:name="_83_System_Center"/>
      <w:bookmarkStart w:id="1518" w:name="_84__System"/>
      <w:bookmarkStart w:id="1519" w:name="_87_85_System"/>
      <w:bookmarkStart w:id="1520" w:name="_92_System_Center"/>
      <w:bookmarkStart w:id="1521" w:name="_Toc336338353"/>
      <w:bookmarkStart w:id="1522" w:name="Srv_88SystemCtrReportMgr2006"/>
      <w:bookmarkStart w:id="1523" w:name="Srv_89SysCtrSvrMgmtSuiteEnterprise"/>
      <w:bookmarkStart w:id="1524" w:name="_Toc368310872"/>
      <w:bookmarkEnd w:id="1513"/>
      <w:bookmarkEnd w:id="1514"/>
      <w:bookmarkEnd w:id="1515"/>
      <w:bookmarkEnd w:id="1516"/>
      <w:bookmarkEnd w:id="1517"/>
      <w:bookmarkEnd w:id="1518"/>
      <w:bookmarkEnd w:id="1519"/>
      <w:bookmarkEnd w:id="1520"/>
      <w:r w:rsidRPr="00AC65B6">
        <w:rPr>
          <w:rFonts w:ascii="Tahoma" w:hAnsi="Tahoma" w:cs="Tahoma"/>
          <w:caps/>
          <w:color w:val="F66400"/>
          <w:sz w:val="22"/>
          <w:vertAlign w:val="superscript"/>
          <w:lang w:val="de-DE"/>
        </w:rPr>
        <w:t>92</w:t>
      </w:r>
      <w:r w:rsidRPr="00AC65B6">
        <w:rPr>
          <w:rFonts w:ascii="Tahoma" w:hAnsi="Tahoma" w:cs="Tahoma"/>
          <w:color w:val="F66400"/>
          <w:sz w:val="22"/>
          <w:lang w:val="de-DE"/>
        </w:rPr>
        <w:t xml:space="preserve"> System Center Reporting Manager 2006</w:t>
      </w:r>
      <w:bookmarkEnd w:id="1521"/>
      <w:bookmarkEnd w:id="1524"/>
    </w:p>
    <w:bookmarkEnd w:id="1522"/>
    <w:p w:rsidR="00E076D7" w:rsidRPr="00AC65B6" w:rsidRDefault="00E076D7" w:rsidP="00D85E06">
      <w:pPr>
        <w:pStyle w:val="EndnoteText"/>
        <w:spacing w:line="228" w:lineRule="auto"/>
        <w:ind w:left="0"/>
        <w:rPr>
          <w:rFonts w:ascii="Tahoma" w:hAnsi="Tahoma" w:cs="Tahoma"/>
          <w:sz w:val="18"/>
          <w:szCs w:val="18"/>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Dieses Produkt hat den Status End-Of-Life (EOL) und wird nicht mehr angeboten.</w:t>
      </w:r>
    </w:p>
    <w:p w:rsidR="00E076D7" w:rsidRPr="00AC65B6" w:rsidRDefault="00E076D7" w:rsidP="00D85E06">
      <w:pPr>
        <w:pStyle w:val="EndnoteText"/>
        <w:spacing w:line="228" w:lineRule="auto"/>
        <w:ind w:left="720"/>
        <w:rPr>
          <w:rFonts w:ascii="Tahoma" w:hAnsi="Tahoma" w:cs="Tahoma"/>
          <w:sz w:val="18"/>
          <w:szCs w:val="18"/>
          <w:lang w:val="de-DE"/>
        </w:rPr>
      </w:pPr>
    </w:p>
    <w:p w:rsidR="00E076D7" w:rsidRPr="00AC65B6" w:rsidRDefault="00E076D7" w:rsidP="00D85E06">
      <w:pPr>
        <w:pStyle w:val="EndnoteText"/>
        <w:spacing w:after="60"/>
        <w:ind w:left="720"/>
        <w:rPr>
          <w:rFonts w:ascii="Tahoma" w:hAnsi="Tahoma" w:cs="Tahoma"/>
          <w:lang w:val="de-DE"/>
        </w:rPr>
      </w:pPr>
      <w:r w:rsidRPr="00AC65B6">
        <w:rPr>
          <w:rFonts w:ascii="Tahoma" w:hAnsi="Tahoma" w:cs="Tahoma"/>
          <w:b/>
          <w:sz w:val="18"/>
          <w:lang w:val="de-DE"/>
        </w:rPr>
        <w:t>Einmalige Lizenzgewährung für Inhaber von Lizenzen für System Center Reporting Manager</w:t>
      </w:r>
      <w:r w:rsidR="00D85E06" w:rsidRPr="00AC65B6">
        <w:rPr>
          <w:rFonts w:ascii="Tahoma" w:hAnsi="Tahoma" w:cs="Tahoma"/>
          <w:b/>
          <w:sz w:val="18"/>
          <w:lang w:val="de-DE"/>
        </w:rPr>
        <w:t> </w:t>
      </w:r>
      <w:r w:rsidRPr="00AC65B6">
        <w:rPr>
          <w:rFonts w:ascii="Tahoma" w:hAnsi="Tahoma" w:cs="Tahoma"/>
          <w:b/>
          <w:sz w:val="18"/>
          <w:lang w:val="de-DE"/>
        </w:rPr>
        <w:t>2006</w:t>
      </w: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AC65B6">
        <w:rPr>
          <w:rFonts w:ascii="Tahoma" w:hAnsi="Tahoma" w:cs="Tahoma"/>
          <w:color w:val="000000"/>
          <w:sz w:val="18"/>
          <w:szCs w:val="20"/>
          <w:lang w:val="de-DE"/>
        </w:rPr>
        <w:t>:</w:t>
      </w:r>
    </w:p>
    <w:p w:rsidR="00E076D7" w:rsidRPr="00AC65B6" w:rsidRDefault="00E076D7" w:rsidP="00D85E06">
      <w:pPr>
        <w:pStyle w:val="EndnoteText"/>
        <w:spacing w:line="228" w:lineRule="auto"/>
        <w:rPr>
          <w:rFonts w:ascii="Tahoma" w:hAnsi="Tahoma" w:cs="Tahoma"/>
          <w:sz w:val="18"/>
          <w:szCs w:val="18"/>
          <w:lang w:val="de-DE"/>
        </w:rPr>
      </w:pPr>
    </w:p>
    <w:p w:rsidR="00E076D7" w:rsidRPr="00AC65B6" w:rsidRDefault="00E076D7" w:rsidP="00E076D7">
      <w:pPr>
        <w:pStyle w:val="EndnoteText"/>
        <w:numPr>
          <w:ilvl w:val="0"/>
          <w:numId w:val="7"/>
        </w:numPr>
        <w:tabs>
          <w:tab w:val="left" w:pos="1440"/>
        </w:tabs>
        <w:spacing w:after="60"/>
        <w:ind w:left="1440"/>
        <w:rPr>
          <w:rFonts w:ascii="Tahoma" w:hAnsi="Tahoma" w:cs="Tahoma"/>
          <w:lang w:val="de-DE"/>
        </w:rPr>
      </w:pPr>
      <w:r w:rsidRPr="00AC65B6">
        <w:rPr>
          <w:rFonts w:ascii="Tahoma" w:hAnsi="Tahoma" w:cs="Tahoma"/>
          <w:sz w:val="18"/>
          <w:lang w:val="de-DE"/>
        </w:rPr>
        <w:t>Eine Lizenz für System Center Service Manager 2010 Management Server (ohne SQL-Technologie)</w:t>
      </w:r>
    </w:p>
    <w:p w:rsidR="00E076D7" w:rsidRPr="00AC65B6" w:rsidRDefault="00E076D7" w:rsidP="00E076D7">
      <w:pPr>
        <w:pStyle w:val="EndnoteText"/>
        <w:numPr>
          <w:ilvl w:val="0"/>
          <w:numId w:val="7"/>
        </w:numPr>
        <w:spacing w:after="60"/>
        <w:ind w:left="1440"/>
        <w:rPr>
          <w:rFonts w:ascii="Tahoma" w:hAnsi="Tahoma" w:cs="Tahoma"/>
          <w:lang w:val="de-DE"/>
        </w:rPr>
      </w:pPr>
      <w:r w:rsidRPr="00AC65B6">
        <w:rPr>
          <w:rFonts w:ascii="Tahoma" w:hAnsi="Tahoma" w:cs="Tahoma"/>
          <w:sz w:val="18"/>
          <w:lang w:val="de-DE"/>
        </w:rPr>
        <w:t>Fünf Server-Management-Lizenzen für System Center Service Manager 2010</w:t>
      </w:r>
    </w:p>
    <w:p w:rsidR="00E076D7" w:rsidRPr="00AC65B6" w:rsidRDefault="00E076D7" w:rsidP="00E076D7">
      <w:pPr>
        <w:pStyle w:val="EndnoteText"/>
        <w:numPr>
          <w:ilvl w:val="0"/>
          <w:numId w:val="7"/>
        </w:numPr>
        <w:spacing w:after="60"/>
        <w:ind w:left="1440"/>
        <w:rPr>
          <w:rFonts w:ascii="Tahoma" w:hAnsi="Tahoma" w:cs="Tahoma"/>
          <w:lang w:val="de-DE"/>
        </w:rPr>
      </w:pPr>
      <w:r w:rsidRPr="00AC65B6">
        <w:rPr>
          <w:rFonts w:ascii="Tahoma" w:hAnsi="Tahoma" w:cs="Tahoma"/>
          <w:sz w:val="18"/>
          <w:lang w:val="de-DE"/>
        </w:rPr>
        <w:t>Dreißig Client-Management-Lizenzen für System Center Service Manager 2010</w:t>
      </w:r>
    </w:p>
    <w:p w:rsidR="00E076D7" w:rsidRPr="00AC65B6" w:rsidRDefault="00E076D7" w:rsidP="00D85E06">
      <w:pPr>
        <w:pStyle w:val="EndnoteText"/>
        <w:spacing w:line="228" w:lineRule="auto"/>
        <w:ind w:left="0"/>
        <w:rPr>
          <w:rFonts w:ascii="Tahoma" w:hAnsi="Tahoma" w:cs="Tahoma"/>
          <w:sz w:val="18"/>
          <w:szCs w:val="18"/>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E076D7" w:rsidRPr="00AC65B6" w:rsidRDefault="00E076D7" w:rsidP="00D85E06">
      <w:pPr>
        <w:pStyle w:val="EndnoteText"/>
        <w:spacing w:line="228" w:lineRule="auto"/>
        <w:ind w:left="720"/>
        <w:rPr>
          <w:rFonts w:ascii="Tahoma" w:hAnsi="Tahoma" w:cs="Tahoma"/>
          <w:sz w:val="18"/>
          <w:szCs w:val="18"/>
          <w:lang w:val="de-DE"/>
        </w:rPr>
      </w:pPr>
    </w:p>
    <w:p w:rsidR="00E076D7" w:rsidRPr="00AC65B6" w:rsidRDefault="00E076D7" w:rsidP="00D85E06">
      <w:pPr>
        <w:pStyle w:val="EndnoteText"/>
        <w:ind w:left="720"/>
        <w:rPr>
          <w:rFonts w:ascii="Tahoma" w:hAnsi="Tahoma" w:cs="Tahoma"/>
          <w:lang w:val="de-DE"/>
        </w:rPr>
      </w:pPr>
      <w:r w:rsidRPr="00AC65B6">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D85E06" w:rsidRPr="00AC65B6">
        <w:rPr>
          <w:rFonts w:ascii="Tahoma" w:hAnsi="Tahoma" w:cs="Tahoma"/>
          <w:sz w:val="18"/>
          <w:lang w:val="de-DE"/>
        </w:rPr>
        <w:t> </w:t>
      </w:r>
      <w:r w:rsidRPr="00AC65B6">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D85E06" w:rsidRPr="00AC65B6">
        <w:rPr>
          <w:rFonts w:ascii="Tahoma" w:hAnsi="Tahoma" w:cs="Tahoma"/>
          <w:sz w:val="18"/>
          <w:lang w:val="de-DE"/>
        </w:rPr>
        <w:t> </w:t>
      </w:r>
      <w:r w:rsidRPr="00AC65B6">
        <w:rPr>
          <w:rFonts w:ascii="Tahoma" w:hAnsi="Tahoma" w:cs="Tahoma"/>
          <w:sz w:val="18"/>
          <w:lang w:val="de-DE"/>
        </w:rPr>
        <w:t>den zugehörigen qualifizierenden Lizenzen übertragen werden.</w:t>
      </w:r>
    </w:p>
    <w:p w:rsidR="00E076D7" w:rsidRPr="00AC65B6" w:rsidRDefault="00E076D7" w:rsidP="00D85E06">
      <w:pPr>
        <w:pStyle w:val="EndnoteText"/>
        <w:spacing w:line="228" w:lineRule="auto"/>
        <w:ind w:left="720"/>
        <w:rPr>
          <w:rFonts w:ascii="Tahoma" w:hAnsi="Tahoma" w:cs="Tahoma"/>
          <w:sz w:val="18"/>
          <w:szCs w:val="18"/>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System Center Reporting Manager 2006-</w:t>
      </w:r>
      <w:r w:rsidRPr="00AC65B6">
        <w:rPr>
          <w:rFonts w:cs="Tahoma"/>
          <w:bCs/>
          <w:szCs w:val="18"/>
          <w:lang w:val="de-DE"/>
        </w:rPr>
        <w:t xml:space="preserve"> Lizenzen, die nach dem 31. Mai 2010 im Rahmen des jährlichen True Up-Prozesses für Konzernbeitritte erworben wurden, bei dem Lizenzen für </w:t>
      </w:r>
      <w:r w:rsidRPr="00AC65B6">
        <w:rPr>
          <w:rFonts w:eastAsia="Calibri" w:cs="Tahoma"/>
          <w:color w:val="000000"/>
          <w:szCs w:val="18"/>
          <w:lang w:val="de-DE"/>
        </w:rPr>
        <w:t>System Center Reporting Manager 2006</w:t>
      </w:r>
      <w:r w:rsidRPr="00AC65B6">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rsidR="00E076D7" w:rsidRPr="00AC65B6" w:rsidRDefault="00E076D7" w:rsidP="00D85E06">
      <w:pPr>
        <w:pStyle w:val="EndnoteText"/>
        <w:ind w:left="720"/>
        <w:rPr>
          <w:rFonts w:ascii="Tahoma" w:hAnsi="Tahoma" w:cs="Tahoma"/>
          <w:lang w:val="de-DE"/>
        </w:rPr>
      </w:pPr>
      <w:r w:rsidRPr="00AC65B6">
        <w:rPr>
          <w:rFonts w:ascii="Tahoma" w:hAnsi="Tahoma" w:cs="Tahoma"/>
          <w:bCs/>
          <w:sz w:val="18"/>
          <w:szCs w:val="18"/>
          <w:lang w:val="de-DE"/>
        </w:rPr>
        <w:lastRenderedPageBreak/>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D85E06" w:rsidRPr="00AC65B6">
        <w:rPr>
          <w:rFonts w:ascii="Tahoma" w:hAnsi="Tahoma" w:cs="Tahoma"/>
          <w:bCs/>
          <w:sz w:val="18"/>
          <w:szCs w:val="18"/>
          <w:lang w:val="de-DE"/>
        </w:rPr>
        <w:t> </w:t>
      </w:r>
      <w:r w:rsidRPr="00AC65B6">
        <w:rPr>
          <w:rFonts w:ascii="Tahoma" w:hAnsi="Tahoma" w:cs="Tahoma"/>
          <w:bCs/>
          <w:sz w:val="18"/>
          <w:szCs w:val="18"/>
          <w:lang w:val="de-DE"/>
        </w:rPr>
        <w:t>Kunde das Abonnement ununterbrochen aufrechterhält. Diese Rechte werden erst nach Ausübung der</w:t>
      </w:r>
      <w:r w:rsidR="00D85E06" w:rsidRPr="00AC65B6">
        <w:rPr>
          <w:rFonts w:ascii="Tahoma" w:hAnsi="Tahoma" w:cs="Tahoma"/>
          <w:bCs/>
          <w:sz w:val="18"/>
          <w:szCs w:val="18"/>
          <w:lang w:val="de-DE"/>
        </w:rPr>
        <w:t> </w:t>
      </w:r>
      <w:r w:rsidRPr="00AC65B6">
        <w:rPr>
          <w:rFonts w:ascii="Tahoma" w:hAnsi="Tahoma" w:cs="Tahoma"/>
          <w:bCs/>
          <w:sz w:val="18"/>
          <w:szCs w:val="18"/>
          <w:lang w:val="de-DE"/>
        </w:rPr>
        <w:t>Buy-Out-Option zeitlich unbeschränkt und unterliegen weiterhin allen Bestimmungen des Lizenzvertrages des Kunden.</w:t>
      </w:r>
    </w:p>
    <w:p w:rsidR="00E076D7" w:rsidRPr="00AC65B6" w:rsidRDefault="00E076D7" w:rsidP="00E076D7">
      <w:pPr>
        <w:pStyle w:val="EndnoteText"/>
        <w:rPr>
          <w:rFonts w:ascii="Tahoma" w:hAnsi="Tahoma" w:cs="Tahoma"/>
          <w:lang w:val="de-DE"/>
        </w:rPr>
      </w:pPr>
    </w:p>
    <w:p w:rsidR="00E076D7" w:rsidRPr="00AC65B6" w:rsidRDefault="00E076D7" w:rsidP="00E076D7">
      <w:pPr>
        <w:pStyle w:val="EndnoteText"/>
        <w:rPr>
          <w:rFonts w:ascii="Tahoma" w:hAnsi="Tahoma" w:cs="Tahoma"/>
          <w:lang w:val="de-DE"/>
        </w:rPr>
      </w:pPr>
    </w:p>
    <w:p w:rsidR="00E076D7" w:rsidRPr="00AC65B6" w:rsidRDefault="00E076D7" w:rsidP="00E076D7">
      <w:pPr>
        <w:pStyle w:val="Heading3"/>
        <w:rPr>
          <w:rFonts w:ascii="Tahoma" w:hAnsi="Tahoma" w:cs="Tahoma"/>
          <w:lang w:val="de-DE"/>
        </w:rPr>
      </w:pPr>
      <w:bookmarkStart w:id="1525" w:name="Srv_85SysCtrSvrMgmtSuiteEnterprise"/>
      <w:bookmarkStart w:id="1526" w:name="_85_System_Center"/>
      <w:bookmarkStart w:id="1527" w:name="_98_System_Center"/>
      <w:bookmarkStart w:id="1528" w:name="_93_System_Center"/>
      <w:bookmarkStart w:id="1529" w:name="_Toc336338354"/>
      <w:bookmarkStart w:id="1530" w:name="_Toc368310873"/>
      <w:bookmarkEnd w:id="1525"/>
      <w:bookmarkEnd w:id="1526"/>
      <w:bookmarkEnd w:id="1527"/>
      <w:bookmarkEnd w:id="1528"/>
      <w:r w:rsidRPr="00AC65B6">
        <w:rPr>
          <w:rFonts w:ascii="Tahoma" w:hAnsi="Tahoma" w:cs="Tahoma"/>
          <w:caps/>
          <w:color w:val="F66400"/>
          <w:sz w:val="22"/>
          <w:vertAlign w:val="superscript"/>
          <w:lang w:val="de-DE"/>
        </w:rPr>
        <w:t>93</w:t>
      </w:r>
      <w:r w:rsidRPr="00AC65B6">
        <w:rPr>
          <w:rFonts w:ascii="Tahoma" w:hAnsi="Tahoma" w:cs="Tahoma"/>
          <w:caps/>
          <w:color w:val="F66400"/>
          <w:sz w:val="22"/>
          <w:lang w:val="de-DE"/>
        </w:rPr>
        <w:t xml:space="preserve"> </w:t>
      </w:r>
      <w:r w:rsidRPr="00AC65B6">
        <w:rPr>
          <w:rFonts w:ascii="Tahoma" w:hAnsi="Tahoma" w:cs="Tahoma"/>
          <w:color w:val="F66400"/>
          <w:sz w:val="22"/>
          <w:lang w:val="de-DE"/>
        </w:rPr>
        <w:t>System Center Server Management Suite Enterprise</w:t>
      </w:r>
      <w:bookmarkEnd w:id="1529"/>
      <w:bookmarkEnd w:id="1530"/>
    </w:p>
    <w:bookmarkEnd w:id="1523"/>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Dieses Produkt hat den Status End-Of-Life (EOL) und wird nicht mehr angeboten.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FootnoteBulletLevel1"/>
        <w:tabs>
          <w:tab w:val="clear" w:pos="900"/>
        </w:tabs>
        <w:spacing w:before="0" w:after="60"/>
        <w:ind w:left="720" w:firstLine="0"/>
        <w:rPr>
          <w:rFonts w:ascii="Tahoma" w:hAnsi="Tahoma" w:cs="Tahoma"/>
          <w:lang w:val="de-DE"/>
        </w:rPr>
      </w:pPr>
      <w:r w:rsidRPr="00AC65B6">
        <w:rPr>
          <w:rFonts w:ascii="Tahoma" w:hAnsi="Tahoma" w:cs="Tahoma"/>
          <w:b/>
          <w:sz w:val="18"/>
          <w:lang w:val="de-DE"/>
        </w:rPr>
        <w:t>Details zur einmaligen Gewährung von Übergangslizenzen für System Center 2012</w:t>
      </w:r>
    </w:p>
    <w:p w:rsidR="00E076D7" w:rsidRPr="00AC65B6" w:rsidRDefault="00E076D7" w:rsidP="00E076D7">
      <w:pPr>
        <w:ind w:left="720"/>
        <w:rPr>
          <w:rFonts w:cs="Tahoma"/>
          <w:lang w:val="de-DE"/>
        </w:rPr>
      </w:pPr>
      <w:r w:rsidRPr="00AC65B6">
        <w:rPr>
          <w:rFonts w:cs="Tahoma"/>
          <w:lang w:val="de-DE"/>
        </w:rPr>
        <w:t>Weitere Informationen zur Gewährung von Übergangslizenzen finden Sie im Produkthinweis zu System Center 2012-Angeboten.</w:t>
      </w:r>
    </w:p>
    <w:p w:rsidR="00E076D7" w:rsidRPr="00AC65B6" w:rsidRDefault="00E076D7" w:rsidP="00E076D7">
      <w:pPr>
        <w:ind w:left="720"/>
        <w:rPr>
          <w:rFonts w:cs="Tahoma"/>
          <w:lang w:val="de-DE"/>
        </w:rPr>
      </w:pPr>
    </w:p>
    <w:p w:rsidR="00E076D7" w:rsidRPr="00AC65B6" w:rsidRDefault="00E076D7" w:rsidP="00D85E06">
      <w:pPr>
        <w:ind w:left="720"/>
        <w:rPr>
          <w:rFonts w:cs="Tahoma"/>
          <w:lang w:val="de-DE"/>
        </w:rPr>
      </w:pPr>
      <w:r w:rsidRPr="00AC65B6">
        <w:rPr>
          <w:rFonts w:cs="Tahoma"/>
          <w:szCs w:val="20"/>
          <w:lang w:val="de-DE"/>
        </w:rPr>
        <w:t xml:space="preserve">System Center Server Management Suite Enterprise hat </w:t>
      </w:r>
      <w:r w:rsidRPr="00AC65B6">
        <w:rPr>
          <w:rFonts w:cs="Tahoma"/>
          <w:color w:val="000000"/>
          <w:szCs w:val="20"/>
          <w:lang w:val="de-DE"/>
        </w:rPr>
        <w:t>keine Versionsnummer, und die Produktbenutzungsrechte hängen vom Status der Software Assurance für System Center Server Management Suite Enterprise ab. Falls Software Assurance unterbrochen wird, hängen die Zugriffsrechte im</w:t>
      </w:r>
      <w:r w:rsidR="00D85E06" w:rsidRPr="00AC65B6">
        <w:rPr>
          <w:rFonts w:cs="Tahoma"/>
          <w:color w:val="000000"/>
          <w:szCs w:val="20"/>
          <w:lang w:val="de-DE"/>
        </w:rPr>
        <w:t> </w:t>
      </w:r>
      <w:r w:rsidRPr="00AC65B6">
        <w:rPr>
          <w:rFonts w:cs="Tahoma"/>
          <w:color w:val="000000"/>
          <w:szCs w:val="20"/>
          <w:lang w:val="de-DE"/>
        </w:rPr>
        <w:t xml:space="preserve">Rahmen zeitlich unbeschränkter Lizenzen von den Produktbenutzungsrechten ab, die vor der Unterbrechung galten. </w:t>
      </w:r>
    </w:p>
    <w:p w:rsidR="00E076D7" w:rsidRPr="00AC65B6" w:rsidRDefault="00E076D7" w:rsidP="00E076D7">
      <w:pPr>
        <w:ind w:left="720"/>
        <w:rPr>
          <w:rFonts w:cs="Tahoma"/>
          <w:lang w:val="de-DE"/>
        </w:rPr>
      </w:pPr>
    </w:p>
    <w:p w:rsidR="00E076D7" w:rsidRPr="00AC65B6" w:rsidRDefault="00E076D7" w:rsidP="00E076D7">
      <w:pPr>
        <w:ind w:left="720"/>
        <w:jc w:val="both"/>
        <w:rPr>
          <w:rFonts w:cs="Tahoma"/>
          <w:lang w:val="de-DE"/>
        </w:rPr>
      </w:pPr>
      <w:r w:rsidRPr="00AC65B6">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cs="Tahoma"/>
          <w:b/>
          <w:szCs w:val="20"/>
          <w:lang w:val="de-DE"/>
        </w:rPr>
        <w:t>Lizenzgewährung</w:t>
      </w:r>
    </w:p>
    <w:p w:rsidR="00E076D7" w:rsidRPr="00AC65B6" w:rsidRDefault="00E076D7" w:rsidP="00E076D7">
      <w:pPr>
        <w:pStyle w:val="FootnoteBulletLevel1"/>
        <w:tabs>
          <w:tab w:val="left" w:pos="900"/>
        </w:tabs>
        <w:spacing w:before="0" w:after="0"/>
        <w:ind w:left="720" w:firstLine="0"/>
        <w:rPr>
          <w:rFonts w:ascii="Tahoma" w:hAnsi="Tahoma" w:cs="Tahoma"/>
          <w:lang w:val="de-DE"/>
        </w:rPr>
      </w:pPr>
      <w:r w:rsidRPr="00AC65B6">
        <w:rPr>
          <w:rFonts w:ascii="Tahoma" w:hAnsi="Tahoma" w:cs="Tahoma"/>
          <w:sz w:val="18"/>
          <w:lang w:val="de-DE"/>
        </w:rPr>
        <w:t>Einmalige Lizenzgewährung für System Center Server Management Suite Datacenter (SMSD) an Lizenzinhaber von System Center Server Management Suite Enterprise (SMSE).</w:t>
      </w:r>
    </w:p>
    <w:p w:rsidR="00E076D7" w:rsidRPr="00AC65B6" w:rsidRDefault="00E076D7" w:rsidP="00E076D7">
      <w:pPr>
        <w:pStyle w:val="FootnoteBulletLevel1"/>
        <w:tabs>
          <w:tab w:val="left" w:pos="900"/>
        </w:tabs>
        <w:spacing w:before="0" w:after="0"/>
        <w:ind w:left="720" w:firstLine="0"/>
        <w:rPr>
          <w:rFonts w:ascii="Tahoma" w:hAnsi="Tahoma" w:cs="Tahoma"/>
          <w:lang w:val="de-DE"/>
        </w:rPr>
      </w:pPr>
    </w:p>
    <w:p w:rsidR="00E076D7" w:rsidRPr="00AC65B6" w:rsidRDefault="00E076D7" w:rsidP="00D85E06">
      <w:pPr>
        <w:pStyle w:val="FootnoteBulletLevel1"/>
        <w:tabs>
          <w:tab w:val="clear" w:pos="900"/>
          <w:tab w:val="left" w:pos="720"/>
        </w:tabs>
        <w:spacing w:before="0" w:after="0"/>
        <w:ind w:left="720" w:firstLine="0"/>
        <w:rPr>
          <w:rFonts w:ascii="Tahoma" w:hAnsi="Tahoma" w:cs="Tahoma"/>
          <w:lang w:val="de-DE"/>
        </w:rPr>
      </w:pPr>
      <w:r w:rsidRPr="00AC65B6">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w:t>
      </w:r>
      <w:r w:rsidR="00D85E06" w:rsidRPr="00AC65B6">
        <w:rPr>
          <w:rFonts w:ascii="Tahoma" w:hAnsi="Tahoma" w:cs="Tahoma"/>
          <w:sz w:val="18"/>
          <w:lang w:val="de-DE"/>
        </w:rPr>
        <w:t> </w:t>
      </w:r>
      <w:r w:rsidRPr="00AC65B6">
        <w:rPr>
          <w:rFonts w:ascii="Tahoma" w:hAnsi="Tahoma" w:cs="Tahoma"/>
          <w:sz w:val="18"/>
          <w:lang w:val="de-DE"/>
        </w:rPr>
        <w:t>Assurance für SMSE ab dem 1. Juli 2009 Folgendes:</w:t>
      </w:r>
      <w:r w:rsidRPr="00AC65B6">
        <w:rPr>
          <w:rFonts w:ascii="Tahoma" w:hAnsi="Tahoma" w:cs="Tahoma"/>
          <w:color w:val="000000"/>
          <w:sz w:val="18"/>
          <w:lang w:val="de-DE"/>
        </w:rPr>
        <w:t>:</w:t>
      </w:r>
    </w:p>
    <w:p w:rsidR="00E076D7" w:rsidRPr="00AC65B6" w:rsidRDefault="00E076D7" w:rsidP="00E076D7">
      <w:pPr>
        <w:pStyle w:val="FootnoteBulletLevel1"/>
        <w:tabs>
          <w:tab w:val="clear" w:pos="900"/>
          <w:tab w:val="left" w:pos="720"/>
        </w:tabs>
        <w:spacing w:before="0" w:after="0"/>
        <w:ind w:left="720" w:firstLine="0"/>
        <w:rPr>
          <w:rFonts w:ascii="Tahoma" w:hAnsi="Tahoma" w:cs="Tahoma"/>
          <w:lang w:val="de-DE"/>
        </w:rPr>
      </w:pPr>
    </w:p>
    <w:p w:rsidR="00E076D7" w:rsidRPr="00AC65B6" w:rsidRDefault="00E076D7" w:rsidP="00D85E06">
      <w:pPr>
        <w:numPr>
          <w:ilvl w:val="0"/>
          <w:numId w:val="3"/>
        </w:numPr>
        <w:ind w:left="1440"/>
        <w:rPr>
          <w:rFonts w:cs="Tahoma"/>
          <w:lang w:val="de-DE"/>
        </w:rPr>
      </w:pPr>
      <w:r w:rsidRPr="00AC65B6">
        <w:rPr>
          <w:rFonts w:cs="Tahoma"/>
          <w:color w:val="000000"/>
          <w:szCs w:val="20"/>
          <w:lang w:val="de-DE"/>
        </w:rPr>
        <w:t>Vier zusätzliche SMSD-Lizenzen für jede qualifizierende SMSE-Lizenz des Kunden mit aktiver Software Assurance ab dem 1. Juli 2009. Diese vier gewährten SMSD-Lizenzen müssen einem</w:t>
      </w:r>
      <w:r w:rsidR="00D85E06" w:rsidRPr="00AC65B6">
        <w:rPr>
          <w:rFonts w:cs="Tahoma"/>
          <w:color w:val="000000"/>
          <w:szCs w:val="20"/>
          <w:lang w:val="de-DE"/>
        </w:rPr>
        <w:t> </w:t>
      </w:r>
      <w:r w:rsidRPr="00AC65B6">
        <w:rPr>
          <w:rFonts w:cs="Tahoma"/>
          <w:color w:val="000000"/>
          <w:szCs w:val="20"/>
          <w:lang w:val="de-DE"/>
        </w:rPr>
        <w:t>Gerät zugewiesen werden und dürfen nicht zur Nutzung auf zwei oder mehr Geräten getrennt werden.</w:t>
      </w:r>
    </w:p>
    <w:p w:rsidR="00E076D7" w:rsidRPr="00AC65B6" w:rsidRDefault="00E076D7" w:rsidP="00E076D7">
      <w:pPr>
        <w:rPr>
          <w:rFonts w:cs="Tahoma"/>
          <w:lang w:val="de-DE"/>
        </w:rPr>
      </w:pP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Die Verwaltungsrechte im Zusammenhang mit den zusätzlichen SMSD-Lizenzen werden statt der Verwaltungsrechte für die qualifizierende SMSE-Lizenz gewährt. Durch Zuweisung der gewährten SMSD-Lizenzen verzichtet der Kunde auf seine Verwaltungsrechte im Rahmen der zugehörigen SMSE-Lizenz.</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r w:rsidRPr="00AC65B6">
        <w:rPr>
          <w:rFonts w:ascii="Tahoma" w:hAnsi="Tahoma" w:cs="Tahoma"/>
          <w:sz w:val="18"/>
          <w:lang w:val="de-DE"/>
        </w:rPr>
        <w:t>Laut diesem Angebot gewährte Lizenzen unterliegen der folgenden Einschränkung:</w:t>
      </w:r>
      <w:r w:rsidRPr="00AC65B6">
        <w:rPr>
          <w:rFonts w:ascii="Tahoma" w:hAnsi="Tahoma" w:cs="Tahoma"/>
          <w:color w:val="000000"/>
          <w:sz w:val="18"/>
          <w:lang w:val="de-DE"/>
        </w:rPr>
        <w:t xml:space="preserve"> Ein Satz gewährter SMSD-Lizenzen muss einem einzigen Gerät zugewiesen werden</w:t>
      </w:r>
      <w:r w:rsidRPr="00AC65B6">
        <w:rPr>
          <w:rFonts w:ascii="Tahoma" w:hAnsi="Tahoma" w:cs="Tahoma"/>
          <w:sz w:val="18"/>
          <w:lang w:val="de-DE"/>
        </w:rPr>
        <w:t>.</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D85E06" w:rsidRPr="00AC65B6" w:rsidRDefault="00D85E06"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E076D7">
      <w:pPr>
        <w:pStyle w:val="FootnoteBulletLevel1"/>
        <w:tabs>
          <w:tab w:val="clear" w:pos="900"/>
        </w:tabs>
        <w:spacing w:before="0" w:after="60"/>
        <w:ind w:left="720" w:firstLine="0"/>
        <w:rPr>
          <w:rFonts w:ascii="Tahoma" w:hAnsi="Tahoma" w:cs="Tahoma"/>
          <w:lang w:val="de-DE"/>
        </w:rPr>
      </w:pPr>
      <w:r w:rsidRPr="00AC65B6">
        <w:rPr>
          <w:rFonts w:ascii="Tahoma" w:hAnsi="Tahoma" w:cs="Tahoma"/>
          <w:b/>
          <w:color w:val="000000"/>
          <w:sz w:val="18"/>
          <w:lang w:val="de-DE"/>
        </w:rPr>
        <w:lastRenderedPageBreak/>
        <w:t xml:space="preserve">Optionen bei der Verlängerung von Software Assurance </w:t>
      </w:r>
    </w:p>
    <w:p w:rsidR="00E076D7" w:rsidRPr="00AC65B6" w:rsidRDefault="00E076D7" w:rsidP="00D85E06">
      <w:pPr>
        <w:pStyle w:val="FootnoteBulletLevel1"/>
        <w:tabs>
          <w:tab w:val="clear" w:pos="900"/>
        </w:tabs>
        <w:spacing w:before="0" w:after="0"/>
        <w:ind w:left="720" w:firstLine="0"/>
        <w:rPr>
          <w:rFonts w:ascii="Tahoma" w:hAnsi="Tahoma" w:cs="Tahoma"/>
          <w:lang w:val="de-DE"/>
        </w:rPr>
      </w:pPr>
      <w:r w:rsidRPr="00AC65B6">
        <w:rPr>
          <w:rFonts w:ascii="Tahoma" w:hAnsi="Tahoma" w:cs="Tahoma"/>
          <w:color w:val="000000"/>
          <w:sz w:val="18"/>
          <w:lang w:val="de-DE"/>
        </w:rPr>
        <w:t>Im Rahmen dieses Angebots gewährte Lizenzen umfassen Software Assurance bis zum Ablauf von Software</w:t>
      </w:r>
      <w:r w:rsidR="00D85E06" w:rsidRPr="00AC65B6">
        <w:rPr>
          <w:rFonts w:ascii="Tahoma" w:hAnsi="Tahoma" w:cs="Tahoma"/>
          <w:color w:val="000000"/>
          <w:sz w:val="18"/>
          <w:lang w:val="de-DE"/>
        </w:rPr>
        <w:t> </w:t>
      </w:r>
      <w:r w:rsidRPr="00AC65B6">
        <w:rPr>
          <w:rFonts w:ascii="Tahoma" w:hAnsi="Tahoma" w:cs="Tahoma"/>
          <w:color w:val="000000"/>
          <w:sz w:val="18"/>
          <w:lang w:val="de-DE"/>
        </w:rPr>
        <w:t xml:space="preserve">Assurance für die zugehörigen qualifizierenden Lizenzen. </w:t>
      </w:r>
      <w:r w:rsidRPr="00AC65B6">
        <w:rPr>
          <w:rFonts w:ascii="Tahoma" w:hAnsi="Tahoma" w:cs="Tahoma"/>
          <w:sz w:val="18"/>
          <w:lang w:val="de-DE"/>
        </w:rPr>
        <w:t>Danach können die Kunden Software</w:t>
      </w:r>
      <w:r w:rsidR="00D85E06" w:rsidRPr="00AC65B6">
        <w:rPr>
          <w:rFonts w:ascii="Tahoma" w:hAnsi="Tahoma" w:cs="Tahoma"/>
          <w:sz w:val="18"/>
          <w:lang w:val="de-DE"/>
        </w:rPr>
        <w:t> </w:t>
      </w:r>
      <w:r w:rsidRPr="00AC65B6">
        <w:rPr>
          <w:rFonts w:ascii="Tahoma" w:hAnsi="Tahoma" w:cs="Tahoma"/>
          <w:sz w:val="18"/>
          <w:lang w:val="de-DE"/>
        </w:rPr>
        <w:t>Assurance folgendermaßen verlängern:</w:t>
      </w:r>
    </w:p>
    <w:p w:rsidR="00E076D7" w:rsidRPr="00AC65B6" w:rsidRDefault="00E076D7" w:rsidP="00E076D7">
      <w:pPr>
        <w:pStyle w:val="FootnoteBulletLevel1"/>
        <w:tabs>
          <w:tab w:val="clear" w:pos="900"/>
        </w:tabs>
        <w:spacing w:before="0" w:after="0"/>
        <w:ind w:left="720" w:firstLine="0"/>
        <w:rPr>
          <w:rFonts w:ascii="Tahoma" w:hAnsi="Tahoma" w:cs="Tahoma"/>
          <w:lang w:val="de-DE"/>
        </w:rPr>
      </w:pPr>
    </w:p>
    <w:p w:rsidR="00E076D7" w:rsidRPr="00AC65B6" w:rsidRDefault="00E076D7" w:rsidP="00D85E06">
      <w:pPr>
        <w:pStyle w:val="FootnoteBulletLevel1"/>
        <w:numPr>
          <w:ilvl w:val="0"/>
          <w:numId w:val="13"/>
        </w:numPr>
        <w:tabs>
          <w:tab w:val="left" w:pos="720"/>
        </w:tabs>
        <w:spacing w:before="0" w:after="60"/>
        <w:ind w:left="1440"/>
        <w:rPr>
          <w:rFonts w:ascii="Tahoma" w:hAnsi="Tahoma" w:cs="Tahoma"/>
          <w:lang w:val="de-DE"/>
        </w:rPr>
      </w:pPr>
      <w:r w:rsidRPr="00AC65B6">
        <w:rPr>
          <w:rFonts w:ascii="Tahoma" w:hAnsi="Tahoma" w:cs="Tahoma"/>
          <w:sz w:val="18"/>
          <w:lang w:val="de-DE"/>
        </w:rPr>
        <w:t>Sie können Software Assurance für die ursprüngliche SMSE-Lizenz verlängern. Die Verwaltungsrechte im Rahmen der SMSE-Software Assurance hängen von den zum Zeitpunkt der</w:t>
      </w:r>
      <w:r w:rsidR="00D85E06" w:rsidRPr="00AC65B6">
        <w:rPr>
          <w:rFonts w:ascii="Tahoma" w:hAnsi="Tahoma" w:cs="Tahoma"/>
          <w:sz w:val="18"/>
          <w:lang w:val="de-DE"/>
        </w:rPr>
        <w:t> </w:t>
      </w:r>
      <w:r w:rsidRPr="00AC65B6">
        <w:rPr>
          <w:rFonts w:ascii="Tahoma" w:hAnsi="Tahoma" w:cs="Tahoma"/>
          <w:sz w:val="18"/>
          <w:lang w:val="de-DE"/>
        </w:rPr>
        <w:t>Verlängerung geltenden Rechten ab. Durch die Verlängerung des Upgrade-Programms für die ursprüngliche SMSE-Lizenz verzichtet der Kunde auf seine Rechte an den vier zusätzlichen SMSD-Lizenzen.</w:t>
      </w:r>
    </w:p>
    <w:p w:rsidR="00E076D7" w:rsidRPr="00AC65B6" w:rsidRDefault="00E076D7" w:rsidP="00E076D7">
      <w:pPr>
        <w:pStyle w:val="FootnoteBulletLevel1"/>
        <w:numPr>
          <w:ilvl w:val="0"/>
          <w:numId w:val="14"/>
        </w:numPr>
        <w:tabs>
          <w:tab w:val="left" w:pos="720"/>
        </w:tabs>
        <w:spacing w:before="0" w:after="60"/>
        <w:ind w:left="1440"/>
        <w:rPr>
          <w:rFonts w:ascii="Tahoma" w:hAnsi="Tahoma" w:cs="Tahoma"/>
          <w:lang w:val="de-DE"/>
        </w:rPr>
      </w:pPr>
      <w:r w:rsidRPr="00AC65B6">
        <w:rPr>
          <w:rFonts w:ascii="Tahoma" w:hAnsi="Tahoma" w:cs="Tahoma"/>
          <w:sz w:val="18"/>
          <w:lang w:val="de-DE"/>
        </w:rPr>
        <w:t>Die Kunden können Software Assurance für die zusätzlichen SMSD-Lizenzen verlängern.</w:t>
      </w:r>
    </w:p>
    <w:p w:rsidR="00E076D7" w:rsidRPr="00AC65B6" w:rsidRDefault="00E076D7" w:rsidP="00D85E06">
      <w:pPr>
        <w:pStyle w:val="FootnoteBulletLevel1"/>
        <w:numPr>
          <w:ilvl w:val="2"/>
          <w:numId w:val="15"/>
        </w:numPr>
        <w:tabs>
          <w:tab w:val="left" w:pos="720"/>
        </w:tabs>
        <w:spacing w:before="0" w:after="60"/>
        <w:ind w:left="1980"/>
        <w:rPr>
          <w:rFonts w:ascii="Tahoma" w:hAnsi="Tahoma" w:cs="Tahoma"/>
          <w:lang w:val="de-DE"/>
        </w:rPr>
      </w:pPr>
      <w:r w:rsidRPr="00AC65B6">
        <w:rPr>
          <w:rFonts w:ascii="Tahoma" w:hAnsi="Tahoma" w:cs="Tahoma"/>
          <w:sz w:val="18"/>
          <w:lang w:val="de-DE"/>
        </w:rPr>
        <w:t>Dabei haben sie die Möglichkeit, Software Assurance für alle vier zusätzlichen SMSD-Lizenzen, die bei diesem Angebot gewährt werden, zu verlängern. Bei dieser Option fällt die</w:t>
      </w:r>
      <w:r w:rsidR="00D85E06" w:rsidRPr="00AC65B6">
        <w:rPr>
          <w:rFonts w:ascii="Tahoma" w:hAnsi="Tahoma" w:cs="Tahoma"/>
          <w:sz w:val="18"/>
          <w:lang w:val="de-DE"/>
        </w:rPr>
        <w:t> </w:t>
      </w:r>
      <w:r w:rsidRPr="00AC65B6">
        <w:rPr>
          <w:rFonts w:ascii="Tahoma" w:hAnsi="Tahoma" w:cs="Tahoma"/>
          <w:sz w:val="18"/>
          <w:lang w:val="de-DE"/>
        </w:rPr>
        <w:t>Verpflichtung, die vier Lizenzen einem Gerät zuzuweisen, weg.</w:t>
      </w:r>
    </w:p>
    <w:p w:rsidR="00E076D7" w:rsidRPr="00AC65B6" w:rsidRDefault="00E076D7" w:rsidP="00D85E06">
      <w:pPr>
        <w:pStyle w:val="FootnoteBulletLevel1"/>
        <w:numPr>
          <w:ilvl w:val="2"/>
          <w:numId w:val="15"/>
        </w:numPr>
        <w:tabs>
          <w:tab w:val="left" w:pos="720"/>
        </w:tabs>
        <w:spacing w:before="0" w:after="60"/>
        <w:ind w:left="1980"/>
        <w:rPr>
          <w:rFonts w:ascii="Tahoma" w:hAnsi="Tahoma" w:cs="Tahoma"/>
          <w:lang w:val="de-DE"/>
        </w:rPr>
      </w:pPr>
      <w:r w:rsidRPr="00AC65B6">
        <w:rPr>
          <w:rFonts w:ascii="Tahoma" w:hAnsi="Tahoma" w:cs="Tahoma"/>
          <w:sz w:val="18"/>
          <w:lang w:val="de-DE"/>
        </w:rPr>
        <w:t>Kunden, die Software Assurance vor dem 1. Juli 2011 verlängern, können dies für zwei der vier zusätzlichen SMSD-Lizenzen tun, die bei diesem Angebot gewährt werden. In diesem Fall gilt Software Assurance für alle vier SMSD-Lizenzen als verlängert. Bei dieser Option gilt</w:t>
      </w:r>
      <w:r w:rsidR="00D85E06" w:rsidRPr="00AC65B6">
        <w:rPr>
          <w:rFonts w:ascii="Tahoma" w:hAnsi="Tahoma" w:cs="Tahoma"/>
          <w:sz w:val="18"/>
          <w:lang w:val="de-DE"/>
        </w:rPr>
        <w:t> </w:t>
      </w:r>
      <w:r w:rsidRPr="00AC65B6">
        <w:rPr>
          <w:rFonts w:ascii="Tahoma" w:hAnsi="Tahoma" w:cs="Tahoma"/>
          <w:sz w:val="18"/>
          <w:lang w:val="de-DE"/>
        </w:rPr>
        <w:t>die Verpflichtung, die vier Lizenzen bei Verlängerung einem Gerät zuzuweisen, auch weiterhin. 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w:t>
      </w:r>
      <w:r w:rsidR="00D85E06" w:rsidRPr="00AC65B6">
        <w:rPr>
          <w:rFonts w:ascii="Tahoma" w:hAnsi="Tahoma" w:cs="Tahoma"/>
          <w:sz w:val="18"/>
          <w:lang w:val="de-DE"/>
        </w:rPr>
        <w:t> </w:t>
      </w:r>
      <w:r w:rsidRPr="00AC65B6">
        <w:rPr>
          <w:rFonts w:ascii="Tahoma" w:hAnsi="Tahoma" w:cs="Tahoma"/>
          <w:sz w:val="18"/>
          <w:lang w:val="de-DE"/>
        </w:rPr>
        <w:t>Lizenzen verlängert wird.</w:t>
      </w:r>
    </w:p>
    <w:p w:rsidR="00E076D7" w:rsidRPr="00AC65B6" w:rsidRDefault="00E076D7" w:rsidP="00E076D7">
      <w:pPr>
        <w:pStyle w:val="FootnoteBulletLevel1"/>
        <w:tabs>
          <w:tab w:val="clear" w:pos="900"/>
          <w:tab w:val="left" w:pos="720"/>
        </w:tabs>
        <w:spacing w:before="0" w:after="0"/>
        <w:ind w:firstLine="0"/>
        <w:rPr>
          <w:rFonts w:ascii="Tahoma" w:hAnsi="Tahoma" w:cs="Tahoma"/>
          <w:lang w:val="de-DE"/>
        </w:rPr>
      </w:pPr>
    </w:p>
    <w:p w:rsidR="00E076D7" w:rsidRPr="00AC65B6" w:rsidRDefault="00E076D7" w:rsidP="00D85E06">
      <w:pPr>
        <w:pStyle w:val="FootnoteBulletLevel1"/>
        <w:tabs>
          <w:tab w:val="clear" w:pos="900"/>
          <w:tab w:val="left" w:pos="720"/>
        </w:tabs>
        <w:spacing w:before="0" w:after="60"/>
        <w:ind w:left="720" w:firstLine="0"/>
        <w:rPr>
          <w:rFonts w:ascii="Tahoma" w:hAnsi="Tahoma" w:cs="Tahoma"/>
          <w:lang w:val="de-DE"/>
        </w:rPr>
      </w:pPr>
      <w:r w:rsidRPr="00AC65B6">
        <w:rPr>
          <w:rFonts w:ascii="Tahoma" w:hAnsi="Tahoma" w:cs="Tahoma"/>
          <w:b/>
          <w:sz w:val="18"/>
          <w:lang w:val="de-DE"/>
        </w:rPr>
        <w:t>Aufheben der Einschränkung, ein</w:t>
      </w:r>
      <w:r w:rsidRPr="00AC65B6">
        <w:rPr>
          <w:rFonts w:ascii="Tahoma" w:hAnsi="Tahoma" w:cs="Tahoma"/>
          <w:b/>
          <w:color w:val="000000"/>
          <w:sz w:val="18"/>
          <w:lang w:val="de-DE"/>
        </w:rPr>
        <w:t>en Satz gewährter SMSD-Lizenzen einem Gerät zuweisen zu</w:t>
      </w:r>
      <w:r w:rsidR="00D85E06" w:rsidRPr="00AC65B6">
        <w:rPr>
          <w:rFonts w:ascii="Tahoma" w:hAnsi="Tahoma" w:cs="Tahoma"/>
          <w:b/>
          <w:color w:val="000000"/>
          <w:sz w:val="18"/>
          <w:lang w:val="de-DE"/>
        </w:rPr>
        <w:t> </w:t>
      </w:r>
      <w:r w:rsidRPr="00AC65B6">
        <w:rPr>
          <w:rFonts w:ascii="Tahoma" w:hAnsi="Tahoma" w:cs="Tahoma"/>
          <w:b/>
          <w:color w:val="000000"/>
          <w:sz w:val="18"/>
          <w:lang w:val="de-DE"/>
        </w:rPr>
        <w:t>müssen</w:t>
      </w:r>
    </w:p>
    <w:p w:rsidR="00E076D7" w:rsidRPr="00AC65B6" w:rsidRDefault="00E076D7" w:rsidP="00E076D7">
      <w:pPr>
        <w:pStyle w:val="FootnoteBulletLevel1"/>
        <w:tabs>
          <w:tab w:val="clear" w:pos="900"/>
          <w:tab w:val="left" w:pos="720"/>
        </w:tabs>
        <w:spacing w:before="0" w:after="0"/>
        <w:ind w:left="720" w:firstLine="0"/>
        <w:rPr>
          <w:rFonts w:ascii="Tahoma" w:hAnsi="Tahoma" w:cs="Tahoma"/>
          <w:lang w:val="de-DE"/>
        </w:rPr>
      </w:pPr>
      <w:r w:rsidRPr="00AC65B6">
        <w:rPr>
          <w:rFonts w:ascii="Tahoma" w:hAnsi="Tahoma" w:cs="Tahoma"/>
          <w:sz w:val="18"/>
          <w:lang w:val="de-DE"/>
        </w:rPr>
        <w:t xml:space="preserve">Vor der ersten Verlängerung von Software Assurance nach dieser Lizenzgewährung können Kunden zu einem beliebigen Zeitpunkt die Einschränkung, </w:t>
      </w:r>
      <w:r w:rsidRPr="00AC65B6">
        <w:rPr>
          <w:rFonts w:ascii="Tahoma" w:hAnsi="Tahoma" w:cs="Tahoma"/>
          <w:color w:val="000000"/>
          <w:sz w:val="18"/>
          <w:lang w:val="de-DE"/>
        </w:rPr>
        <w:t>einen Satz gewährter SMSD-Lizenzen einem Gerät zuweisen zu müssen, aufheben. Dazu</w:t>
      </w:r>
      <w:r w:rsidRPr="00AC65B6">
        <w:rPr>
          <w:rFonts w:ascii="Tahoma" w:hAnsi="Tahoma" w:cs="Tahoma"/>
          <w:sz w:val="18"/>
          <w:lang w:val="de-DE"/>
        </w:rPr>
        <w:t xml:space="preserve"> müssen sie nur Software Assurance für zwei der SMSD-Lizenzen eines Satzes zusätzlicher Lizenzen erwerben. </w:t>
      </w:r>
    </w:p>
    <w:p w:rsidR="00E076D7" w:rsidRPr="00AC65B6" w:rsidRDefault="00E076D7" w:rsidP="00E076D7">
      <w:pPr>
        <w:pStyle w:val="FootnoteBulletLevel1"/>
        <w:tabs>
          <w:tab w:val="clear" w:pos="900"/>
          <w:tab w:val="left" w:pos="720"/>
        </w:tabs>
        <w:spacing w:before="0" w:after="0"/>
        <w:ind w:left="720" w:firstLine="0"/>
        <w:rPr>
          <w:rFonts w:ascii="Tahoma" w:hAnsi="Tahoma" w:cs="Tahoma"/>
          <w:lang w:val="de-DE"/>
        </w:rPr>
      </w:pPr>
    </w:p>
    <w:p w:rsidR="00E076D7" w:rsidRPr="00AC65B6" w:rsidRDefault="00E076D7" w:rsidP="00E076D7">
      <w:pPr>
        <w:pStyle w:val="FootnoteBulletLevel1"/>
        <w:tabs>
          <w:tab w:val="clear" w:pos="900"/>
          <w:tab w:val="left" w:pos="720"/>
        </w:tabs>
        <w:spacing w:before="0" w:after="0"/>
        <w:ind w:left="720" w:firstLine="0"/>
        <w:rPr>
          <w:rFonts w:ascii="Tahoma" w:hAnsi="Tahoma" w:cs="Tahoma"/>
          <w:lang w:val="de-DE"/>
        </w:rPr>
      </w:pPr>
      <w:r w:rsidRPr="00AC65B6">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 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E076D7" w:rsidRPr="00AC65B6" w:rsidRDefault="00E076D7" w:rsidP="00E076D7">
      <w:pPr>
        <w:pStyle w:val="FootnoteBulletLevel1"/>
        <w:tabs>
          <w:tab w:val="clear" w:pos="900"/>
          <w:tab w:val="left" w:pos="720"/>
        </w:tabs>
        <w:spacing w:before="0" w:after="0"/>
        <w:ind w:left="720" w:firstLine="0"/>
        <w:rPr>
          <w:rFonts w:ascii="Tahoma" w:hAnsi="Tahoma" w:cs="Tahoma"/>
          <w:lang w:val="de-DE"/>
        </w:rPr>
      </w:pPr>
    </w:p>
    <w:p w:rsidR="00E076D7" w:rsidRPr="00AC65B6" w:rsidRDefault="00E076D7" w:rsidP="00D85E06">
      <w:pPr>
        <w:pStyle w:val="FootnoteBulletLevel1"/>
        <w:tabs>
          <w:tab w:val="clear" w:pos="900"/>
          <w:tab w:val="left" w:pos="720"/>
        </w:tabs>
        <w:spacing w:before="0" w:after="0"/>
        <w:ind w:left="720" w:firstLine="0"/>
        <w:rPr>
          <w:rFonts w:ascii="Tahoma" w:hAnsi="Tahoma" w:cs="Tahoma"/>
          <w:lang w:val="de-DE"/>
        </w:rPr>
      </w:pPr>
      <w:r w:rsidRPr="00AC65B6">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D85E06" w:rsidRPr="00AC65B6">
        <w:rPr>
          <w:rFonts w:ascii="Tahoma" w:hAnsi="Tahoma" w:cs="Tahoma"/>
          <w:sz w:val="18"/>
          <w:lang w:val="de-DE"/>
        </w:rPr>
        <w:t> </w:t>
      </w:r>
      <w:r w:rsidRPr="00AC65B6">
        <w:rPr>
          <w:rFonts w:ascii="Tahoma" w:hAnsi="Tahoma" w:cs="Tahoma"/>
          <w:sz w:val="18"/>
          <w:lang w:val="de-DE"/>
        </w:rPr>
        <w:t>B.</w:t>
      </w:r>
      <w:r w:rsidR="00D85E06" w:rsidRPr="00AC65B6">
        <w:rPr>
          <w:rFonts w:ascii="Tahoma" w:hAnsi="Tahoma" w:cs="Tahoma"/>
          <w:sz w:val="18"/>
          <w:lang w:val="de-DE"/>
        </w:rPr>
        <w:t> </w:t>
      </w:r>
      <w:r w:rsidRPr="00AC65B6">
        <w:rPr>
          <w:rFonts w:ascii="Tahoma" w:hAnsi="Tahoma" w:cs="Tahoma"/>
          <w:sz w:val="18"/>
          <w:lang w:val="de-DE"/>
        </w:rPr>
        <w:t>System Center Virtual Machine Manager 2008 R2).</w:t>
      </w:r>
    </w:p>
    <w:p w:rsidR="00E076D7" w:rsidRPr="00AC65B6" w:rsidRDefault="00E076D7" w:rsidP="00E076D7">
      <w:pPr>
        <w:pStyle w:val="FootnoteBulletLevel1"/>
        <w:tabs>
          <w:tab w:val="clear" w:pos="900"/>
          <w:tab w:val="left" w:pos="720"/>
        </w:tabs>
        <w:spacing w:before="0" w:after="0"/>
        <w:rPr>
          <w:rFonts w:ascii="Tahoma" w:hAnsi="Tahoma" w:cs="Tahoma"/>
          <w:lang w:val="de-DE"/>
        </w:rPr>
      </w:pPr>
    </w:p>
    <w:p w:rsidR="00E076D7" w:rsidRPr="00AC65B6" w:rsidRDefault="00E076D7" w:rsidP="00E076D7">
      <w:pPr>
        <w:pStyle w:val="FootnoteBulletLevel1"/>
        <w:tabs>
          <w:tab w:val="clear" w:pos="900"/>
          <w:tab w:val="left" w:pos="720"/>
        </w:tabs>
        <w:spacing w:before="0" w:after="0"/>
        <w:rPr>
          <w:rFonts w:ascii="Tahoma" w:hAnsi="Tahoma" w:cs="Tahoma"/>
          <w:lang w:val="de-DE"/>
        </w:rPr>
      </w:pPr>
    </w:p>
    <w:p w:rsidR="00E076D7" w:rsidRPr="00AC65B6" w:rsidRDefault="00E076D7" w:rsidP="00E076D7">
      <w:pPr>
        <w:pStyle w:val="Heading3"/>
        <w:rPr>
          <w:rFonts w:ascii="Tahoma" w:hAnsi="Tahoma" w:cs="Tahoma"/>
          <w:lang w:val="de-DE"/>
        </w:rPr>
      </w:pPr>
      <w:bookmarkStart w:id="1531" w:name="_86_System_Center"/>
      <w:bookmarkStart w:id="1532" w:name="_94_System_Center"/>
      <w:bookmarkStart w:id="1533" w:name="_Toc336338355"/>
      <w:bookmarkStart w:id="1534" w:name="Srv_90SysCtrSvrMgmtSuiteDatacenter"/>
      <w:bookmarkStart w:id="1535" w:name="_Toc368310874"/>
      <w:bookmarkEnd w:id="1531"/>
      <w:bookmarkEnd w:id="1532"/>
      <w:r w:rsidRPr="00AC65B6">
        <w:rPr>
          <w:rFonts w:ascii="Tahoma" w:hAnsi="Tahoma" w:cs="Tahoma"/>
          <w:caps/>
          <w:color w:val="FF7415"/>
          <w:sz w:val="22"/>
          <w:szCs w:val="22"/>
          <w:vertAlign w:val="superscript"/>
          <w:lang w:val="de-DE"/>
        </w:rPr>
        <w:t>94</w:t>
      </w:r>
      <w:r w:rsidRPr="00AC65B6">
        <w:rPr>
          <w:rFonts w:ascii="Tahoma" w:hAnsi="Tahoma" w:cs="Tahoma"/>
          <w:caps/>
          <w:color w:val="FF7415"/>
          <w:sz w:val="22"/>
          <w:szCs w:val="22"/>
          <w:lang w:val="de-DE"/>
        </w:rPr>
        <w:t xml:space="preserve"> </w:t>
      </w:r>
      <w:r w:rsidRPr="00AC65B6">
        <w:rPr>
          <w:rFonts w:ascii="Tahoma" w:hAnsi="Tahoma" w:cs="Tahoma"/>
          <w:color w:val="FF7415"/>
          <w:sz w:val="22"/>
          <w:szCs w:val="22"/>
          <w:lang w:val="de-DE"/>
        </w:rPr>
        <w:t>System Center Server Management Suite Datacenter</w:t>
      </w:r>
      <w:bookmarkEnd w:id="1533"/>
      <w:bookmarkEnd w:id="1535"/>
    </w:p>
    <w:bookmarkEnd w:id="1534"/>
    <w:p w:rsidR="00E076D7" w:rsidRPr="00AC65B6" w:rsidRDefault="00E076D7" w:rsidP="00E076D7">
      <w:pPr>
        <w:ind w:left="360"/>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 xml:space="preserve">Dieses Produkt hat den Status End-Of-Life (EOL) und wird nicht mehr angeboten. </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FootnoteBulletLevel1"/>
        <w:tabs>
          <w:tab w:val="clear" w:pos="900"/>
        </w:tabs>
        <w:spacing w:before="0" w:after="60"/>
        <w:ind w:left="720" w:firstLine="0"/>
        <w:rPr>
          <w:rFonts w:ascii="Tahoma" w:hAnsi="Tahoma" w:cs="Tahoma"/>
          <w:lang w:val="de-DE"/>
        </w:rPr>
      </w:pPr>
      <w:r w:rsidRPr="00AC65B6">
        <w:rPr>
          <w:rFonts w:ascii="Tahoma" w:hAnsi="Tahoma" w:cs="Tahoma"/>
          <w:b/>
          <w:sz w:val="18"/>
          <w:lang w:val="de-DE"/>
        </w:rPr>
        <w:t>Details zur einmaligen Gewährung von Übergangslizenzen für System Center 2012</w:t>
      </w:r>
    </w:p>
    <w:p w:rsidR="00E076D7" w:rsidRPr="00AC65B6" w:rsidRDefault="00E076D7" w:rsidP="00E076D7">
      <w:pPr>
        <w:ind w:left="720"/>
        <w:rPr>
          <w:rFonts w:cs="Tahoma"/>
          <w:lang w:val="de-DE"/>
        </w:rPr>
      </w:pPr>
      <w:r w:rsidRPr="00AC65B6">
        <w:rPr>
          <w:rFonts w:cs="Tahoma"/>
          <w:lang w:val="de-DE"/>
        </w:rPr>
        <w:t>Weitere Informationen zur Gewährung von Übergangslizenzen finden Sie im Produkthinweis zu System Center 2012-Angeboten.</w:t>
      </w:r>
    </w:p>
    <w:p w:rsidR="00E076D7" w:rsidRPr="00AC65B6" w:rsidRDefault="00E076D7" w:rsidP="00E076D7">
      <w:pPr>
        <w:ind w:left="720"/>
        <w:rPr>
          <w:rFonts w:cs="Tahoma"/>
          <w:lang w:val="de-DE"/>
        </w:rPr>
      </w:pPr>
    </w:p>
    <w:p w:rsidR="00D85E06" w:rsidRPr="00AC65B6" w:rsidRDefault="00D85E06" w:rsidP="00E076D7">
      <w:pPr>
        <w:ind w:left="720"/>
        <w:rPr>
          <w:rFonts w:cs="Tahoma"/>
          <w:lang w:val="de-DE"/>
        </w:rPr>
      </w:pPr>
    </w:p>
    <w:p w:rsidR="00E076D7" w:rsidRPr="00AC65B6" w:rsidRDefault="00E076D7" w:rsidP="00E076D7">
      <w:pPr>
        <w:ind w:left="720"/>
        <w:rPr>
          <w:rFonts w:cs="Tahoma"/>
          <w:lang w:val="de-DE"/>
        </w:rPr>
      </w:pPr>
      <w:r w:rsidRPr="00AC65B6">
        <w:rPr>
          <w:rFonts w:cs="Tahoma"/>
          <w:szCs w:val="20"/>
          <w:lang w:val="de-DE"/>
        </w:rPr>
        <w:lastRenderedPageBreak/>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36" w:name="_90_System_Center"/>
      <w:bookmarkEnd w:id="1536"/>
    </w:p>
    <w:p w:rsidR="00E076D7" w:rsidRPr="00AC65B6" w:rsidRDefault="00E076D7" w:rsidP="00E076D7">
      <w:pPr>
        <w:rPr>
          <w:rFonts w:cs="Tahoma"/>
          <w:lang w:val="de-DE"/>
        </w:rPr>
      </w:pPr>
      <w:bookmarkStart w:id="1537" w:name="Srv_92TechNetPlusSingleUser"/>
    </w:p>
    <w:p w:rsidR="00E076D7" w:rsidRPr="00AC65B6" w:rsidRDefault="00E076D7" w:rsidP="00E076D7">
      <w:pPr>
        <w:rPr>
          <w:rFonts w:cs="Tahoma"/>
          <w:lang w:val="de-DE"/>
        </w:rPr>
      </w:pPr>
    </w:p>
    <w:p w:rsidR="00E076D7" w:rsidRPr="00AC65B6" w:rsidRDefault="00E076D7" w:rsidP="00D85E06">
      <w:pPr>
        <w:pStyle w:val="Heading3"/>
        <w:ind w:left="234" w:hanging="234"/>
        <w:rPr>
          <w:rFonts w:ascii="Tahoma" w:hAnsi="Tahoma" w:cs="Tahoma"/>
          <w:lang w:val="de-DE"/>
        </w:rPr>
      </w:pPr>
      <w:bookmarkStart w:id="1538" w:name="_87_System_Center"/>
      <w:bookmarkStart w:id="1539" w:name="_Toc336338357"/>
      <w:bookmarkStart w:id="1540" w:name="Srv_100SysCenterVMM2008R2"/>
      <w:bookmarkStart w:id="1541" w:name="_Toc368310875"/>
      <w:bookmarkEnd w:id="1538"/>
      <w:r w:rsidRPr="00AC65B6">
        <w:rPr>
          <w:rFonts w:ascii="Tahoma" w:hAnsi="Tahoma" w:cs="Tahoma"/>
          <w:caps/>
          <w:color w:val="FF6F0D"/>
          <w:sz w:val="22"/>
          <w:szCs w:val="22"/>
          <w:vertAlign w:val="superscript"/>
          <w:lang w:val="de-DE"/>
        </w:rPr>
        <w:t>95</w:t>
      </w:r>
      <w:r w:rsidRPr="00AC65B6">
        <w:rPr>
          <w:rFonts w:ascii="Tahoma" w:hAnsi="Tahoma" w:cs="Tahoma"/>
          <w:color w:val="FF6F0D"/>
          <w:sz w:val="22"/>
          <w:szCs w:val="22"/>
          <w:lang w:val="de-DE"/>
        </w:rPr>
        <w:t xml:space="preserve"> System Center Virtual Machine Manager 2008 R2 – Client- und Server-Management-Lizenzen</w:t>
      </w:r>
      <w:bookmarkEnd w:id="1539"/>
      <w:bookmarkEnd w:id="1541"/>
    </w:p>
    <w:bookmarkEnd w:id="1540"/>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lang w:val="de-DE"/>
        </w:rPr>
        <w:t>Diese Produkte haben den Status End-Of-Life (EOL) und werden nicht mehr angeboten.</w:t>
      </w:r>
    </w:p>
    <w:p w:rsidR="00E076D7" w:rsidRPr="00AC65B6" w:rsidRDefault="00E076D7" w:rsidP="00E076D7">
      <w:pPr>
        <w:ind w:left="720"/>
        <w:rPr>
          <w:rFonts w:cs="Tahoma"/>
          <w:lang w:val="de-DE"/>
        </w:rPr>
      </w:pPr>
    </w:p>
    <w:p w:rsidR="00E076D7" w:rsidRPr="00AC65B6" w:rsidRDefault="00E076D7" w:rsidP="00E076D7">
      <w:pPr>
        <w:adjustRightInd w:val="0"/>
        <w:spacing w:after="60"/>
        <w:ind w:left="720"/>
        <w:textAlignment w:val="baseline"/>
        <w:rPr>
          <w:rFonts w:cs="Tahoma"/>
          <w:lang w:val="de-DE"/>
        </w:rPr>
      </w:pPr>
      <w:r w:rsidRPr="00AC65B6">
        <w:rPr>
          <w:rFonts w:cs="Tahoma"/>
          <w:b/>
          <w:szCs w:val="20"/>
          <w:lang w:val="de-DE"/>
        </w:rPr>
        <w:t>Details zur einmaligen Gewährung von Übergangslizenzen für System Center 2012</w:t>
      </w:r>
    </w:p>
    <w:p w:rsidR="00E076D7" w:rsidRPr="00AC65B6" w:rsidRDefault="00E076D7" w:rsidP="00E076D7">
      <w:pPr>
        <w:ind w:left="720"/>
        <w:rPr>
          <w:rFonts w:cs="Tahoma"/>
          <w:lang w:val="de-DE"/>
        </w:rPr>
      </w:pPr>
      <w:r w:rsidRPr="00AC65B6">
        <w:rPr>
          <w:rFonts w:cs="Tahoma"/>
          <w:lang w:val="de-DE"/>
        </w:rPr>
        <w:t>Weitere Informationen zur Gewährung von Übergangslizenzen finden Sie im Produkthinweis zu System Center 2012-Ang</w:t>
      </w:r>
      <w:bookmarkStart w:id="1542" w:name="_Toc336338358"/>
      <w:bookmarkStart w:id="1543" w:name="Srv_101SystemCenter2012"/>
      <w:r w:rsidRPr="00AC65B6">
        <w:rPr>
          <w:rFonts w:cs="Tahoma"/>
          <w:lang w:val="de-DE"/>
        </w:rPr>
        <w:t>eboten.</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544" w:name="_91_89_System"/>
      <w:bookmarkStart w:id="1545" w:name="_96_System_Center"/>
      <w:bookmarkStart w:id="1546" w:name="_Toc368310876"/>
      <w:bookmarkEnd w:id="1544"/>
      <w:bookmarkEnd w:id="1545"/>
      <w:r w:rsidRPr="00AC65B6">
        <w:rPr>
          <w:rFonts w:ascii="Tahoma" w:hAnsi="Tahoma" w:cs="Tahoma"/>
          <w:caps/>
          <w:color w:val="FF6F0D"/>
          <w:sz w:val="22"/>
          <w:szCs w:val="22"/>
          <w:vertAlign w:val="superscript"/>
          <w:lang w:val="de-DE"/>
        </w:rPr>
        <w:t>96</w:t>
      </w:r>
      <w:r w:rsidRPr="00AC65B6">
        <w:rPr>
          <w:rFonts w:ascii="Tahoma" w:hAnsi="Tahoma" w:cs="Tahoma"/>
          <w:color w:val="FF6F0D"/>
          <w:sz w:val="22"/>
          <w:szCs w:val="22"/>
          <w:lang w:val="de-DE"/>
        </w:rPr>
        <w:t xml:space="preserve"> System Center 2012</w:t>
      </w:r>
      <w:bookmarkEnd w:id="1542"/>
      <w:bookmarkEnd w:id="1546"/>
    </w:p>
    <w:bookmarkEnd w:id="1543"/>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 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E076D7" w:rsidRPr="00AC65B6" w:rsidRDefault="00E076D7" w:rsidP="00E076D7">
      <w:pPr>
        <w:ind w:left="90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076D7" w:rsidRPr="00AC65B6" w:rsidTr="00D85E06">
        <w:trPr>
          <w:trHeight w:val="305"/>
          <w:tblHeader/>
        </w:trPr>
        <w:tc>
          <w:tcPr>
            <w:tcW w:w="396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Qualifizierende Lizenzen</w:t>
            </w:r>
          </w:p>
        </w:tc>
        <w:tc>
          <w:tcPr>
            <w:tcW w:w="405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System Center 2012-Lizenzen:</w:t>
            </w:r>
          </w:p>
        </w:tc>
      </w:tr>
      <w:tr w:rsidR="00E076D7" w:rsidRPr="00AC65B6" w:rsidTr="00BE7FE3">
        <w:tc>
          <w:tcPr>
            <w:tcW w:w="396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Client Management Suite (Client-ML) pro Betriebssystemumgebung</w:t>
            </w:r>
          </w:p>
        </w:tc>
        <w:tc>
          <w:tcPr>
            <w:tcW w:w="405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System Center 2012 Client Management Suite (Client-ML) pro Betriebssystemumgebung</w:t>
            </w:r>
          </w:p>
        </w:tc>
      </w:tr>
      <w:tr w:rsidR="00E076D7" w:rsidRPr="00E15501" w:rsidTr="00BE7FE3">
        <w:tc>
          <w:tcPr>
            <w:tcW w:w="3960" w:type="dxa"/>
            <w:shd w:val="clear" w:color="auto" w:fill="FFFFFF"/>
          </w:tcPr>
          <w:p w:rsidR="00E076D7" w:rsidRPr="006C7379" w:rsidRDefault="00E076D7" w:rsidP="00BE7FE3">
            <w:pPr>
              <w:rPr>
                <w:rFonts w:cs="Tahoma"/>
                <w:color w:val="000000"/>
                <w:szCs w:val="20"/>
                <w:lang w:val="fr-FR"/>
              </w:rPr>
            </w:pPr>
            <w:r w:rsidRPr="006C7379">
              <w:rPr>
                <w:rFonts w:cs="Tahoma"/>
                <w:color w:val="000000"/>
                <w:szCs w:val="20"/>
                <w:lang w:val="fr-FR"/>
              </w:rPr>
              <w:t>System Center Client Management Suite (Client-ML) pro Nutzer</w:t>
            </w:r>
          </w:p>
        </w:tc>
        <w:tc>
          <w:tcPr>
            <w:tcW w:w="4050" w:type="dxa"/>
            <w:shd w:val="clear" w:color="auto" w:fill="FFFFFF"/>
          </w:tcPr>
          <w:p w:rsidR="00E076D7" w:rsidRPr="006C7379" w:rsidRDefault="00E076D7" w:rsidP="00BE7FE3">
            <w:pPr>
              <w:rPr>
                <w:rFonts w:cs="Tahoma"/>
                <w:color w:val="000000"/>
                <w:szCs w:val="20"/>
                <w:lang w:val="fr-FR"/>
              </w:rPr>
            </w:pPr>
            <w:r w:rsidRPr="006C7379">
              <w:rPr>
                <w:rFonts w:cs="Tahoma"/>
                <w:color w:val="000000"/>
                <w:szCs w:val="20"/>
                <w:lang w:val="fr-FR"/>
              </w:rPr>
              <w:t>1 System Center 2012 Client Management Suite (Client-ML) pro Nutzer</w:t>
            </w:r>
          </w:p>
        </w:tc>
      </w:tr>
      <w:tr w:rsidR="00E076D7" w:rsidRPr="00AC65B6" w:rsidTr="00BE7FE3">
        <w:tc>
          <w:tcPr>
            <w:tcW w:w="3960" w:type="dxa"/>
            <w:shd w:val="clear" w:color="auto" w:fill="FFFFFF"/>
          </w:tcPr>
          <w:p w:rsidR="00E076D7" w:rsidRPr="006C7379" w:rsidRDefault="00E076D7" w:rsidP="00BE7FE3">
            <w:pPr>
              <w:rPr>
                <w:rFonts w:cs="Tahoma"/>
                <w:color w:val="000000"/>
                <w:szCs w:val="20"/>
              </w:rPr>
            </w:pPr>
            <w:r w:rsidRPr="006C7379">
              <w:rPr>
                <w:rFonts w:cs="Tahoma"/>
                <w:color w:val="000000"/>
                <w:szCs w:val="20"/>
              </w:rPr>
              <w:t>System Center Configuration Manager 2007 R3</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szCs w:val="20"/>
                <w:lang w:val="de-DE"/>
              </w:rPr>
              <w:t>1 Client-Management-Lizenz (Client-ML) für System Center 2012 Configuration Manager pro Betriebssystemumgebung</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(Client-ML) für System Center Configuration Manager 2007 R3 pro Nutzer</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szCs w:val="20"/>
                <w:lang w:val="de-DE"/>
              </w:rPr>
              <w:t>1 Client-Management-Lizenz (Client-ML) für System Center 2012 Configuration Manager pro Nutzer</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(Client-ML) für System Center Configuration Manager 2007 R3 (nur Studenten)</w:t>
            </w:r>
            <w:r w:rsidRPr="00AC65B6">
              <w:rPr>
                <w:rFonts w:cs="Tahoma"/>
                <w:color w:val="000000"/>
                <w:szCs w:val="20"/>
                <w:vertAlign w:val="superscript"/>
                <w:lang w:val="de-DE"/>
              </w:rPr>
              <w:t>*</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szCs w:val="20"/>
                <w:lang w:val="de-DE"/>
              </w:rPr>
              <w:t>1 Client-Management-Lizenz (Client-ML) für System Center 2012 Configuration Manager (nur Studenten)</w:t>
            </w:r>
            <w:r w:rsidRPr="00AC65B6">
              <w:rPr>
                <w:rFonts w:cs="Tahoma"/>
                <w:szCs w:val="20"/>
                <w:vertAlign w:val="superscript"/>
                <w:lang w:val="de-DE"/>
              </w:rPr>
              <w:t>*</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Enterprise-Server-Management-Lizenz für System Center Configuration Manager 2007 R3</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 xml:space="preserve">Standard-Server-Management-Lizenz für System Center Configuration Manager 2007 R3 </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Configuration Manager 2007 R3 mit SQL Server 2008-Technologie</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lastRenderedPageBreak/>
              <w:t>Client-Management-Lizenz für System Center Data Protection Manager 2010 pro Nutzer</w:t>
            </w:r>
          </w:p>
        </w:tc>
        <w:tc>
          <w:tcPr>
            <w:tcW w:w="4050" w:type="dxa"/>
            <w:shd w:val="clear" w:color="auto" w:fill="FFFFFF"/>
          </w:tcPr>
          <w:p w:rsidR="00E076D7" w:rsidRPr="006C7379" w:rsidRDefault="00E076D7" w:rsidP="00BE7FE3">
            <w:pPr>
              <w:rPr>
                <w:rFonts w:cs="Tahoma"/>
                <w:color w:val="000000"/>
                <w:szCs w:val="20"/>
                <w:lang w:val="fr-FR"/>
              </w:rPr>
            </w:pPr>
            <w:r w:rsidRPr="006C7379">
              <w:rPr>
                <w:rFonts w:cs="Tahoma"/>
                <w:color w:val="000000"/>
                <w:szCs w:val="20"/>
                <w:lang w:val="fr-FR"/>
              </w:rPr>
              <w:t>1 System Center 2012 Client Management Suite (Client-ML) pro Nutzer</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für System Center Data Protection Manager 2010 pro Betriebssystemumgebung</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System Center 2012 Client Management Suite (Client-ML) pro Betriebssystemumgebung</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Enterprise-Server-Management-Lizenz für System Center Data Protection Manager 2010</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Standard-Server-Management-Lizenz für System Center Data Protection Manager 2010</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BA0284" w:rsidRDefault="00E076D7" w:rsidP="00BE7FE3">
            <w:pPr>
              <w:rPr>
                <w:rFonts w:cs="Tahoma"/>
                <w:color w:val="000000"/>
                <w:szCs w:val="20"/>
                <w:lang w:val="da-DK"/>
              </w:rPr>
            </w:pPr>
            <w:r w:rsidRPr="00BA0284">
              <w:rPr>
                <w:rFonts w:cs="Tahoma"/>
                <w:color w:val="000000"/>
                <w:szCs w:val="20"/>
                <w:lang w:val="da-DK"/>
              </w:rPr>
              <w:t>System Center Operations Manager 2007 R2</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Operations Manager 2007 R2 mit SQL Server 2008-Technologie</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Standard-Server-Management-Lizenz für System Center Operations Manager 2007 R2</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Enterprise-Server-Management-Lizenz für System Center Operations Manager 2007 R2</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pro OSE für System Center Operations Manager 2007 R2</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System Center 2012 Client Management Suite (Client-ML) pro Betriebssystemumgebung</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pro Nutzer für System Center Operations Manager 2007 R2</w:t>
            </w:r>
          </w:p>
        </w:tc>
        <w:tc>
          <w:tcPr>
            <w:tcW w:w="4050" w:type="dxa"/>
            <w:shd w:val="clear" w:color="auto" w:fill="FFFFFF"/>
          </w:tcPr>
          <w:p w:rsidR="00E076D7" w:rsidRPr="006C7379" w:rsidRDefault="00E076D7" w:rsidP="00BE7FE3">
            <w:pPr>
              <w:rPr>
                <w:rFonts w:cs="Tahoma"/>
                <w:color w:val="000000"/>
                <w:szCs w:val="20"/>
                <w:lang w:val="fr-FR"/>
              </w:rPr>
            </w:pPr>
            <w:r w:rsidRPr="006C7379">
              <w:rPr>
                <w:rFonts w:cs="Tahoma"/>
                <w:color w:val="000000"/>
                <w:szCs w:val="20"/>
                <w:lang w:val="fr-FR"/>
              </w:rPr>
              <w:t>1 System Center 2012 Client Management Suite (Client-ML) pro Nutzer</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Server Management Suite Enterprise</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2 Standard-Server-Management-Lizenzen für System Center 2012 (Server-MLs)</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Server Management Suite Datacenter</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Server-Management-Lizenz für System Center 2012 Datacenter (Server-ML) für 2 qualifizierende System Center Server Management Suite Datacenter-Lizenzen</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Service Manager 2010</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System Center Service Manager 2010 mit SQL Server 2008-Technologie</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(Client-ML) für System Center Service Manager 2010 pro Betriebssystemumgebung</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System Center 2012 Client Management Suite (Client-ML) pro Betriebssystemumgebung</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(Client-ML) für System Center Service Manager 2010 pro Nutzer</w:t>
            </w:r>
          </w:p>
        </w:tc>
        <w:tc>
          <w:tcPr>
            <w:tcW w:w="4050" w:type="dxa"/>
            <w:shd w:val="clear" w:color="auto" w:fill="FFFFFF"/>
          </w:tcPr>
          <w:p w:rsidR="00E076D7" w:rsidRPr="006C7379" w:rsidRDefault="00E076D7" w:rsidP="00BE7FE3">
            <w:pPr>
              <w:rPr>
                <w:rFonts w:cs="Tahoma"/>
                <w:color w:val="000000"/>
                <w:szCs w:val="20"/>
                <w:lang w:val="fr-FR"/>
              </w:rPr>
            </w:pPr>
            <w:r w:rsidRPr="006C7379">
              <w:rPr>
                <w:rFonts w:cs="Tahoma"/>
                <w:color w:val="000000"/>
                <w:szCs w:val="20"/>
                <w:lang w:val="fr-FR"/>
              </w:rPr>
              <w:t>1 System Center 2012 Client Management Suite (Client-ML) pro Nutzer</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 xml:space="preserve">Standard-Server-Management-Lizenz (Server-ML) für System Center Service Manager 2010 </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Standard-Server-Management-Lizenz für System Center 2012 (Server-ML)</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für System Center Virtual Machine Manager 2008 R2 pro Betriebssystemumgebung</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Client-Management-Lizenz (Client-ML) für System Center Configuration Manager pro Betriebssystemumgebung</w:t>
            </w:r>
          </w:p>
        </w:tc>
      </w:tr>
      <w:tr w:rsidR="00E076D7" w:rsidRPr="00E15501"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Client-Management-Lizenz für System Center Virtual Machine Manager 2008 R2 pro Nutzer</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Client-Management-Lizenz (Client-ML) für System Center Configuration Manager pro Nutzer</w:t>
            </w:r>
          </w:p>
        </w:tc>
      </w:tr>
      <w:tr w:rsidR="00E076D7" w:rsidRPr="00AC65B6" w:rsidTr="00BE7FE3">
        <w:tc>
          <w:tcPr>
            <w:tcW w:w="396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Enterprise-Server-Management-Lizenz für System Center Virtual Machine Manager 2008 R2</w:t>
            </w:r>
          </w:p>
        </w:tc>
        <w:tc>
          <w:tcPr>
            <w:tcW w:w="405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 Server-Management-Lizenz für System Center 2012 Datacenter (Server-ML)</w:t>
            </w:r>
          </w:p>
        </w:tc>
      </w:tr>
    </w:tbl>
    <w:p w:rsidR="00E076D7" w:rsidRPr="00AC65B6" w:rsidRDefault="00E076D7" w:rsidP="00E076D7">
      <w:pPr>
        <w:ind w:left="720"/>
        <w:rPr>
          <w:rFonts w:cs="Tahoma"/>
          <w:lang w:val="de-DE"/>
        </w:rPr>
      </w:pPr>
      <w:r w:rsidRPr="00AC65B6">
        <w:rPr>
          <w:rFonts w:cs="Tahoma"/>
          <w:i/>
          <w:color w:val="000000"/>
          <w:sz w:val="16"/>
          <w:szCs w:val="24"/>
          <w:vertAlign w:val="superscript"/>
          <w:lang w:val="de-DE"/>
        </w:rPr>
        <w:t>*</w:t>
      </w:r>
      <w:r w:rsidRPr="00AC65B6">
        <w:rPr>
          <w:rFonts w:cs="Tahoma"/>
          <w:i/>
          <w:szCs w:val="20"/>
          <w:lang w:val="de-DE"/>
        </w:rPr>
        <w:t xml:space="preserve"> </w:t>
      </w:r>
      <w:r w:rsidRPr="00AC65B6">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t xml:space="preserve">Alle im Rahmen dieses Angebots gewährten Lizenzen umfassen Software Assurance. Diese gilt bis zum Ablauf der qualifizierenden Software Assurance. Danach können die Kunden Software Assurance für die gewährten Lizenzen verlängern.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lastRenderedPageBreak/>
        <w:t>Die Nutzung der Software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Für Enterprise-Kunden</w:t>
      </w:r>
    </w:p>
    <w:p w:rsidR="00E076D7" w:rsidRPr="00AC65B6" w:rsidRDefault="00E076D7" w:rsidP="00D85E06">
      <w:pPr>
        <w:ind w:left="720"/>
        <w:rPr>
          <w:rFonts w:cs="Tahoma"/>
          <w:lang w:val="de-DE"/>
        </w:rPr>
      </w:pPr>
      <w:r w:rsidRPr="00AC65B6">
        <w:rPr>
          <w:rFonts w:eastAsia="Calibri" w:cs="Tahoma"/>
          <w:color w:val="000000"/>
          <w:szCs w:val="18"/>
          <w:lang w:val="de-DE"/>
        </w:rPr>
        <w:t>Lizenzen</w:t>
      </w:r>
      <w:r w:rsidRPr="00AC65B6">
        <w:rPr>
          <w:rFonts w:eastAsia="Calibri" w:cs="Tahoma"/>
          <w:b/>
          <w:bCs/>
          <w:color w:val="000000"/>
          <w:szCs w:val="18"/>
          <w:vertAlign w:val="superscript"/>
          <w:lang w:val="de-DE"/>
        </w:rPr>
        <w:t xml:space="preserve">*, </w:t>
      </w:r>
      <w:r w:rsidRPr="00AC65B6">
        <w:rPr>
          <w:rFonts w:eastAsia="Calibri" w:cs="Tahoma"/>
          <w:color w:val="000000"/>
          <w:szCs w:val="18"/>
          <w:lang w:val="de-DE"/>
        </w:rPr>
        <w:t>die am oder vor dem ersten Jahrestag des Wirksamkeitsdatum des Beitritts eines Kunden nach dem 17. Januar 2012 im Rahmen des jährlichen True Up-Prozesses eines Kunden erworben wurden, sind für</w:t>
      </w:r>
      <w:r w:rsidR="00D85E06" w:rsidRPr="00AC65B6">
        <w:rPr>
          <w:rFonts w:eastAsia="Calibri" w:cs="Tahoma"/>
          <w:color w:val="000000"/>
          <w:szCs w:val="18"/>
          <w:lang w:val="de-DE"/>
        </w:rPr>
        <w:t> </w:t>
      </w:r>
      <w:r w:rsidRPr="00AC65B6">
        <w:rPr>
          <w:rFonts w:eastAsia="Calibri" w:cs="Tahoma"/>
          <w:color w:val="000000"/>
          <w:szCs w:val="18"/>
          <w:lang w:val="de-DE"/>
        </w:rPr>
        <w:t xml:space="preserve">die oben beschriebene Lizenzgewährung qualifiziert. Lizenzen, die nach diesem Datum erworben werden, sind nicht für eine Gewährung von System Center 2012-Lizenzen unter diesem Angebot qualifiziert.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b/>
          <w:bCs/>
          <w:color w:val="000000"/>
          <w:szCs w:val="18"/>
          <w:vertAlign w:val="superscript"/>
          <w:lang w:val="de-DE"/>
        </w:rPr>
        <w:t>*</w:t>
      </w:r>
      <w:r w:rsidRPr="00AC65B6">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Für Kunden mit Konzern-Abonnement, Campus- und School-Vertrag (einschließlich Beitritt für Bildungslösungen) und Open Value Subscription</w:t>
      </w:r>
    </w:p>
    <w:p w:rsidR="00E076D7" w:rsidRPr="00AC65B6" w:rsidRDefault="00E076D7" w:rsidP="00E076D7">
      <w:pPr>
        <w:ind w:left="720"/>
        <w:rPr>
          <w:rFonts w:cs="Tahoma"/>
          <w:lang w:val="de-DE"/>
        </w:rPr>
      </w:pPr>
      <w:r w:rsidRPr="00AC65B6">
        <w:rPr>
          <w:rFonts w:cs="Tahoma"/>
          <w:bCs/>
          <w:color w:val="000000"/>
          <w:szCs w:val="18"/>
          <w:lang w:val="de-DE"/>
        </w:rPr>
        <w:t xml:space="preserve">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 Kunden, die sich für ein Buy-Out von Lizenzen entscheiden, haben zwei Optionen.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Cs/>
          <w:color w:val="000000"/>
          <w:szCs w:val="18"/>
          <w:lang w:val="de-DE"/>
        </w:rPr>
        <w:t>Option 1: Der Kunde erwirbt Lizenzen für System Center-Produkte, die den qualifizierenden Lizenzen des Kunden entsprechen. Unter dieser Option ist der Kunde nicht berechtigt, der Lizenz Software Assurance hinzuzufügen oder System Center 2012 oder eine spätere Version der System Center-Software zu verwenden.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bCs/>
          <w:color w:val="000000"/>
          <w:szCs w:val="18"/>
          <w:lang w:val="de-DE"/>
        </w:rPr>
        <w:t>Option 2: Der Kunde erwirbt Lizenzen für System Center 2012, die den qualifizierenden Lizenzen des Kunden entsprechen. Unter dieser Option ist der Kunde berechtigt, Software Assurance hinzuzufügen.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Alternative System Center 2012 Standard-Lizenzgewährung für Kunden mit Servern, die über mehr als zwei Prozessoren verfügen</w:t>
      </w:r>
    </w:p>
    <w:p w:rsidR="00E076D7" w:rsidRPr="00AC65B6" w:rsidRDefault="00E076D7" w:rsidP="00E076D7">
      <w:pPr>
        <w:ind w:left="720"/>
        <w:rPr>
          <w:rFonts w:cs="Tahoma"/>
          <w:lang w:val="de-DE"/>
        </w:rPr>
      </w:pPr>
      <w:r w:rsidRPr="00AC65B6">
        <w:rPr>
          <w:rFonts w:cs="Tahoma"/>
          <w:szCs w:val="18"/>
          <w:lang w:val="de-DE"/>
        </w:rPr>
        <w:t>Jede Server-ML für System Center 2012 Standard deckt bis zu zwei Prozessoren auf einem physischen Server ab. 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 Der Server muss vollständig lizenziert sein, um die Verwaltung von Betriebssystemumgebungen auf diesem Server unter den Bestimmungen der qualifizierenden Lizenzen zum Zeitpunkt der Gewährung zu erlauben.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w:t>
      </w:r>
      <w:r w:rsidRPr="00AC65B6">
        <w:rPr>
          <w:rFonts w:cs="Tahoma"/>
          <w:color w:val="000000"/>
          <w:lang w:val="de-DE"/>
        </w:rPr>
        <w:t xml:space="preserve"> Im Rahmen dieses Angebots gewährte Lizenzen dürfen nicht getrennt von den zugehörigen qualifizierenden Lizenzen übertragen werden.</w:t>
      </w:r>
    </w:p>
    <w:p w:rsidR="00E076D7" w:rsidRPr="00AC65B6" w:rsidRDefault="00E076D7" w:rsidP="00E076D7">
      <w:pPr>
        <w:tabs>
          <w:tab w:val="left" w:pos="2970"/>
        </w:tabs>
        <w:ind w:left="720"/>
        <w:contextualSpacing/>
        <w:rPr>
          <w:rFonts w:cs="Tahoma"/>
          <w:lang w:val="de-DE"/>
        </w:rPr>
      </w:pPr>
    </w:p>
    <w:p w:rsidR="00D85E06" w:rsidRPr="00AC65B6" w:rsidRDefault="00D85E06" w:rsidP="00E076D7">
      <w:pPr>
        <w:tabs>
          <w:tab w:val="left" w:pos="2970"/>
        </w:tabs>
        <w:ind w:left="720"/>
        <w:contextualSpacing/>
        <w:rPr>
          <w:rFonts w:cs="Tahoma"/>
          <w:lang w:val="de-DE"/>
        </w:rPr>
      </w:pPr>
    </w:p>
    <w:p w:rsidR="00D85E06" w:rsidRPr="00AC65B6" w:rsidRDefault="00D85E06" w:rsidP="00E076D7">
      <w:pPr>
        <w:tabs>
          <w:tab w:val="left" w:pos="2970"/>
        </w:tabs>
        <w:ind w:left="720"/>
        <w:contextualSpacing/>
        <w:rPr>
          <w:rFonts w:cs="Tahoma"/>
          <w:lang w:val="de-DE"/>
        </w:rPr>
      </w:pPr>
    </w:p>
    <w:p w:rsidR="00D85E06" w:rsidRPr="00AC65B6" w:rsidRDefault="00D85E06" w:rsidP="00E076D7">
      <w:pPr>
        <w:tabs>
          <w:tab w:val="left" w:pos="2970"/>
        </w:tabs>
        <w:ind w:left="720"/>
        <w:contextualSpacing/>
        <w:rPr>
          <w:rFonts w:cs="Tahoma"/>
          <w:lang w:val="de-DE"/>
        </w:rPr>
      </w:pPr>
    </w:p>
    <w:p w:rsidR="00D85E06" w:rsidRPr="00AC65B6" w:rsidRDefault="00D85E06" w:rsidP="00E076D7">
      <w:pPr>
        <w:tabs>
          <w:tab w:val="left" w:pos="2970"/>
        </w:tabs>
        <w:ind w:left="720"/>
        <w:contextualSpacing/>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lastRenderedPageBreak/>
        <w:t>Alternative System Center 2012 Datacenter-Lizenzgewährung für Kunden mit qualifizierenden Lizenzen für Virtual Machine Manager (Server-ML für VMM Enterprise)</w:t>
      </w:r>
    </w:p>
    <w:p w:rsidR="00E076D7" w:rsidRPr="00AC65B6" w:rsidRDefault="00E076D7" w:rsidP="007B0ED0">
      <w:pPr>
        <w:tabs>
          <w:tab w:val="left" w:pos="2970"/>
        </w:tabs>
        <w:ind w:left="720"/>
        <w:contextualSpacing/>
        <w:rPr>
          <w:rFonts w:cs="Tahoma"/>
          <w:lang w:val="de-DE"/>
        </w:rPr>
      </w:pPr>
      <w:r w:rsidRPr="00AC65B6">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 Durch diese alternative Gewährung wird sichergestellt, dass die Server des Kunden während des Übergangs vollständig lizenziert bleiben. Kunden müssen die Anzahl physischer Prozessoren in dem verwalteten Server unter Verwendung des Microsoft MAP-Tools oder</w:t>
      </w:r>
      <w:r w:rsidR="007B0ED0">
        <w:rPr>
          <w:rFonts w:cs="Tahoma"/>
          <w:szCs w:val="18"/>
          <w:lang w:val="de-DE"/>
        </w:rPr>
        <w:t> </w:t>
      </w:r>
      <w:r w:rsidRPr="00AC65B6">
        <w:rPr>
          <w:rFonts w:cs="Tahoma"/>
          <w:szCs w:val="18"/>
          <w:lang w:val="de-DE"/>
        </w:rPr>
        <w:t>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AC65B6">
        <w:rPr>
          <w:rFonts w:cs="Tahoma"/>
          <w:color w:val="000000"/>
          <w:szCs w:val="24"/>
          <w:lang w:val="de-DE"/>
        </w:rPr>
        <w:t xml:space="preserve"> Im Rahmen dieses Angebots gewährte Lizenzen dürfen nicht getrennt von den zugehörigen qualifizierenden Lizenzen übertragen werden.</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color w:val="000000"/>
          <w:szCs w:val="18"/>
          <w:lang w:val="de-DE"/>
        </w:rPr>
        <w:t>Kunden, die Software Assurance vor dem 1. Oktober 2012 verlängern</w:t>
      </w:r>
    </w:p>
    <w:p w:rsidR="00E076D7" w:rsidRPr="00AC65B6" w:rsidRDefault="00E076D7" w:rsidP="00D85E06">
      <w:pPr>
        <w:ind w:left="720"/>
        <w:rPr>
          <w:rFonts w:cs="Tahoma"/>
          <w:lang w:val="de-DE"/>
        </w:rPr>
      </w:pPr>
      <w:r w:rsidRPr="00AC65B6">
        <w:rPr>
          <w:rFonts w:cs="Tahoma"/>
          <w:color w:val="000000"/>
          <w:szCs w:val="18"/>
          <w:lang w:val="de-DE"/>
        </w:rPr>
        <w:t xml:space="preserve">Forschung &amp; Lehre-, Open- und Open Value-Kunden, </w:t>
      </w:r>
      <w:r w:rsidRPr="00AC65B6">
        <w:rPr>
          <w:rFonts w:cs="Tahoma"/>
          <w:szCs w:val="18"/>
          <w:lang w:val="de-DE"/>
        </w:rPr>
        <w:t>die Software Assurance für System Center 2012 vor dem 1. Oktober 2012 verlängern, sind berechtigt, Software Assurance</w:t>
      </w:r>
      <w:r w:rsidRPr="00AC65B6">
        <w:rPr>
          <w:rFonts w:cs="Tahoma"/>
          <w:color w:val="000000"/>
          <w:szCs w:val="18"/>
          <w:lang w:val="de-DE"/>
        </w:rPr>
        <w:t xml:space="preserve"> für die Lizenzen zu verlängern, die sie für die System Center 2012-Lizenzgewährung qualifizieren (jeweils eine „qualifizierende Lizenz“). Indem ein Kunden Software Assurance für eine qualifizierende Lizenz verlängert, hat er Software Assurance für die entsprechende(n) System Center 2012-Lizenz(en), die durch die Gewährung zur Verfügung gestellt werden, verlängert. 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 Trotz der Verlängerung von Software Assurance für die qualifizierenden Lizenzen</w:t>
      </w:r>
      <w:r w:rsidR="00D85E06" w:rsidRPr="00AC65B6">
        <w:rPr>
          <w:rFonts w:cs="Tahoma"/>
          <w:color w:val="000000"/>
          <w:szCs w:val="18"/>
          <w:lang w:val="de-DE"/>
        </w:rPr>
        <w:t> </w:t>
      </w:r>
      <w:r w:rsidRPr="00AC65B6">
        <w:rPr>
          <w:rFonts w:cs="Tahoma"/>
          <w:color w:val="000000"/>
          <w:szCs w:val="18"/>
          <w:lang w:val="de-DE"/>
        </w:rPr>
        <w:t>bleiben die Bestimmungen der System Center 2012-Lizenzgewähung hiervon unberührt. Dementsprechend sind Kunden nicht berechtigt, Software gleichzeitig unter einer qualifizierenden Lizenz</w:t>
      </w:r>
      <w:r w:rsidR="00D85E06" w:rsidRPr="00AC65B6">
        <w:rPr>
          <w:rFonts w:cs="Tahoma"/>
          <w:color w:val="000000"/>
          <w:szCs w:val="18"/>
          <w:lang w:val="de-DE"/>
        </w:rPr>
        <w:t> </w:t>
      </w:r>
      <w:r w:rsidRPr="00AC65B6">
        <w:rPr>
          <w:rFonts w:cs="Tahoma"/>
          <w:color w:val="000000"/>
          <w:szCs w:val="18"/>
          <w:lang w:val="de-DE"/>
        </w:rPr>
        <w:t>und der entsprechenden System Center 2012-Lizenz zu verwenden. Lizenz und Software Assurance für neue Lizenzen, die bei Verlängerung erworben werden, müssen unter Verwendung der Preise für System</w:t>
      </w:r>
      <w:r w:rsidR="00D85E06" w:rsidRPr="00AC65B6">
        <w:rPr>
          <w:rFonts w:cs="Tahoma"/>
          <w:color w:val="000000"/>
          <w:szCs w:val="18"/>
          <w:lang w:val="de-DE"/>
        </w:rPr>
        <w:t> </w:t>
      </w:r>
      <w:r w:rsidRPr="00AC65B6">
        <w:rPr>
          <w:rFonts w:cs="Tahoma"/>
          <w:color w:val="000000"/>
          <w:szCs w:val="18"/>
          <w:lang w:val="de-DE"/>
        </w:rPr>
        <w:t xml:space="preserve">Center 2012 bestellt werden.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szCs w:val="18"/>
          <w:lang w:val="de-DE"/>
        </w:rPr>
        <w:t xml:space="preserve">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 Weitere Informationen erhalten Kunden bei ihrem Microsoft-Kundenbetreuer oder Handelspartner. Dieses Angebot gilt nicht für Software Assurance-Verlängerung für Client-Management-Lizenzen für System Center Client Management Suite und System Center Configuration Manager </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rPr>
          <w:rFonts w:ascii="Tahoma" w:hAnsi="Tahoma" w:cs="Tahoma"/>
          <w:lang w:val="de-DE"/>
        </w:rPr>
      </w:pPr>
      <w:bookmarkStart w:id="1547" w:name="_103_System_Center"/>
      <w:bookmarkStart w:id="1548" w:name="_91_System_Center"/>
      <w:bookmarkStart w:id="1549" w:name="_97_System_Center"/>
      <w:bookmarkStart w:id="1550" w:name="Srv_102SysCtr2012EndpointProt"/>
      <w:bookmarkStart w:id="1551" w:name="_Toc336338359"/>
      <w:bookmarkStart w:id="1552" w:name="_Toc368310877"/>
      <w:bookmarkEnd w:id="1547"/>
      <w:bookmarkEnd w:id="1548"/>
      <w:bookmarkEnd w:id="1549"/>
      <w:r w:rsidRPr="00AC65B6">
        <w:rPr>
          <w:rFonts w:ascii="Tahoma" w:hAnsi="Tahoma" w:cs="Tahoma"/>
          <w:caps/>
          <w:color w:val="F66400"/>
          <w:sz w:val="22"/>
          <w:szCs w:val="22"/>
          <w:vertAlign w:val="superscript"/>
          <w:lang w:val="de-DE"/>
        </w:rPr>
        <w:t>97</w:t>
      </w:r>
      <w:r w:rsidRPr="00AC65B6">
        <w:rPr>
          <w:rFonts w:ascii="Tahoma" w:hAnsi="Tahoma" w:cs="Tahoma"/>
          <w:color w:val="F66400"/>
          <w:sz w:val="22"/>
          <w:szCs w:val="22"/>
          <w:lang w:val="de-DE"/>
        </w:rPr>
        <w:t xml:space="preserve"> System Center 2012 Endpoint Protection</w:t>
      </w:r>
      <w:bookmarkEnd w:id="1550"/>
      <w:bookmarkEnd w:id="1551"/>
      <w:bookmarkEnd w:id="1552"/>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Upgrades/Downgrade</w:t>
      </w:r>
    </w:p>
    <w:p w:rsidR="00E076D7" w:rsidRPr="00AC65B6" w:rsidRDefault="00E076D7" w:rsidP="00E076D7">
      <w:pPr>
        <w:ind w:left="720"/>
        <w:rPr>
          <w:rFonts w:cs="Tahoma"/>
          <w:lang w:val="de-DE"/>
        </w:rPr>
      </w:pPr>
      <w:r w:rsidRPr="00AC65B6">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rsidR="00E076D7" w:rsidRPr="00AC65B6" w:rsidRDefault="00E076D7" w:rsidP="00E076D7">
      <w:pPr>
        <w:ind w:left="720"/>
        <w:rPr>
          <w:rFonts w:cs="Tahoma"/>
          <w:lang w:val="de-DE"/>
        </w:rPr>
      </w:pPr>
    </w:p>
    <w:p w:rsidR="00E076D7" w:rsidRPr="00AC65B6" w:rsidRDefault="00E076D7" w:rsidP="00D85E06">
      <w:pPr>
        <w:ind w:left="720"/>
        <w:rPr>
          <w:rFonts w:cs="Tahoma"/>
          <w:lang w:val="de-DE"/>
        </w:rPr>
      </w:pPr>
      <w:r w:rsidRPr="00AC65B6">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D85E06" w:rsidRPr="00AC65B6">
        <w:rPr>
          <w:rFonts w:eastAsia="Calibri" w:cs="Tahoma"/>
          <w:szCs w:val="18"/>
          <w:lang w:val="de-DE"/>
        </w:rPr>
        <w:t> </w:t>
      </w:r>
      <w:r w:rsidRPr="00AC65B6">
        <w:rPr>
          <w:rFonts w:eastAsia="Calibri" w:cs="Tahoma"/>
          <w:szCs w:val="18"/>
          <w:lang w:val="de-DE"/>
        </w:rPr>
        <w:t>berechtigt, ein Downgrade auf Forefront Endpoint Protection durchzuführen.</w:t>
      </w:r>
    </w:p>
    <w:p w:rsidR="00E076D7" w:rsidRPr="00AC65B6" w:rsidRDefault="00E076D7" w:rsidP="00E076D7">
      <w:pPr>
        <w:ind w:left="720"/>
        <w:rPr>
          <w:rFonts w:cs="Tahoma"/>
          <w:lang w:val="de-DE"/>
        </w:rPr>
      </w:pPr>
    </w:p>
    <w:p w:rsidR="00D85E06" w:rsidRPr="00AC65B6" w:rsidRDefault="00D85E06" w:rsidP="00E076D7">
      <w:pPr>
        <w:ind w:left="720"/>
        <w:rPr>
          <w:rFonts w:cs="Tahoma"/>
          <w:lang w:val="de-DE"/>
        </w:rPr>
      </w:pPr>
    </w:p>
    <w:p w:rsidR="00D85E06" w:rsidRPr="00AC65B6" w:rsidRDefault="00D85E06" w:rsidP="00E076D7">
      <w:pPr>
        <w:ind w:left="720"/>
        <w:rPr>
          <w:rFonts w:cs="Tahoma"/>
          <w:lang w:val="de-DE"/>
        </w:rPr>
      </w:pPr>
    </w:p>
    <w:p w:rsidR="00D85E06" w:rsidRPr="00AC65B6" w:rsidRDefault="00D85E06" w:rsidP="00E076D7">
      <w:pPr>
        <w:ind w:left="720"/>
        <w:rPr>
          <w:rFonts w:cs="Tahoma"/>
          <w:lang w:val="de-DE"/>
        </w:rPr>
      </w:pPr>
    </w:p>
    <w:p w:rsidR="00E076D7" w:rsidRPr="00AC65B6" w:rsidRDefault="00E076D7" w:rsidP="00E076D7">
      <w:pPr>
        <w:ind w:left="720"/>
        <w:rPr>
          <w:rFonts w:cs="Tahoma"/>
          <w:lang w:val="de-DE"/>
        </w:rPr>
      </w:pPr>
      <w:r w:rsidRPr="00AC65B6">
        <w:rPr>
          <w:rFonts w:eastAsia="Calibri" w:cs="Tahoma"/>
          <w:szCs w:val="18"/>
          <w:lang w:val="de-DE"/>
        </w:rPr>
        <w:lastRenderedPageBreak/>
        <w:t xml:space="preserve">System Center 2012 Configuration Manager ist die Verwaltungskonsole für System Center 2012 Endpoint Protection. Kunden müssen für System Center 2012 Configuration Manager lizenziert sein, um System Center 2012 Endpoint Protection verwalten zu können. Alternativ kann System Center 2012 Endpoint Protection unverwaltet verwendet werden, ohne dass System Center 2012 Configuration Manager lizenziert werden muss. </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Heimnutzung</w:t>
      </w:r>
    </w:p>
    <w:p w:rsidR="00E076D7" w:rsidRPr="00AC65B6" w:rsidRDefault="00E076D7" w:rsidP="00E076D7">
      <w:pPr>
        <w:ind w:left="720"/>
        <w:rPr>
          <w:rFonts w:cs="Tahoma"/>
          <w:lang w:val="de-DE"/>
        </w:rPr>
      </w:pPr>
      <w:r w:rsidRPr="00AC65B6">
        <w:rPr>
          <w:rFonts w:eastAsia="Calibri" w:cs="Tahoma"/>
          <w:szCs w:val="18"/>
          <w:lang w:val="de-DE"/>
        </w:rPr>
        <w:t>Kunden mit aktuellen Nutzer-Abonnementlizenzen für System Center 2012 Endpoint Protection sind für das Home Use Program qualifiziert.</w:t>
      </w:r>
    </w:p>
    <w:p w:rsidR="00E076D7" w:rsidRPr="00AC65B6" w:rsidRDefault="00E076D7" w:rsidP="00E076D7">
      <w:pPr>
        <w:rPr>
          <w:rFonts w:cs="Tahoma"/>
          <w:lang w:val="de-DE"/>
        </w:rPr>
      </w:pPr>
    </w:p>
    <w:p w:rsidR="00E076D7" w:rsidRPr="00AC65B6" w:rsidRDefault="00E076D7" w:rsidP="00E076D7">
      <w:pPr>
        <w:rPr>
          <w:rFonts w:cs="Tahoma"/>
          <w:lang w:val="de-DE"/>
        </w:rPr>
      </w:pPr>
      <w:bookmarkStart w:id="1553" w:name="_91_TechNet_Plus"/>
      <w:bookmarkStart w:id="1554" w:name="_98_TechNet_Plus"/>
      <w:bookmarkEnd w:id="1537"/>
      <w:bookmarkEnd w:id="1553"/>
      <w:bookmarkEnd w:id="1554"/>
    </w:p>
    <w:p w:rsidR="00E076D7" w:rsidRPr="00AC65B6" w:rsidRDefault="00E076D7" w:rsidP="00E076D7">
      <w:pPr>
        <w:pStyle w:val="Heading3"/>
        <w:rPr>
          <w:rFonts w:ascii="Tahoma" w:hAnsi="Tahoma" w:cs="Tahoma"/>
          <w:lang w:val="de-DE"/>
        </w:rPr>
      </w:pPr>
      <w:bookmarkStart w:id="1555" w:name="_92_Visual_Studio"/>
      <w:bookmarkStart w:id="1556" w:name="_90_VDI_Standard"/>
      <w:bookmarkStart w:id="1557" w:name="_99_VDI_Standard"/>
      <w:bookmarkStart w:id="1558" w:name="_98_VDI_Standard"/>
      <w:bookmarkStart w:id="1559" w:name="_Toc336338361"/>
      <w:bookmarkStart w:id="1560" w:name="Srv_105VDIStandardandPremiumSuites"/>
      <w:bookmarkStart w:id="1561" w:name="Srv_94VSLoadTestVirtualUserPack10"/>
      <w:bookmarkStart w:id="1562" w:name="_Toc368310878"/>
      <w:bookmarkEnd w:id="1555"/>
      <w:bookmarkEnd w:id="1556"/>
      <w:bookmarkEnd w:id="1557"/>
      <w:bookmarkEnd w:id="1558"/>
      <w:r w:rsidRPr="00AC65B6">
        <w:rPr>
          <w:rFonts w:ascii="Tahoma" w:hAnsi="Tahoma" w:cs="Tahoma"/>
          <w:caps/>
          <w:color w:val="FF7415"/>
          <w:sz w:val="22"/>
          <w:szCs w:val="22"/>
          <w:vertAlign w:val="superscript"/>
          <w:lang w:val="de-DE"/>
        </w:rPr>
        <w:t>98</w:t>
      </w:r>
      <w:r w:rsidRPr="00AC65B6">
        <w:rPr>
          <w:rFonts w:ascii="Tahoma" w:hAnsi="Tahoma" w:cs="Tahoma"/>
          <w:caps/>
          <w:color w:val="FF7415"/>
          <w:sz w:val="22"/>
          <w:szCs w:val="22"/>
          <w:lang w:val="de-DE"/>
        </w:rPr>
        <w:t xml:space="preserve"> </w:t>
      </w:r>
      <w:r w:rsidRPr="00AC65B6">
        <w:rPr>
          <w:rFonts w:ascii="Tahoma" w:hAnsi="Tahoma" w:cs="Tahoma"/>
          <w:color w:val="FF7415"/>
          <w:sz w:val="22"/>
          <w:szCs w:val="22"/>
          <w:lang w:val="de-DE"/>
        </w:rPr>
        <w:t>VDI Standard und Premium Suites</w:t>
      </w:r>
      <w:bookmarkEnd w:id="1559"/>
      <w:bookmarkEnd w:id="1562"/>
    </w:p>
    <w:bookmarkEnd w:id="1560"/>
    <w:p w:rsidR="00E076D7" w:rsidRPr="00AC65B6" w:rsidRDefault="00E076D7" w:rsidP="00E076D7">
      <w:pPr>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Diese Produkte haben den Status End-Of-Life (EOL) und werden nicht mehr angeboten. Kunden mit Konzernvertrag können sich in früheren Versionen der Produktbenutzungsrechte über Nutzungsrechte informieren.</w:t>
      </w:r>
    </w:p>
    <w:p w:rsidR="00E076D7" w:rsidRPr="00AC65B6" w:rsidRDefault="00E076D7" w:rsidP="00E076D7">
      <w:pPr>
        <w:pStyle w:val="EndnoteText"/>
        <w:ind w:left="0"/>
        <w:rPr>
          <w:rFonts w:ascii="Tahoma" w:hAnsi="Tahoma" w:cs="Tahoma"/>
          <w:lang w:val="de-DE"/>
        </w:rPr>
      </w:pPr>
      <w:bookmarkStart w:id="1563" w:name="_91_Vexcel_Server,"/>
      <w:bookmarkEnd w:id="1563"/>
    </w:p>
    <w:p w:rsidR="00E076D7" w:rsidRPr="00AC65B6" w:rsidRDefault="00E076D7" w:rsidP="00E076D7">
      <w:pPr>
        <w:pStyle w:val="EndnoteText"/>
        <w:ind w:left="0"/>
        <w:rPr>
          <w:rFonts w:ascii="Tahoma" w:hAnsi="Tahoma" w:cs="Tahoma"/>
          <w:lang w:val="de-DE"/>
        </w:rPr>
      </w:pPr>
    </w:p>
    <w:p w:rsidR="00E076D7" w:rsidRPr="00AC65B6" w:rsidRDefault="00E076D7" w:rsidP="00E076D7">
      <w:pPr>
        <w:pStyle w:val="Heading2"/>
        <w:ind w:left="0"/>
        <w:rPr>
          <w:rFonts w:ascii="Tahoma" w:hAnsi="Tahoma" w:cs="Tahoma"/>
          <w:lang w:val="de-DE"/>
        </w:rPr>
      </w:pPr>
      <w:bookmarkStart w:id="1564" w:name="_105_Windows_Azure"/>
      <w:bookmarkStart w:id="1565" w:name="_100_Windows_Azure"/>
      <w:bookmarkStart w:id="1566" w:name="_99_Windows_Azure-Dienste"/>
      <w:bookmarkStart w:id="1567" w:name="_Toc336338362"/>
      <w:bookmarkStart w:id="1568" w:name="_Toc368310879"/>
      <w:bookmarkEnd w:id="1564"/>
      <w:bookmarkEnd w:id="1565"/>
      <w:bookmarkEnd w:id="1566"/>
      <w:r w:rsidRPr="00AC65B6">
        <w:rPr>
          <w:rFonts w:ascii="Tahoma" w:hAnsi="Tahoma" w:cs="Tahoma"/>
          <w:caps/>
          <w:color w:val="EE6000"/>
          <w:sz w:val="22"/>
          <w:szCs w:val="18"/>
          <w:vertAlign w:val="superscript"/>
          <w:lang w:val="de-DE"/>
        </w:rPr>
        <w:t>99</w:t>
      </w:r>
      <w:r w:rsidRPr="00AC65B6">
        <w:rPr>
          <w:rFonts w:ascii="Tahoma" w:hAnsi="Tahoma" w:cs="Tahoma"/>
          <w:caps/>
          <w:color w:val="EE6000"/>
          <w:sz w:val="22"/>
          <w:szCs w:val="18"/>
          <w:lang w:val="de-DE"/>
        </w:rPr>
        <w:t xml:space="preserve"> </w:t>
      </w:r>
      <w:r w:rsidRPr="00AC65B6">
        <w:rPr>
          <w:rFonts w:ascii="Tahoma" w:hAnsi="Tahoma" w:cs="Tahoma"/>
          <w:color w:val="F8701C"/>
          <w:sz w:val="22"/>
          <w:szCs w:val="22"/>
          <w:lang w:val="de-DE"/>
        </w:rPr>
        <w:t>Windows Azure-Dienste</w:t>
      </w:r>
      <w:bookmarkEnd w:id="1567"/>
      <w:bookmarkEnd w:id="1568"/>
    </w:p>
    <w:p w:rsidR="00E076D7" w:rsidRPr="00AC65B6" w:rsidRDefault="00E076D7" w:rsidP="00E076D7">
      <w:pPr>
        <w:widowControl w:val="0"/>
        <w:jc w:val="both"/>
        <w:rPr>
          <w:rFonts w:cs="Tahoma"/>
          <w:lang w:val="de-DE"/>
        </w:rPr>
      </w:pPr>
    </w:p>
    <w:p w:rsidR="00E076D7" w:rsidRPr="00AC65B6" w:rsidRDefault="00E076D7" w:rsidP="00E076D7">
      <w:pPr>
        <w:widowControl w:val="0"/>
        <w:spacing w:after="60"/>
        <w:ind w:left="720"/>
        <w:jc w:val="both"/>
        <w:rPr>
          <w:rFonts w:cs="Tahoma"/>
          <w:lang w:val="de-DE"/>
        </w:rPr>
      </w:pPr>
      <w:r w:rsidRPr="00AC65B6">
        <w:rPr>
          <w:rFonts w:cs="Tahoma"/>
          <w:b/>
          <w:color w:val="000000"/>
          <w:lang w:val="de-DE"/>
        </w:rPr>
        <w:t>Windows Azure Compute-Ressourcenverpflichtung</w:t>
      </w:r>
    </w:p>
    <w:p w:rsidR="00E076D7" w:rsidRPr="00AC65B6" w:rsidRDefault="00E076D7" w:rsidP="00D85E06">
      <w:pPr>
        <w:widowControl w:val="0"/>
        <w:ind w:left="720"/>
        <w:jc w:val="both"/>
        <w:rPr>
          <w:rFonts w:cs="Tahoma"/>
          <w:lang w:val="de-DE"/>
        </w:rPr>
      </w:pPr>
      <w:r w:rsidRPr="00AC65B6">
        <w:rPr>
          <w:rFonts w:cs="Tahoma"/>
          <w:lang w:val="de-DE"/>
        </w:rPr>
        <w:t xml:space="preserve">Für Windows Azure Compute erklärt sich Microsoft damit einverstanden, dem Kunden eine Compute-Ressourcenverpflichtung zur Verfügung zu stellen. Die Compute-Ressourcenverpflichtung beträgt (1) </w:t>
      </w:r>
      <w:r w:rsidRPr="00AC65B6">
        <w:rPr>
          <w:rFonts w:eastAsia="Times New Roman" w:cs="Tahoma"/>
          <w:color w:val="000000"/>
          <w:lang w:val="de-DE"/>
        </w:rPr>
        <w:t>50</w:t>
      </w:r>
      <w:r w:rsidR="00D85E06" w:rsidRPr="00AC65B6">
        <w:rPr>
          <w:rFonts w:eastAsia="Times New Roman" w:cs="Tahoma"/>
          <w:color w:val="000000"/>
          <w:lang w:val="de-DE"/>
        </w:rPr>
        <w:t> </w:t>
      </w:r>
      <w:r w:rsidRPr="00AC65B6">
        <w:rPr>
          <w:rFonts w:eastAsia="Times New Roman" w:cs="Tahoma"/>
          <w:color w:val="000000"/>
          <w:lang w:val="de-DE"/>
        </w:rPr>
        <w:t xml:space="preserve">gleichzeitige kleine Compute-Instanzen pro Monat oder (2) </w:t>
      </w:r>
      <w:r w:rsidRPr="00AC65B6">
        <w:rPr>
          <w:rFonts w:cs="Tahoma"/>
          <w:lang w:val="de-DE"/>
        </w:rPr>
        <w:t xml:space="preserve">125% 125 % der Voraussichtlichen Compute-Nutzung des Kunden (wie nachstehend berechnet), wobei der größere Wert maßgeblich ist. </w:t>
      </w:r>
    </w:p>
    <w:p w:rsidR="00E076D7" w:rsidRPr="00AC65B6" w:rsidRDefault="00E076D7" w:rsidP="00E076D7">
      <w:pPr>
        <w:widowControl w:val="0"/>
        <w:ind w:left="720"/>
        <w:jc w:val="both"/>
        <w:rPr>
          <w:rFonts w:cs="Tahoma"/>
          <w:lang w:val="de-DE"/>
        </w:rPr>
      </w:pPr>
    </w:p>
    <w:p w:rsidR="00E076D7" w:rsidRPr="00AC65B6" w:rsidRDefault="00E076D7" w:rsidP="00E076D7">
      <w:pPr>
        <w:widowControl w:val="0"/>
        <w:ind w:left="720"/>
        <w:jc w:val="both"/>
        <w:rPr>
          <w:rFonts w:cs="Tahoma"/>
          <w:lang w:val="de-DE"/>
        </w:rPr>
      </w:pPr>
      <w:r w:rsidRPr="00AC65B6">
        <w:rPr>
          <w:rFonts w:cs="Tahoma"/>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AC65B6">
        <w:rPr>
          <w:rFonts w:cs="Tahoma"/>
          <w:szCs w:val="18"/>
          <w:lang w:val="de-DE"/>
        </w:rPr>
        <w:t>Abonnementoption mit identischer Laufzeit</w:t>
      </w:r>
      <w:r w:rsidRPr="00AC65B6">
        <w:rPr>
          <w:rFonts w:cs="Tahoma"/>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E076D7" w:rsidRPr="00AC65B6" w:rsidRDefault="00E076D7" w:rsidP="00E076D7">
      <w:pPr>
        <w:widowControl w:val="0"/>
        <w:ind w:left="720"/>
        <w:jc w:val="both"/>
        <w:rPr>
          <w:rFonts w:cs="Tahoma"/>
          <w:lang w:val="de-DE"/>
        </w:rPr>
      </w:pPr>
    </w:p>
    <w:p w:rsidR="00E076D7" w:rsidRPr="00AC65B6" w:rsidRDefault="00E076D7" w:rsidP="00E076D7">
      <w:pPr>
        <w:widowControl w:val="0"/>
        <w:ind w:left="720"/>
        <w:jc w:val="both"/>
        <w:rPr>
          <w:rFonts w:cs="Tahoma"/>
          <w:lang w:val="de-DE"/>
        </w:rPr>
      </w:pPr>
      <w:r w:rsidRPr="00AC65B6">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E076D7" w:rsidRPr="00AC65B6" w:rsidRDefault="00E076D7" w:rsidP="00E076D7">
      <w:pPr>
        <w:widowControl w:val="0"/>
        <w:ind w:left="720"/>
        <w:jc w:val="both"/>
        <w:rPr>
          <w:rFonts w:cs="Tahoma"/>
          <w:lang w:val="de-DE"/>
        </w:rPr>
      </w:pPr>
      <w:r w:rsidRPr="00AC65B6">
        <w:rPr>
          <w:rFonts w:cs="Tahoma"/>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D85E06" w:rsidRPr="00AC65B6" w:rsidRDefault="00D85E06" w:rsidP="00E076D7">
      <w:pPr>
        <w:pStyle w:val="EndnoteText"/>
        <w:ind w:left="720"/>
        <w:rPr>
          <w:rFonts w:ascii="Tahoma" w:hAnsi="Tahoma" w:cs="Tahoma"/>
          <w:lang w:val="de-DE"/>
        </w:rPr>
      </w:pPr>
    </w:p>
    <w:p w:rsidR="00E076D7" w:rsidRPr="006C7379" w:rsidRDefault="00E076D7" w:rsidP="00E076D7">
      <w:pPr>
        <w:pStyle w:val="Heading2"/>
        <w:ind w:left="0"/>
        <w:rPr>
          <w:rFonts w:ascii="Tahoma" w:hAnsi="Tahoma" w:cs="Tahoma"/>
        </w:rPr>
      </w:pPr>
      <w:bookmarkStart w:id="1569" w:name="_98_Windows_Embedded"/>
      <w:bookmarkStart w:id="1570" w:name="_101_Windows_Embedded"/>
      <w:bookmarkStart w:id="1571" w:name="_100_Windows_Embedded"/>
      <w:bookmarkStart w:id="1572" w:name="Srv_107WindowsEmbeddedDeviceMgr2011"/>
      <w:bookmarkStart w:id="1573" w:name="_Toc336338363"/>
      <w:bookmarkStart w:id="1574" w:name="Srv_93SBS2008PremiumEdition"/>
      <w:bookmarkStart w:id="1575" w:name="_Toc368310880"/>
      <w:bookmarkEnd w:id="1561"/>
      <w:bookmarkEnd w:id="1569"/>
      <w:bookmarkEnd w:id="1570"/>
      <w:bookmarkEnd w:id="1571"/>
      <w:r w:rsidRPr="006C7379">
        <w:rPr>
          <w:rFonts w:ascii="Tahoma" w:hAnsi="Tahoma" w:cs="Tahoma"/>
          <w:caps/>
          <w:color w:val="FF6600"/>
          <w:sz w:val="22"/>
          <w:vertAlign w:val="superscript"/>
        </w:rPr>
        <w:lastRenderedPageBreak/>
        <w:t>100</w:t>
      </w:r>
      <w:r w:rsidRPr="006C7379">
        <w:rPr>
          <w:rFonts w:ascii="Tahoma" w:hAnsi="Tahoma" w:cs="Tahoma"/>
          <w:color w:val="FF6600"/>
        </w:rPr>
        <w:t xml:space="preserve"> </w:t>
      </w:r>
      <w:r w:rsidRPr="006C7379">
        <w:rPr>
          <w:rFonts w:ascii="Tahoma" w:hAnsi="Tahoma" w:cs="Tahoma"/>
          <w:color w:val="FF6600"/>
          <w:sz w:val="22"/>
        </w:rPr>
        <w:t>Windows Embedded Device Manager 2011 – Management Server-Lizenz</w:t>
      </w:r>
      <w:bookmarkEnd w:id="1572"/>
      <w:bookmarkEnd w:id="1573"/>
      <w:bookmarkEnd w:id="1575"/>
    </w:p>
    <w:p w:rsidR="00E076D7" w:rsidRPr="006C7379" w:rsidRDefault="00E076D7" w:rsidP="00E076D7">
      <w:pPr>
        <w:rPr>
          <w:rFonts w:cs="Tahoma"/>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Dieses Produkt hat den Status End-Of-Life (EOL) und wird nicht mehr angeboten.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spacing w:after="60"/>
        <w:ind w:left="720"/>
        <w:rPr>
          <w:rFonts w:ascii="Tahoma" w:hAnsi="Tahoma" w:cs="Tahoma"/>
          <w:lang w:val="de-DE"/>
        </w:rPr>
      </w:pPr>
      <w:r w:rsidRPr="00AC65B6">
        <w:rPr>
          <w:rFonts w:ascii="Tahoma" w:hAnsi="Tahoma" w:cs="Tahoma"/>
          <w:b/>
          <w:color w:val="000000"/>
          <w:sz w:val="18"/>
          <w:lang w:val="de-DE"/>
        </w:rPr>
        <w:t>Einmalige Lizenzgewährung an Lizenzinhaber von Windows Embedded Device Manager 2011 mit aktiver Software Assurance</w:t>
      </w: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Pr="00AC65B6">
        <w:rPr>
          <w:rFonts w:ascii="Tahoma" w:hAnsi="Tahoma" w:cs="Tahoma"/>
          <w:color w:val="000000"/>
          <w:sz w:val="18"/>
          <w:szCs w:val="20"/>
          <w:lang w:val="de-DE"/>
        </w:rPr>
        <w:t>:</w:t>
      </w:r>
    </w:p>
    <w:p w:rsidR="00E076D7" w:rsidRPr="00AC65B6" w:rsidRDefault="00E076D7" w:rsidP="00E076D7">
      <w:pPr>
        <w:pStyle w:val="EndnoteText"/>
        <w:ind w:left="720"/>
        <w:rPr>
          <w:rFonts w:ascii="Tahoma" w:hAnsi="Tahoma"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E076D7" w:rsidRPr="00AC65B6" w:rsidTr="00D85E06">
        <w:trPr>
          <w:trHeight w:val="467"/>
        </w:trPr>
        <w:tc>
          <w:tcPr>
            <w:tcW w:w="382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Qualifizierende Lizenzen</w:t>
            </w:r>
          </w:p>
        </w:tc>
        <w:tc>
          <w:tcPr>
            <w:tcW w:w="4190" w:type="dxa"/>
            <w:tcBorders>
              <w:top w:val="single" w:sz="4" w:space="0" w:color="000000"/>
              <w:bottom w:val="single" w:sz="6" w:space="0" w:color="000000"/>
            </w:tcBorders>
            <w:shd w:val="clear" w:color="auto" w:fill="FABF8F"/>
          </w:tcPr>
          <w:p w:rsidR="00E076D7" w:rsidRPr="00AC65B6" w:rsidRDefault="00E076D7" w:rsidP="00BE7FE3">
            <w:pPr>
              <w:jc w:val="center"/>
              <w:rPr>
                <w:rFonts w:cs="Tahoma"/>
                <w:b/>
                <w:color w:val="000000"/>
                <w:szCs w:val="20"/>
                <w:lang w:val="de-DE"/>
              </w:rPr>
            </w:pPr>
            <w:r w:rsidRPr="00AC65B6">
              <w:rPr>
                <w:rFonts w:cs="Tahoma"/>
                <w:b/>
                <w:color w:val="000000"/>
                <w:szCs w:val="20"/>
                <w:lang w:val="de-DE"/>
              </w:rPr>
              <w:t>Client-Management-Lizenzen für Windows Embedded Device Manager 2011</w:t>
            </w:r>
          </w:p>
        </w:tc>
      </w:tr>
      <w:tr w:rsidR="00E076D7" w:rsidRPr="00AC65B6" w:rsidTr="00D85E06">
        <w:tc>
          <w:tcPr>
            <w:tcW w:w="3820" w:type="dxa"/>
            <w:tcBorders>
              <w:top w:val="single" w:sz="6" w:space="0" w:color="000000"/>
            </w:tcBorders>
            <w:shd w:val="clear" w:color="auto" w:fill="FFFFFF"/>
          </w:tcPr>
          <w:p w:rsidR="00E076D7" w:rsidRPr="006C7379" w:rsidRDefault="00E076D7" w:rsidP="00BE7FE3">
            <w:pPr>
              <w:rPr>
                <w:rFonts w:cs="Tahoma"/>
                <w:color w:val="000000"/>
                <w:szCs w:val="20"/>
              </w:rPr>
            </w:pPr>
            <w:r w:rsidRPr="006C7379">
              <w:rPr>
                <w:rFonts w:cs="Tahoma"/>
                <w:color w:val="000000"/>
                <w:szCs w:val="20"/>
              </w:rPr>
              <w:t>Server-Lizenz für Windows Embedded Device Manager 2011</w:t>
            </w:r>
          </w:p>
        </w:tc>
        <w:tc>
          <w:tcPr>
            <w:tcW w:w="4190" w:type="dxa"/>
            <w:tcBorders>
              <w:top w:val="single" w:sz="6" w:space="0" w:color="000000"/>
            </w:tcBorders>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13 Client-Management-Lizenzen für Windows Embedded Device Manager 2011</w:t>
            </w:r>
          </w:p>
        </w:tc>
      </w:tr>
      <w:tr w:rsidR="00E076D7" w:rsidRPr="00AC65B6" w:rsidTr="00D85E06">
        <w:tc>
          <w:tcPr>
            <w:tcW w:w="382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Server-Lizenz für Windows Embedded Device Manager 2011 mit SQL Server 2008-Technologie</w:t>
            </w:r>
          </w:p>
        </w:tc>
        <w:tc>
          <w:tcPr>
            <w:tcW w:w="4190" w:type="dxa"/>
            <w:shd w:val="clear" w:color="auto" w:fill="FFFFFF"/>
          </w:tcPr>
          <w:p w:rsidR="00E076D7" w:rsidRPr="00AC65B6" w:rsidRDefault="00E076D7" w:rsidP="00BE7FE3">
            <w:pPr>
              <w:rPr>
                <w:rFonts w:cs="Tahoma"/>
                <w:color w:val="000000"/>
                <w:szCs w:val="20"/>
                <w:lang w:val="de-DE"/>
              </w:rPr>
            </w:pPr>
            <w:r w:rsidRPr="00AC65B6">
              <w:rPr>
                <w:rFonts w:cs="Tahoma"/>
                <w:color w:val="000000"/>
                <w:szCs w:val="20"/>
                <w:lang w:val="de-DE"/>
              </w:rPr>
              <w:t>30 Client-Management-Lizenzen für Windows Embedded Device Manager 2011</w:t>
            </w:r>
          </w:p>
        </w:tc>
      </w:tr>
    </w:tbl>
    <w:p w:rsidR="00E076D7" w:rsidRPr="00AC65B6" w:rsidRDefault="00E076D7" w:rsidP="00E076D7">
      <w:pPr>
        <w:pStyle w:val="EndnoteText"/>
        <w:ind w:left="0"/>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076D7" w:rsidRPr="00AC65B6" w:rsidRDefault="00E076D7" w:rsidP="00E076D7">
      <w:pPr>
        <w:pStyle w:val="EndnoteText"/>
        <w:ind w:left="720"/>
        <w:rPr>
          <w:rFonts w:ascii="Tahoma" w:hAnsi="Tahoma" w:cs="Tahoma"/>
          <w:lang w:val="de-DE"/>
        </w:rPr>
      </w:pPr>
    </w:p>
    <w:p w:rsidR="00E076D7" w:rsidRPr="00AC65B6" w:rsidRDefault="00E076D7" w:rsidP="00D85E06">
      <w:pPr>
        <w:pStyle w:val="EndnoteText"/>
        <w:ind w:left="720"/>
        <w:rPr>
          <w:rFonts w:ascii="Tahoma" w:hAnsi="Tahoma" w:cs="Tahoma"/>
          <w:lang w:val="de-DE"/>
        </w:rPr>
      </w:pPr>
      <w:r w:rsidRPr="00AC65B6">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D85E06" w:rsidRPr="00AC65B6">
        <w:rPr>
          <w:rFonts w:ascii="Tahoma" w:hAnsi="Tahoma" w:cs="Tahoma"/>
          <w:color w:val="000000"/>
          <w:sz w:val="18"/>
          <w:lang w:val="de-DE"/>
        </w:rPr>
        <w:t> </w:t>
      </w:r>
      <w:r w:rsidRPr="00AC65B6">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w:t>
      </w:r>
      <w:r w:rsidR="00D85E06" w:rsidRPr="00AC65B6">
        <w:rPr>
          <w:rFonts w:ascii="Tahoma" w:hAnsi="Tahoma" w:cs="Tahoma"/>
          <w:color w:val="000000"/>
          <w:sz w:val="18"/>
          <w:lang w:val="de-DE"/>
        </w:rPr>
        <w:t> </w:t>
      </w:r>
      <w:r w:rsidRPr="00AC65B6">
        <w:rPr>
          <w:rFonts w:ascii="Tahoma" w:hAnsi="Tahoma" w:cs="Tahoma"/>
          <w:color w:val="000000"/>
          <w:sz w:val="18"/>
          <w:lang w:val="de-DE"/>
        </w:rPr>
        <w:t>den zugehörigen qualifizierenden Lizenzen übertragen werden.</w:t>
      </w:r>
    </w:p>
    <w:p w:rsidR="00E076D7" w:rsidRPr="00AC65B6" w:rsidRDefault="00E076D7" w:rsidP="00E076D7">
      <w:pPr>
        <w:pStyle w:val="EndnoteText"/>
        <w:ind w:left="720"/>
        <w:rPr>
          <w:rFonts w:ascii="Tahoma" w:hAnsi="Tahoma" w:cs="Tahoma"/>
          <w:lang w:val="de-DE"/>
        </w:rPr>
      </w:pPr>
    </w:p>
    <w:p w:rsidR="00E076D7" w:rsidRPr="00AC65B6" w:rsidRDefault="00E076D7" w:rsidP="00D85E06">
      <w:pPr>
        <w:ind w:left="720"/>
        <w:rPr>
          <w:rFonts w:cs="Tahoma"/>
          <w:lang w:val="de-DE"/>
        </w:rPr>
      </w:pPr>
      <w:r w:rsidRPr="00AC65B6">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D85E06" w:rsidRPr="00AC65B6">
        <w:rPr>
          <w:rFonts w:cs="Tahoma"/>
          <w:color w:val="000000"/>
          <w:szCs w:val="24"/>
          <w:lang w:val="de-DE"/>
        </w:rPr>
        <w:t> </w:t>
      </w:r>
      <w:r w:rsidRPr="00AC65B6">
        <w:rPr>
          <w:rFonts w:cs="Tahoma"/>
          <w:color w:val="000000"/>
          <w:szCs w:val="24"/>
          <w:lang w:val="de-DE"/>
        </w:rPr>
        <w:t>Rahmen dieses Angebots zu Client-MLs für Windows Embedded Device Manager 2011.</w:t>
      </w:r>
    </w:p>
    <w:p w:rsidR="00E076D7" w:rsidRPr="00AC65B6" w:rsidRDefault="00E076D7" w:rsidP="00E076D7">
      <w:pPr>
        <w:ind w:left="720"/>
        <w:rPr>
          <w:rFonts w:cs="Tahoma"/>
          <w:lang w:val="de-DE"/>
        </w:rPr>
      </w:pPr>
    </w:p>
    <w:p w:rsidR="00E076D7" w:rsidRPr="00AC65B6" w:rsidRDefault="00E076D7" w:rsidP="00D85E06">
      <w:pPr>
        <w:ind w:left="720"/>
        <w:rPr>
          <w:rFonts w:cs="Tahoma"/>
          <w:lang w:val="de-DE"/>
        </w:rPr>
      </w:pPr>
      <w:r w:rsidRPr="00AC65B6">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D85E06" w:rsidRPr="00AC65B6">
        <w:rPr>
          <w:rFonts w:cs="Tahoma"/>
          <w:color w:val="000000"/>
          <w:szCs w:val="24"/>
          <w:lang w:val="de-DE"/>
        </w:rPr>
        <w:t> </w:t>
      </w:r>
      <w:r w:rsidRPr="00AC65B6">
        <w:rPr>
          <w:rFonts w:cs="Tahoma"/>
          <w:color w:val="000000"/>
          <w:szCs w:val="24"/>
          <w:lang w:val="de-DE"/>
        </w:rPr>
        <w:t>Kunde das Abonnement ununterbrochen aufrechterhält. Diese Rechte werden erst nach Ausübung der</w:t>
      </w:r>
      <w:r w:rsidR="00D85E06" w:rsidRPr="00AC65B6">
        <w:rPr>
          <w:rFonts w:cs="Tahoma"/>
          <w:color w:val="000000"/>
          <w:szCs w:val="24"/>
          <w:lang w:val="de-DE"/>
        </w:rPr>
        <w:t> </w:t>
      </w:r>
      <w:r w:rsidRPr="00AC65B6">
        <w:rPr>
          <w:rFonts w:cs="Tahoma"/>
          <w:color w:val="000000"/>
          <w:szCs w:val="24"/>
          <w:lang w:val="de-DE"/>
        </w:rPr>
        <w:t>Buy-Out-Option zeitlich unbeschränkt und unterliegen weiterhin allen Bestimmungen des Lizenzvertrages des Kunden.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6C7379" w:rsidRDefault="00E076D7" w:rsidP="00E076D7">
      <w:pPr>
        <w:pStyle w:val="Heading2"/>
        <w:keepNext/>
        <w:ind w:left="0"/>
        <w:rPr>
          <w:rFonts w:ascii="Tahoma" w:hAnsi="Tahoma" w:cs="Tahoma"/>
        </w:rPr>
      </w:pPr>
      <w:bookmarkStart w:id="1576" w:name="_96_Windows_Embedded"/>
      <w:bookmarkStart w:id="1577" w:name="_99_Windows_Embedded"/>
      <w:bookmarkStart w:id="1578" w:name="_102_Windows_Embedded"/>
      <w:bookmarkStart w:id="1579" w:name="Srv_108EBS2008StandardPrem"/>
      <w:bookmarkStart w:id="1580" w:name="_Toc368310881"/>
      <w:bookmarkEnd w:id="1576"/>
      <w:bookmarkEnd w:id="1577"/>
      <w:bookmarkEnd w:id="1578"/>
      <w:r w:rsidRPr="006C7379">
        <w:rPr>
          <w:rFonts w:ascii="Tahoma" w:hAnsi="Tahoma" w:cs="Tahoma"/>
          <w:caps/>
          <w:color w:val="FF6600"/>
          <w:sz w:val="22"/>
          <w:vertAlign w:val="superscript"/>
        </w:rPr>
        <w:t>101</w:t>
      </w:r>
      <w:r w:rsidRPr="006C7379">
        <w:rPr>
          <w:rFonts w:ascii="Tahoma" w:hAnsi="Tahoma" w:cs="Tahoma"/>
          <w:color w:val="FF6600"/>
        </w:rPr>
        <w:t xml:space="preserve"> </w:t>
      </w:r>
      <w:r w:rsidRPr="006C7379">
        <w:rPr>
          <w:rFonts w:ascii="Tahoma" w:hAnsi="Tahoma" w:cs="Tahoma"/>
          <w:color w:val="FF6600"/>
          <w:sz w:val="22"/>
        </w:rPr>
        <w:t>Windows Embedded Device Manager 2011 – Client Management-Lizenz</w:t>
      </w:r>
      <w:bookmarkEnd w:id="1580"/>
    </w:p>
    <w:p w:rsidR="00E076D7" w:rsidRPr="006C7379" w:rsidRDefault="00E076D7" w:rsidP="00E076D7">
      <w:pPr>
        <w:keepNext/>
        <w:rPr>
          <w:rFonts w:cs="Tahoma"/>
        </w:rPr>
      </w:pPr>
    </w:p>
    <w:p w:rsidR="00E076D7" w:rsidRPr="00AC65B6" w:rsidRDefault="00E076D7" w:rsidP="00E076D7">
      <w:pPr>
        <w:pStyle w:val="EndnoteText"/>
        <w:keepNext/>
        <w:ind w:left="720"/>
        <w:rPr>
          <w:rFonts w:ascii="Tahoma" w:hAnsi="Tahoma" w:cs="Tahoma"/>
          <w:lang w:val="de-DE"/>
        </w:rPr>
      </w:pPr>
      <w:r w:rsidRPr="00AC65B6">
        <w:rPr>
          <w:rFonts w:ascii="Tahoma" w:hAnsi="Tahoma" w:cs="Tahoma"/>
          <w:color w:val="000000"/>
          <w:sz w:val="18"/>
          <w:lang w:val="de-DE"/>
        </w:rPr>
        <w:t>Dieses Produkt hat den Status End-Of-Life (EOL) und wird nicht mehr angeboten.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spacing w:after="60"/>
        <w:ind w:left="720"/>
        <w:rPr>
          <w:rFonts w:ascii="Tahoma" w:hAnsi="Tahoma" w:cs="Tahoma"/>
          <w:lang w:val="de-DE"/>
        </w:rPr>
      </w:pPr>
      <w:r w:rsidRPr="00AC65B6">
        <w:rPr>
          <w:rFonts w:ascii="Tahoma" w:hAnsi="Tahoma" w:cs="Tahoma"/>
          <w:b/>
          <w:color w:val="000000"/>
          <w:sz w:val="18"/>
          <w:lang w:val="de-DE"/>
        </w:rPr>
        <w:t>Einmalige Lizenzgewährung an Lizenzinhaber einer Client-Management-Lizenz für Windows Embedded Device Manager 2011 mit aktiver Software Assurance</w:t>
      </w:r>
    </w:p>
    <w:p w:rsidR="00E076D7" w:rsidRPr="00AC65B6" w:rsidRDefault="00E076D7" w:rsidP="00157A1A">
      <w:pPr>
        <w:pStyle w:val="EndnoteText"/>
        <w:ind w:left="720"/>
        <w:rPr>
          <w:rFonts w:ascii="Tahoma" w:hAnsi="Tahoma" w:cs="Tahoma"/>
          <w:lang w:val="de-DE"/>
        </w:rPr>
      </w:pPr>
      <w:r w:rsidRPr="00AC65B6">
        <w:rPr>
          <w:rFonts w:ascii="Tahoma" w:hAnsi="Tahoma" w:cs="Tahoma"/>
          <w:color w:val="000000"/>
          <w:sz w:val="18"/>
          <w:lang w:val="de-DE"/>
        </w:rPr>
        <w:t>Als einmalige Ausnahme in Verbindung mit der Einstellung von Client Management-Lizenzen (pro</w:t>
      </w:r>
      <w:r w:rsidR="00157A1A" w:rsidRPr="00AC65B6">
        <w:rPr>
          <w:rFonts w:ascii="Tahoma" w:hAnsi="Tahoma" w:cs="Tahoma"/>
          <w:color w:val="000000"/>
          <w:sz w:val="18"/>
          <w:lang w:val="de-DE"/>
        </w:rPr>
        <w:t> </w:t>
      </w:r>
      <w:r w:rsidRPr="00AC65B6">
        <w:rPr>
          <w:rFonts w:ascii="Tahoma" w:hAnsi="Tahoma" w:cs="Tahoma"/>
          <w:color w:val="000000"/>
          <w:sz w:val="18"/>
          <w:lang w:val="de-DE"/>
        </w:rPr>
        <w:t>Betriebssystemumgebung/Nutzer) für Windows Embedded Device Manager 2011 erhalten Software</w:t>
      </w:r>
      <w:r w:rsidR="00157A1A" w:rsidRPr="00AC65B6">
        <w:rPr>
          <w:rFonts w:ascii="Tahoma" w:hAnsi="Tahoma" w:cs="Tahoma"/>
          <w:color w:val="000000"/>
          <w:sz w:val="18"/>
          <w:lang w:val="de-DE"/>
        </w:rPr>
        <w:t> </w:t>
      </w:r>
      <w:r w:rsidRPr="00AC65B6">
        <w:rPr>
          <w:rFonts w:ascii="Tahoma" w:hAnsi="Tahoma" w:cs="Tahoma"/>
          <w:color w:val="000000"/>
          <w:sz w:val="18"/>
          <w:lang w:val="de-DE"/>
        </w:rPr>
        <w:t>Assurance-Kunden, die am 1. Januar 2013 über Software Assurance verfügten, dieselbe Anzahl</w:t>
      </w:r>
      <w:r w:rsidR="00157A1A" w:rsidRPr="00AC65B6">
        <w:rPr>
          <w:rFonts w:ascii="Tahoma" w:hAnsi="Tahoma" w:cs="Tahoma"/>
          <w:color w:val="000000"/>
          <w:sz w:val="18"/>
          <w:lang w:val="de-DE"/>
        </w:rPr>
        <w:t> </w:t>
      </w:r>
      <w:r w:rsidRPr="00AC65B6">
        <w:rPr>
          <w:rFonts w:ascii="Tahoma" w:hAnsi="Tahoma" w:cs="Tahoma"/>
          <w:color w:val="000000"/>
          <w:sz w:val="18"/>
          <w:lang w:val="de-DE"/>
        </w:rPr>
        <w:t>von Client Management-Lizenzen (pro Betriebssystemumgebung/Nutzer) für System Center 2012</w:t>
      </w:r>
      <w:r w:rsidR="00157A1A" w:rsidRPr="00AC65B6">
        <w:rPr>
          <w:rFonts w:ascii="Tahoma" w:hAnsi="Tahoma" w:cs="Tahoma"/>
          <w:color w:val="000000"/>
          <w:sz w:val="18"/>
          <w:lang w:val="de-DE"/>
        </w:rPr>
        <w:t> </w:t>
      </w:r>
      <w:r w:rsidRPr="00AC65B6">
        <w:rPr>
          <w:rFonts w:ascii="Tahoma" w:hAnsi="Tahoma" w:cs="Tahoma"/>
          <w:color w:val="000000"/>
          <w:sz w:val="18"/>
          <w:lang w:val="de-DE"/>
        </w:rPr>
        <w:t>Configuration Manager.</w:t>
      </w:r>
    </w:p>
    <w:p w:rsidR="00E076D7" w:rsidRPr="00AC65B6" w:rsidRDefault="00E076D7" w:rsidP="00E076D7">
      <w:pPr>
        <w:pStyle w:val="EndnoteText"/>
        <w:ind w:left="0"/>
        <w:rPr>
          <w:rFonts w:ascii="Tahoma" w:hAnsi="Tahoma"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color w:val="000000"/>
          <w:sz w:val="18"/>
          <w:lang w:val="de-DE"/>
        </w:rPr>
        <w:lastRenderedPageBreak/>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076D7" w:rsidRPr="00AC65B6" w:rsidRDefault="00E076D7" w:rsidP="00E076D7">
      <w:pPr>
        <w:pStyle w:val="EndnoteText"/>
        <w:ind w:left="720"/>
        <w:rPr>
          <w:rFonts w:ascii="Tahoma" w:hAnsi="Tahoma" w:cs="Tahoma"/>
          <w:lang w:val="de-DE"/>
        </w:rPr>
      </w:pPr>
    </w:p>
    <w:p w:rsidR="00E076D7" w:rsidRPr="00AC65B6" w:rsidRDefault="00E076D7" w:rsidP="00157A1A">
      <w:pPr>
        <w:pStyle w:val="EndnoteText"/>
        <w:ind w:left="720"/>
        <w:rPr>
          <w:rFonts w:ascii="Tahoma" w:hAnsi="Tahoma" w:cs="Tahoma"/>
          <w:lang w:val="de-DE"/>
        </w:rPr>
      </w:pPr>
      <w:r w:rsidRPr="00AC65B6">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157A1A" w:rsidRPr="00AC65B6">
        <w:rPr>
          <w:rFonts w:ascii="Tahoma" w:hAnsi="Tahoma" w:cs="Tahoma"/>
          <w:color w:val="000000"/>
          <w:sz w:val="18"/>
          <w:lang w:val="de-DE"/>
        </w:rPr>
        <w:t> </w:t>
      </w:r>
      <w:r w:rsidRPr="00AC65B6">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157A1A" w:rsidRPr="00AC65B6">
        <w:rPr>
          <w:rFonts w:ascii="Tahoma" w:hAnsi="Tahoma" w:cs="Tahoma"/>
          <w:color w:val="000000"/>
          <w:sz w:val="18"/>
          <w:lang w:val="de-DE"/>
        </w:rPr>
        <w:t> </w:t>
      </w:r>
      <w:r w:rsidRPr="00AC65B6">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ind w:left="720"/>
        <w:rPr>
          <w:rFonts w:cs="Tahoma"/>
          <w:lang w:val="de-DE"/>
        </w:rPr>
      </w:pPr>
      <w:r w:rsidRPr="00AC65B6">
        <w:rPr>
          <w:rFonts w:cs="Tahoma"/>
          <w:color w:val="000000"/>
          <w:szCs w:val="24"/>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E076D7" w:rsidRPr="00AC65B6" w:rsidRDefault="00E076D7" w:rsidP="00E076D7">
      <w:pPr>
        <w:ind w:left="720"/>
        <w:rPr>
          <w:rFonts w:cs="Tahoma"/>
          <w:lang w:val="de-DE"/>
        </w:rPr>
      </w:pPr>
    </w:p>
    <w:p w:rsidR="00E076D7" w:rsidRPr="00AC65B6" w:rsidRDefault="00E076D7" w:rsidP="00157A1A">
      <w:pPr>
        <w:ind w:left="720"/>
        <w:rPr>
          <w:rFonts w:cs="Tahoma"/>
          <w:lang w:val="de-DE"/>
        </w:rPr>
      </w:pPr>
      <w:r w:rsidRPr="00AC65B6">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157A1A" w:rsidRPr="00AC65B6">
        <w:rPr>
          <w:rFonts w:cs="Tahoma"/>
          <w:color w:val="000000"/>
          <w:szCs w:val="24"/>
          <w:lang w:val="de-DE"/>
        </w:rPr>
        <w:t> </w:t>
      </w:r>
      <w:r w:rsidRPr="00AC65B6">
        <w:rPr>
          <w:rFonts w:cs="Tahoma"/>
          <w:color w:val="000000"/>
          <w:szCs w:val="24"/>
          <w:lang w:val="de-DE"/>
        </w:rPr>
        <w:t>Kunde das Abonnement ununterbrochen aufrechterhält. Diese Rechte werden erst nach Ausübung der</w:t>
      </w:r>
      <w:r w:rsidR="00157A1A" w:rsidRPr="00AC65B6">
        <w:rPr>
          <w:rFonts w:cs="Tahoma"/>
          <w:color w:val="000000"/>
          <w:szCs w:val="24"/>
          <w:lang w:val="de-DE"/>
        </w:rPr>
        <w:t> </w:t>
      </w:r>
      <w:r w:rsidRPr="00AC65B6">
        <w:rPr>
          <w:rFonts w:cs="Tahoma"/>
          <w:color w:val="000000"/>
          <w:szCs w:val="24"/>
          <w:lang w:val="de-DE"/>
        </w:rPr>
        <w:t>Buy-Out-Option zeitlich unbeschränkt und unterliegen weiterhin allen Bestimmungen des Lizenzvertrages des Kunden.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24"/>
          <w:lang w:val="de-DE"/>
        </w:rPr>
        <w:t>Versions-Downgraderechte gelten für alle gewährten Client-Management-Lizenzen für System Center 2012 Configuration Manager.</w:t>
      </w:r>
    </w:p>
    <w:p w:rsidR="00E076D7" w:rsidRPr="00AC65B6" w:rsidRDefault="00E076D7" w:rsidP="00E076D7">
      <w:pPr>
        <w:ind w:left="900"/>
        <w:rPr>
          <w:rFonts w:cs="Tahoma"/>
          <w:lang w:val="de-DE"/>
        </w:rPr>
      </w:pPr>
    </w:p>
    <w:p w:rsidR="00E076D7" w:rsidRPr="00AC65B6" w:rsidRDefault="00E076D7" w:rsidP="00E076D7">
      <w:pPr>
        <w:ind w:left="900"/>
        <w:rPr>
          <w:rFonts w:cs="Tahoma"/>
          <w:lang w:val="de-DE"/>
        </w:rPr>
      </w:pPr>
    </w:p>
    <w:p w:rsidR="00E076D7" w:rsidRPr="00AC65B6" w:rsidRDefault="00E076D7" w:rsidP="00E076D7">
      <w:pPr>
        <w:pStyle w:val="Heading3"/>
        <w:rPr>
          <w:rFonts w:ascii="Tahoma" w:hAnsi="Tahoma" w:cs="Tahoma"/>
          <w:lang w:val="de-DE"/>
        </w:rPr>
      </w:pPr>
      <w:bookmarkStart w:id="1581" w:name="_100_Windows_EBS"/>
      <w:bookmarkStart w:id="1582" w:name="_103_Windows_EBS"/>
      <w:bookmarkStart w:id="1583" w:name="_102_Windows_EBS"/>
      <w:bookmarkStart w:id="1584" w:name="_Toc336338364"/>
      <w:bookmarkStart w:id="1585" w:name="Srv_101WindowsEssBusSvrStdPrem"/>
      <w:bookmarkStart w:id="1586" w:name="_Toc368310882"/>
      <w:bookmarkEnd w:id="1581"/>
      <w:bookmarkEnd w:id="1582"/>
      <w:bookmarkEnd w:id="1583"/>
      <w:r w:rsidRPr="00AC65B6">
        <w:rPr>
          <w:rFonts w:ascii="Tahoma" w:hAnsi="Tahoma" w:cs="Tahoma"/>
          <w:caps/>
          <w:color w:val="FF6600"/>
          <w:sz w:val="22"/>
          <w:szCs w:val="24"/>
          <w:vertAlign w:val="superscript"/>
          <w:lang w:val="de-DE"/>
        </w:rPr>
        <w:t>102</w:t>
      </w:r>
      <w:r w:rsidRPr="00AC65B6">
        <w:rPr>
          <w:rFonts w:ascii="Tahoma" w:hAnsi="Tahoma" w:cs="Tahoma"/>
          <w:caps/>
          <w:color w:val="F66400"/>
          <w:sz w:val="24"/>
          <w:lang w:val="de-DE"/>
        </w:rPr>
        <w:t xml:space="preserve"> </w:t>
      </w:r>
      <w:r w:rsidRPr="00AC65B6">
        <w:rPr>
          <w:rFonts w:ascii="Tahoma" w:hAnsi="Tahoma" w:cs="Tahoma"/>
          <w:color w:val="F66400"/>
          <w:sz w:val="22"/>
          <w:szCs w:val="22"/>
          <w:lang w:val="de-DE"/>
        </w:rPr>
        <w:t>Windows EBS 2008 Standard und EBS 2008 Premium</w:t>
      </w:r>
      <w:bookmarkEnd w:id="1579"/>
      <w:bookmarkEnd w:id="1584"/>
      <w:bookmarkEnd w:id="1586"/>
    </w:p>
    <w:bookmarkEnd w:id="1574"/>
    <w:bookmarkEnd w:id="1585"/>
    <w:p w:rsidR="00E076D7" w:rsidRPr="00AC65B6" w:rsidRDefault="00E076D7" w:rsidP="00E076D7">
      <w:pPr>
        <w:rPr>
          <w:rFonts w:cs="Tahoma"/>
          <w:lang w:val="de-DE"/>
        </w:rPr>
      </w:pPr>
    </w:p>
    <w:p w:rsidR="00E076D7" w:rsidRPr="00AC65B6" w:rsidRDefault="00E076D7" w:rsidP="00E076D7">
      <w:pPr>
        <w:pStyle w:val="EndnoteText"/>
        <w:ind w:left="720"/>
        <w:rPr>
          <w:rFonts w:ascii="Tahoma" w:hAnsi="Tahoma" w:cs="Tahoma"/>
          <w:lang w:val="de-DE"/>
        </w:rPr>
      </w:pPr>
      <w:r w:rsidRPr="00AC65B6">
        <w:rPr>
          <w:rFonts w:ascii="Tahoma" w:hAnsi="Tahoma" w:cs="Tahoma"/>
          <w:sz w:val="18"/>
          <w:szCs w:val="18"/>
          <w:lang w:val="de-DE"/>
        </w:rPr>
        <w:t>Diese Produkte haben den Status End-Of-Life (EOL) und werden nicht mehr angeboten.</w:t>
      </w:r>
    </w:p>
    <w:p w:rsidR="00E076D7" w:rsidRPr="00AC65B6" w:rsidRDefault="00E076D7" w:rsidP="00E076D7">
      <w:pPr>
        <w:pStyle w:val="EndnoteText"/>
        <w:ind w:left="720"/>
        <w:rPr>
          <w:rFonts w:ascii="Tahoma" w:hAnsi="Tahoma" w:cs="Tahoma"/>
          <w:lang w:val="de-DE"/>
        </w:rPr>
      </w:pPr>
    </w:p>
    <w:p w:rsidR="00E076D7" w:rsidRPr="00AC65B6" w:rsidRDefault="00E076D7" w:rsidP="00E076D7">
      <w:pPr>
        <w:pStyle w:val="EndnoteText"/>
        <w:spacing w:after="60"/>
        <w:ind w:left="720"/>
        <w:rPr>
          <w:rFonts w:ascii="Tahoma" w:hAnsi="Tahoma" w:cs="Tahoma"/>
          <w:lang w:val="de-DE"/>
        </w:rPr>
      </w:pPr>
      <w:r w:rsidRPr="00AC65B6">
        <w:rPr>
          <w:rFonts w:ascii="Tahoma" w:hAnsi="Tahoma" w:cs="Tahoma"/>
          <w:b/>
          <w:sz w:val="18"/>
          <w:szCs w:val="18"/>
          <w:lang w:val="de-DE"/>
        </w:rPr>
        <w:t>Einmalige Lizenzgewährung an Lizenzinhaber von EBS 2008 Standard und EBS 2008 Premium</w:t>
      </w:r>
    </w:p>
    <w:p w:rsidR="00E076D7" w:rsidRPr="00AC65B6" w:rsidRDefault="00E076D7" w:rsidP="00E076D7">
      <w:pPr>
        <w:pStyle w:val="ListParagraph"/>
        <w:contextualSpacing w:val="0"/>
        <w:rPr>
          <w:rFonts w:ascii="Tahoma" w:hAnsi="Tahoma" w:cs="Tahoma"/>
          <w:lang w:val="de-DE"/>
        </w:rPr>
      </w:pPr>
      <w:r w:rsidRPr="00AC65B6">
        <w:rPr>
          <w:rFonts w:ascii="Tahoma" w:hAnsi="Tahoma" w:cs="Tahoma"/>
          <w:sz w:val="18"/>
          <w:szCs w:val="18"/>
          <w:u w:val="single"/>
          <w:lang w:val="de-DE"/>
        </w:rPr>
        <w:t>Alle Kunden mit Volumenlizenz für Windows Essential Business Server 2008 (EBS) Standard und Premium</w:t>
      </w:r>
      <w:r w:rsidRPr="00AC65B6">
        <w:rPr>
          <w:rFonts w:ascii="Tahoma" w:hAnsi="Tahoma" w:cs="Tahoma"/>
          <w:b/>
          <w:sz w:val="18"/>
          <w:szCs w:val="18"/>
          <w:lang w:val="de-DE"/>
        </w:rPr>
        <w:t xml:space="preserve"> </w:t>
      </w:r>
      <w:r w:rsidRPr="00AC65B6">
        <w:rPr>
          <w:rFonts w:ascii="Tahoma" w:hAnsi="Tahoma" w:cs="Tahoma"/>
          <w:sz w:val="18"/>
          <w:szCs w:val="18"/>
          <w:lang w:val="de-DE"/>
        </w:rPr>
        <w:t>haben ab dem 1. Juli 2010 Anspruch auf die folgenden zusätzlichen Lizenzen für jede EBS 2008 Standard- oder Premium-Lizenz:</w:t>
      </w:r>
    </w:p>
    <w:p w:rsidR="00E076D7" w:rsidRPr="00AC65B6" w:rsidRDefault="00E076D7" w:rsidP="00E076D7">
      <w:pPr>
        <w:pStyle w:val="ListParagraph"/>
        <w:ind w:left="1260"/>
        <w:contextualSpacing w:val="0"/>
        <w:rPr>
          <w:rFonts w:ascii="Tahoma" w:hAnsi="Tahoma" w:cs="Tahoma"/>
          <w:lang w:val="de-DE"/>
        </w:rPr>
      </w:pPr>
    </w:p>
    <w:p w:rsidR="00E076D7" w:rsidRPr="00AC65B6" w:rsidRDefault="00E076D7" w:rsidP="00E076D7">
      <w:pPr>
        <w:pStyle w:val="ListParagraph"/>
        <w:numPr>
          <w:ilvl w:val="0"/>
          <w:numId w:val="24"/>
        </w:numPr>
        <w:spacing w:after="60"/>
        <w:ind w:left="1440"/>
        <w:contextualSpacing w:val="0"/>
        <w:rPr>
          <w:rFonts w:ascii="Tahoma" w:hAnsi="Tahoma" w:cs="Tahoma"/>
          <w:lang w:val="de-DE"/>
        </w:rPr>
      </w:pPr>
      <w:r w:rsidRPr="00AC65B6">
        <w:rPr>
          <w:rFonts w:ascii="Tahoma" w:hAnsi="Tahoma" w:cs="Tahoma"/>
          <w:sz w:val="18"/>
          <w:szCs w:val="18"/>
          <w:lang w:val="de-DE"/>
        </w:rPr>
        <w:t>3 Softwarelizenzen für Windows Server 2008 Standard</w:t>
      </w:r>
    </w:p>
    <w:p w:rsidR="00E076D7" w:rsidRPr="00AC65B6" w:rsidRDefault="00E076D7" w:rsidP="00E076D7">
      <w:pPr>
        <w:pStyle w:val="ListParagraph"/>
        <w:numPr>
          <w:ilvl w:val="0"/>
          <w:numId w:val="24"/>
        </w:numPr>
        <w:spacing w:after="60"/>
        <w:ind w:left="1440"/>
        <w:contextualSpacing w:val="0"/>
        <w:rPr>
          <w:rFonts w:ascii="Tahoma" w:hAnsi="Tahoma" w:cs="Tahoma"/>
          <w:lang w:val="de-DE"/>
        </w:rPr>
      </w:pPr>
      <w:r w:rsidRPr="00AC65B6">
        <w:rPr>
          <w:rFonts w:ascii="Tahoma" w:hAnsi="Tahoma" w:cs="Tahoma"/>
          <w:sz w:val="18"/>
          <w:szCs w:val="18"/>
          <w:lang w:val="de-DE"/>
        </w:rPr>
        <w:t>2 Softwarelizenzen für Exchange Server 2007 Standard</w:t>
      </w:r>
    </w:p>
    <w:p w:rsidR="00E076D7" w:rsidRPr="00AC65B6" w:rsidRDefault="00E076D7" w:rsidP="00157A1A">
      <w:pPr>
        <w:pStyle w:val="ListParagraph"/>
        <w:numPr>
          <w:ilvl w:val="0"/>
          <w:numId w:val="24"/>
        </w:numPr>
        <w:spacing w:after="60"/>
        <w:ind w:left="1440"/>
        <w:contextualSpacing w:val="0"/>
        <w:rPr>
          <w:rFonts w:ascii="Tahoma" w:hAnsi="Tahoma" w:cs="Tahoma"/>
          <w:lang w:val="de-DE"/>
        </w:rPr>
      </w:pPr>
      <w:r w:rsidRPr="00AC65B6">
        <w:rPr>
          <w:rFonts w:ascii="Tahoma" w:hAnsi="Tahoma" w:cs="Tahoma"/>
          <w:sz w:val="18"/>
          <w:szCs w:val="18"/>
          <w:lang w:val="de-DE"/>
        </w:rPr>
        <w:t>1 Softwarelizenz für System Center Essentials 2007 und 10 Server-Management-Lizenzen und 50</w:t>
      </w:r>
      <w:r w:rsidR="00157A1A" w:rsidRPr="00AC65B6">
        <w:rPr>
          <w:rFonts w:ascii="Tahoma" w:hAnsi="Tahoma" w:cs="Tahoma"/>
          <w:sz w:val="18"/>
          <w:szCs w:val="18"/>
          <w:lang w:val="de-DE"/>
        </w:rPr>
        <w:t> </w:t>
      </w:r>
      <w:r w:rsidRPr="00AC65B6">
        <w:rPr>
          <w:rFonts w:ascii="Tahoma" w:hAnsi="Tahoma" w:cs="Tahoma"/>
          <w:sz w:val="18"/>
          <w:szCs w:val="18"/>
          <w:lang w:val="de-DE"/>
        </w:rPr>
        <w:t>Client-Management-Lizenzen</w:t>
      </w:r>
    </w:p>
    <w:p w:rsidR="00E076D7" w:rsidRPr="00AC65B6" w:rsidRDefault="00E076D7" w:rsidP="00E076D7">
      <w:pPr>
        <w:ind w:left="1260"/>
        <w:rPr>
          <w:rFonts w:cs="Tahoma"/>
          <w:lang w:val="de-DE"/>
        </w:rPr>
      </w:pPr>
    </w:p>
    <w:p w:rsidR="00E076D7" w:rsidRPr="00AC65B6" w:rsidRDefault="00E076D7" w:rsidP="00157A1A">
      <w:pPr>
        <w:ind w:left="720"/>
        <w:rPr>
          <w:rFonts w:cs="Tahoma"/>
          <w:lang w:val="de-DE"/>
        </w:rPr>
      </w:pPr>
      <w:r w:rsidRPr="00AC65B6">
        <w:rPr>
          <w:rFonts w:cs="Tahoma"/>
          <w:szCs w:val="18"/>
          <w:lang w:val="de-DE"/>
        </w:rPr>
        <w:t>Durch den Volumenlizenzvertrag des Kunden und diesen Hinweis auf die Produktbedingungen werden die zusätzlichen Lizenzen belegt. Die Nutzung der Software im Rahmen der zusätzlichen Lizenzen unterliegt den</w:t>
      </w:r>
      <w:r w:rsidR="00157A1A" w:rsidRPr="00AC65B6">
        <w:rPr>
          <w:rFonts w:cs="Tahoma"/>
          <w:szCs w:val="18"/>
          <w:lang w:val="de-DE"/>
        </w:rPr>
        <w:t> </w:t>
      </w:r>
      <w:r w:rsidRPr="00AC65B6">
        <w:rPr>
          <w:rFonts w:cs="Tahoma"/>
          <w:szCs w:val="18"/>
          <w:lang w:val="de-DE"/>
        </w:rPr>
        <w:t>Bestimmungen des Volumenlizenzvertrages des Kunden und den Produktbenutzungsrechten für die jeweiligen Produkte. Das Recht zur Nutzung der Software im Rahmen der zusätzlichen Lizenzen gilt bis zum</w:t>
      </w:r>
      <w:r w:rsidR="00157A1A" w:rsidRPr="00AC65B6">
        <w:rPr>
          <w:rFonts w:cs="Tahoma"/>
          <w:szCs w:val="18"/>
          <w:lang w:val="de-DE"/>
        </w:rPr>
        <w:t> </w:t>
      </w:r>
      <w:r w:rsidRPr="00AC65B6">
        <w:rPr>
          <w:rFonts w:cs="Tahoma"/>
          <w:szCs w:val="18"/>
          <w:lang w:val="de-DE"/>
        </w:rPr>
        <w:t>Ablauf des Rechts zur Nutzung der Software gemäß den zugehörigen qualifizierenden Lizenzen. Die</w:t>
      </w:r>
      <w:r w:rsidR="00157A1A" w:rsidRPr="00AC65B6">
        <w:rPr>
          <w:rFonts w:cs="Tahoma"/>
          <w:szCs w:val="18"/>
          <w:lang w:val="de-DE"/>
        </w:rPr>
        <w:t> </w:t>
      </w:r>
      <w:r w:rsidRPr="00AC65B6">
        <w:rPr>
          <w:rFonts w:cs="Tahoma"/>
          <w:szCs w:val="18"/>
          <w:lang w:val="de-DE"/>
        </w:rPr>
        <w:t>zusätzlichen Lizenzen können nicht separat von den qualifizierenden Lizenzen übertragen werden.</w:t>
      </w:r>
    </w:p>
    <w:p w:rsidR="00E076D7" w:rsidRPr="00AC65B6" w:rsidRDefault="00E076D7" w:rsidP="00E076D7">
      <w:pPr>
        <w:ind w:left="720"/>
        <w:rPr>
          <w:rFonts w:cs="Tahoma"/>
          <w:lang w:val="de-DE"/>
        </w:rPr>
      </w:pPr>
    </w:p>
    <w:p w:rsidR="00157A1A" w:rsidRPr="00AC65B6" w:rsidRDefault="00157A1A" w:rsidP="00E076D7">
      <w:pPr>
        <w:ind w:left="720"/>
        <w:rPr>
          <w:rFonts w:cs="Tahoma"/>
          <w:lang w:val="de-DE"/>
        </w:rPr>
      </w:pPr>
    </w:p>
    <w:p w:rsidR="00157A1A" w:rsidRPr="00AC65B6" w:rsidRDefault="00157A1A" w:rsidP="00E076D7">
      <w:pPr>
        <w:ind w:left="720"/>
        <w:rPr>
          <w:rFonts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hAnsi="Tahoma" w:cs="Tahoma"/>
          <w:sz w:val="18"/>
          <w:szCs w:val="18"/>
          <w:u w:val="single"/>
          <w:lang w:val="de-DE"/>
        </w:rPr>
        <w:lastRenderedPageBreak/>
        <w:t>Alle Kunden mit Volumenlizenz für Windows Essential Business Server (EBS) 2008 Standard</w:t>
      </w:r>
      <w:r w:rsidRPr="00AC65B6">
        <w:rPr>
          <w:rFonts w:ascii="Tahoma" w:hAnsi="Tahoma" w:cs="Tahoma"/>
          <w:b/>
          <w:sz w:val="18"/>
          <w:szCs w:val="18"/>
          <w:lang w:val="de-DE"/>
        </w:rPr>
        <w:t xml:space="preserve"> </w:t>
      </w:r>
      <w:r w:rsidRPr="00AC65B6">
        <w:rPr>
          <w:rFonts w:ascii="Tahoma" w:hAnsi="Tahoma" w:cs="Tahoma"/>
          <w:sz w:val="18"/>
          <w:szCs w:val="18"/>
          <w:lang w:val="de-DE"/>
        </w:rPr>
        <w:t>haben ab dem 1. Juli 2010 einen zusätzlichen Anspruch auf die folgenden zusätzlichen Lizenzen für jede EBS 2008 Standard-Lizenz mit aktiver Software Assurance:</w:t>
      </w:r>
    </w:p>
    <w:p w:rsidR="00E076D7" w:rsidRPr="00AC65B6" w:rsidRDefault="00E076D7" w:rsidP="00E076D7">
      <w:pPr>
        <w:pStyle w:val="ListParagraph"/>
        <w:ind w:left="1260"/>
        <w:contextualSpacing w:val="0"/>
        <w:rPr>
          <w:rFonts w:ascii="Tahoma" w:hAnsi="Tahoma" w:cs="Tahoma"/>
          <w:lang w:val="de-DE"/>
        </w:rPr>
      </w:pPr>
    </w:p>
    <w:p w:rsidR="00E076D7" w:rsidRPr="00AC65B6" w:rsidRDefault="00E076D7" w:rsidP="00E076D7">
      <w:pPr>
        <w:pStyle w:val="ListParagraph"/>
        <w:numPr>
          <w:ilvl w:val="0"/>
          <w:numId w:val="25"/>
        </w:numPr>
        <w:spacing w:after="60"/>
        <w:ind w:left="1440"/>
        <w:contextualSpacing w:val="0"/>
        <w:rPr>
          <w:rFonts w:ascii="Tahoma" w:hAnsi="Tahoma" w:cs="Tahoma"/>
          <w:lang w:val="de-DE"/>
        </w:rPr>
      </w:pPr>
      <w:r w:rsidRPr="00AC65B6">
        <w:rPr>
          <w:rFonts w:ascii="Tahoma" w:hAnsi="Tahoma" w:cs="Tahoma"/>
          <w:sz w:val="18"/>
          <w:szCs w:val="18"/>
          <w:lang w:val="de-DE"/>
        </w:rPr>
        <w:t>3 Softwarelizenzen für Windows Server 2008 R2 Standard</w:t>
      </w:r>
    </w:p>
    <w:p w:rsidR="00E076D7" w:rsidRPr="00AC65B6" w:rsidRDefault="00E076D7" w:rsidP="00E076D7">
      <w:pPr>
        <w:pStyle w:val="ListParagraph"/>
        <w:numPr>
          <w:ilvl w:val="0"/>
          <w:numId w:val="25"/>
        </w:numPr>
        <w:spacing w:after="60"/>
        <w:ind w:left="1440"/>
        <w:contextualSpacing w:val="0"/>
        <w:rPr>
          <w:rFonts w:ascii="Tahoma" w:hAnsi="Tahoma" w:cs="Tahoma"/>
          <w:lang w:val="de-DE"/>
        </w:rPr>
      </w:pPr>
      <w:r w:rsidRPr="00AC65B6">
        <w:rPr>
          <w:rFonts w:ascii="Tahoma" w:hAnsi="Tahoma" w:cs="Tahoma"/>
          <w:sz w:val="18"/>
          <w:szCs w:val="18"/>
          <w:lang w:val="de-DE"/>
        </w:rPr>
        <w:t>1 Softwarelizenz für Exchange Server 2010 Standard</w:t>
      </w:r>
    </w:p>
    <w:p w:rsidR="00E076D7" w:rsidRPr="00AC65B6" w:rsidRDefault="00E076D7" w:rsidP="00157A1A">
      <w:pPr>
        <w:pStyle w:val="ListParagraph"/>
        <w:numPr>
          <w:ilvl w:val="0"/>
          <w:numId w:val="25"/>
        </w:numPr>
        <w:spacing w:after="60"/>
        <w:ind w:left="1440"/>
        <w:contextualSpacing w:val="0"/>
        <w:rPr>
          <w:rFonts w:ascii="Tahoma" w:hAnsi="Tahoma" w:cs="Tahoma"/>
          <w:lang w:val="de-DE"/>
        </w:rPr>
      </w:pPr>
      <w:r w:rsidRPr="00AC65B6">
        <w:rPr>
          <w:rFonts w:ascii="Tahoma" w:hAnsi="Tahoma" w:cs="Tahoma"/>
          <w:sz w:val="18"/>
          <w:szCs w:val="18"/>
          <w:lang w:val="de-DE"/>
        </w:rPr>
        <w:t>1 Softwarelizenz für System Center Essentials 2010 und 10 Server-Management-Lizenzen und 50</w:t>
      </w:r>
      <w:r w:rsidR="00157A1A" w:rsidRPr="00AC65B6">
        <w:rPr>
          <w:rFonts w:ascii="Tahoma" w:hAnsi="Tahoma" w:cs="Tahoma"/>
          <w:sz w:val="18"/>
          <w:szCs w:val="18"/>
          <w:lang w:val="de-DE"/>
        </w:rPr>
        <w:t> </w:t>
      </w:r>
      <w:r w:rsidRPr="00AC65B6">
        <w:rPr>
          <w:rFonts w:ascii="Tahoma" w:hAnsi="Tahoma" w:cs="Tahoma"/>
          <w:sz w:val="18"/>
          <w:szCs w:val="18"/>
          <w:lang w:val="de-DE"/>
        </w:rPr>
        <w:t>Client-Management-Lizenzen</w:t>
      </w:r>
    </w:p>
    <w:p w:rsidR="00E076D7" w:rsidRPr="006C7379" w:rsidRDefault="00E076D7" w:rsidP="00E076D7">
      <w:pPr>
        <w:pStyle w:val="ListParagraph"/>
        <w:numPr>
          <w:ilvl w:val="0"/>
          <w:numId w:val="25"/>
        </w:numPr>
        <w:spacing w:after="60"/>
        <w:ind w:left="1440"/>
        <w:contextualSpacing w:val="0"/>
        <w:rPr>
          <w:rFonts w:ascii="Tahoma" w:hAnsi="Tahoma" w:cs="Tahoma"/>
        </w:rPr>
      </w:pPr>
      <w:r w:rsidRPr="006C7379">
        <w:rPr>
          <w:rFonts w:ascii="Tahoma" w:hAnsi="Tahoma" w:cs="Tahoma"/>
          <w:sz w:val="18"/>
          <w:szCs w:val="18"/>
        </w:rPr>
        <w:t>1 Softwarelizenz für Forefront Threat Management Gateway, Medium Business Edition 2010</w:t>
      </w:r>
    </w:p>
    <w:p w:rsidR="00E076D7" w:rsidRPr="006C7379" w:rsidRDefault="00E076D7" w:rsidP="00E076D7">
      <w:pPr>
        <w:pStyle w:val="ListParagraph"/>
        <w:ind w:left="1260"/>
        <w:rPr>
          <w:rFonts w:ascii="Tahoma" w:hAnsi="Tahoma" w:cs="Tahoma"/>
        </w:rPr>
      </w:pPr>
    </w:p>
    <w:p w:rsidR="00E076D7" w:rsidRPr="00AC65B6" w:rsidRDefault="00E076D7" w:rsidP="00E076D7">
      <w:pPr>
        <w:pStyle w:val="ListParagraph"/>
        <w:rPr>
          <w:rFonts w:ascii="Tahoma" w:hAnsi="Tahoma" w:cs="Tahoma"/>
          <w:lang w:val="de-DE"/>
        </w:rPr>
      </w:pPr>
      <w:r w:rsidRPr="00AC65B6">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E076D7" w:rsidRPr="00AC65B6" w:rsidRDefault="00E076D7" w:rsidP="00E076D7">
      <w:pPr>
        <w:pStyle w:val="ListParagraph"/>
        <w:rPr>
          <w:rFonts w:ascii="Tahoma" w:hAnsi="Tahoma" w:cs="Tahoma"/>
          <w:lang w:val="de-DE"/>
        </w:rPr>
      </w:pPr>
    </w:p>
    <w:p w:rsidR="00E076D7" w:rsidRPr="00AC65B6" w:rsidRDefault="00E076D7" w:rsidP="00157A1A">
      <w:pPr>
        <w:ind w:left="720"/>
        <w:rPr>
          <w:rFonts w:cs="Tahoma"/>
          <w:lang w:val="de-DE"/>
        </w:rPr>
      </w:pPr>
      <w:r w:rsidRPr="00AC65B6">
        <w:rPr>
          <w:rFonts w:cs="Tahoma"/>
          <w:szCs w:val="18"/>
          <w:lang w:val="de-DE"/>
        </w:rPr>
        <w:t>Durch den Volumenlizenzvertrag des Kunden und diesen Hinweis auf die Produktbedingungen werden die zusätzlichen Lizenzen belegt. Die Nutzung der Software im Rahmen der zusätzlichen Lizenzen unterliegt den</w:t>
      </w:r>
      <w:r w:rsidR="00157A1A" w:rsidRPr="00AC65B6">
        <w:rPr>
          <w:rFonts w:cs="Tahoma"/>
          <w:szCs w:val="18"/>
          <w:lang w:val="de-DE"/>
        </w:rPr>
        <w:t> </w:t>
      </w:r>
      <w:r w:rsidRPr="00AC65B6">
        <w:rPr>
          <w:rFonts w:cs="Tahoma"/>
          <w:szCs w:val="18"/>
          <w:lang w:val="de-DE"/>
        </w:rPr>
        <w:t>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E076D7" w:rsidRPr="00AC65B6" w:rsidRDefault="00E076D7" w:rsidP="00E076D7">
      <w:pPr>
        <w:pStyle w:val="ListParagraph"/>
        <w:ind w:left="1260"/>
        <w:rPr>
          <w:rFonts w:ascii="Tahoma" w:hAnsi="Tahoma" w:cs="Tahoma"/>
          <w:lang w:val="de-DE"/>
        </w:rPr>
      </w:pPr>
    </w:p>
    <w:p w:rsidR="00E076D7" w:rsidRPr="00AC65B6" w:rsidRDefault="00E076D7" w:rsidP="00E076D7">
      <w:pPr>
        <w:tabs>
          <w:tab w:val="left" w:pos="1260"/>
        </w:tabs>
        <w:ind w:left="720"/>
        <w:rPr>
          <w:rFonts w:cs="Tahoma"/>
          <w:lang w:val="de-DE"/>
        </w:rPr>
      </w:pPr>
      <w:r w:rsidRPr="00AC65B6">
        <w:rPr>
          <w:rFonts w:cs="Tahoma"/>
          <w:szCs w:val="18"/>
          <w:u w:val="single"/>
          <w:lang w:val="de-DE"/>
        </w:rPr>
        <w:t>Alle Kunden mit Volumenlizenz für Windows Essential Business Server (EBS) 2008 Premium</w:t>
      </w:r>
      <w:r w:rsidRPr="00AC65B6">
        <w:rPr>
          <w:rFonts w:cs="Tahoma"/>
          <w:szCs w:val="18"/>
          <w:lang w:val="de-DE"/>
        </w:rPr>
        <w:t xml:space="preserve"> haben ab dem 1. Juli 2010 einen zusätzlichen Anspruch auf die folgenden zusätzlichen Lizenzen für jede EBS 2008 Premium-Lizenz mit aktiver Software Assurance:</w:t>
      </w:r>
    </w:p>
    <w:p w:rsidR="00E076D7" w:rsidRPr="00AC65B6" w:rsidRDefault="00E076D7" w:rsidP="00E076D7">
      <w:pPr>
        <w:pStyle w:val="ListParagraph"/>
        <w:ind w:left="1620"/>
        <w:contextualSpacing w:val="0"/>
        <w:rPr>
          <w:rFonts w:ascii="Tahoma" w:hAnsi="Tahoma" w:cs="Tahoma"/>
          <w:lang w:val="de-DE"/>
        </w:rPr>
      </w:pPr>
    </w:p>
    <w:p w:rsidR="00E076D7" w:rsidRPr="00AC65B6" w:rsidRDefault="00E076D7" w:rsidP="00E076D7">
      <w:pPr>
        <w:pStyle w:val="ListParagraph"/>
        <w:numPr>
          <w:ilvl w:val="0"/>
          <w:numId w:val="26"/>
        </w:numPr>
        <w:spacing w:after="60"/>
        <w:contextualSpacing w:val="0"/>
        <w:rPr>
          <w:rFonts w:ascii="Tahoma" w:hAnsi="Tahoma" w:cs="Tahoma"/>
          <w:lang w:val="de-DE"/>
        </w:rPr>
      </w:pPr>
      <w:r w:rsidRPr="00AC65B6">
        <w:rPr>
          <w:rFonts w:ascii="Tahoma" w:hAnsi="Tahoma" w:cs="Tahoma"/>
          <w:sz w:val="18"/>
          <w:szCs w:val="18"/>
          <w:lang w:val="de-DE"/>
        </w:rPr>
        <w:t>4 Softwarelizenzen für Windows Server 2008 R2 Standard</w:t>
      </w:r>
    </w:p>
    <w:p w:rsidR="00E076D7" w:rsidRPr="00AC65B6" w:rsidRDefault="00E076D7" w:rsidP="00E076D7">
      <w:pPr>
        <w:pStyle w:val="ListParagraph"/>
        <w:numPr>
          <w:ilvl w:val="0"/>
          <w:numId w:val="26"/>
        </w:numPr>
        <w:spacing w:after="60"/>
        <w:contextualSpacing w:val="0"/>
        <w:rPr>
          <w:rFonts w:ascii="Tahoma" w:hAnsi="Tahoma" w:cs="Tahoma"/>
          <w:lang w:val="de-DE"/>
        </w:rPr>
      </w:pPr>
      <w:r w:rsidRPr="00AC65B6">
        <w:rPr>
          <w:rFonts w:ascii="Tahoma" w:hAnsi="Tahoma" w:cs="Tahoma"/>
          <w:sz w:val="18"/>
          <w:szCs w:val="18"/>
          <w:lang w:val="de-DE"/>
        </w:rPr>
        <w:t>1 Softwarelizenz für SQL Server 2008 R2 Standard</w:t>
      </w:r>
    </w:p>
    <w:p w:rsidR="00E076D7" w:rsidRPr="00AC65B6" w:rsidRDefault="00E076D7" w:rsidP="00E076D7">
      <w:pPr>
        <w:pStyle w:val="ListParagraph"/>
        <w:numPr>
          <w:ilvl w:val="0"/>
          <w:numId w:val="26"/>
        </w:numPr>
        <w:spacing w:after="60"/>
        <w:contextualSpacing w:val="0"/>
        <w:rPr>
          <w:rFonts w:ascii="Tahoma" w:hAnsi="Tahoma" w:cs="Tahoma"/>
          <w:lang w:val="de-DE"/>
        </w:rPr>
      </w:pPr>
      <w:r w:rsidRPr="00AC65B6">
        <w:rPr>
          <w:rFonts w:ascii="Tahoma" w:hAnsi="Tahoma" w:cs="Tahoma"/>
          <w:sz w:val="18"/>
          <w:szCs w:val="18"/>
          <w:lang w:val="de-DE"/>
        </w:rPr>
        <w:t>2 Softwarelizenzen für Exchange Server 2010 Standard</w:t>
      </w:r>
    </w:p>
    <w:p w:rsidR="00E076D7" w:rsidRPr="00AC65B6" w:rsidRDefault="00E076D7" w:rsidP="00E076D7">
      <w:pPr>
        <w:pStyle w:val="ListParagraph"/>
        <w:numPr>
          <w:ilvl w:val="0"/>
          <w:numId w:val="26"/>
        </w:numPr>
        <w:spacing w:after="60"/>
        <w:contextualSpacing w:val="0"/>
        <w:rPr>
          <w:rFonts w:ascii="Tahoma" w:hAnsi="Tahoma" w:cs="Tahoma"/>
          <w:lang w:val="de-DE"/>
        </w:rPr>
      </w:pPr>
      <w:r w:rsidRPr="00AC65B6">
        <w:rPr>
          <w:rFonts w:ascii="Tahoma" w:hAnsi="Tahoma" w:cs="Tahoma"/>
          <w:sz w:val="18"/>
          <w:szCs w:val="18"/>
          <w:lang w:val="de-DE"/>
        </w:rPr>
        <w:t>1 Softwarelizenz für System Center Essentials 2010 und 10 Server-Management-Lizenzen und 50 Client-Management-Lizenzen</w:t>
      </w:r>
    </w:p>
    <w:p w:rsidR="00E076D7" w:rsidRPr="006C7379" w:rsidRDefault="00E076D7" w:rsidP="00E076D7">
      <w:pPr>
        <w:pStyle w:val="ListParagraph"/>
        <w:numPr>
          <w:ilvl w:val="0"/>
          <w:numId w:val="26"/>
        </w:numPr>
        <w:spacing w:after="60"/>
        <w:contextualSpacing w:val="0"/>
        <w:rPr>
          <w:rFonts w:ascii="Tahoma" w:hAnsi="Tahoma" w:cs="Tahoma"/>
        </w:rPr>
      </w:pPr>
      <w:r w:rsidRPr="006C7379">
        <w:rPr>
          <w:rFonts w:ascii="Tahoma" w:hAnsi="Tahoma" w:cs="Tahoma"/>
          <w:sz w:val="18"/>
          <w:szCs w:val="18"/>
        </w:rPr>
        <w:t>1 Softwarelizenz für Forefront Threat Management Gateway, Medium Business 2010</w:t>
      </w:r>
    </w:p>
    <w:p w:rsidR="00E076D7" w:rsidRPr="006C7379" w:rsidRDefault="00E076D7" w:rsidP="00E076D7">
      <w:pPr>
        <w:pStyle w:val="ListParagraph"/>
        <w:ind w:left="1620"/>
        <w:rPr>
          <w:rFonts w:ascii="Tahoma" w:hAnsi="Tahoma" w:cs="Tahoma"/>
        </w:rPr>
      </w:pPr>
    </w:p>
    <w:p w:rsidR="00E076D7" w:rsidRPr="00AC65B6" w:rsidRDefault="00E076D7" w:rsidP="00E076D7">
      <w:pPr>
        <w:pStyle w:val="ListParagraph"/>
        <w:rPr>
          <w:rFonts w:ascii="Tahoma" w:hAnsi="Tahoma" w:cs="Tahoma"/>
          <w:lang w:val="de-DE"/>
        </w:rPr>
      </w:pPr>
      <w:r w:rsidRPr="00AC65B6">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E076D7" w:rsidRPr="00AC65B6" w:rsidRDefault="00E076D7" w:rsidP="00E076D7">
      <w:pPr>
        <w:pStyle w:val="ListParagraph"/>
        <w:ind w:left="1260"/>
        <w:rPr>
          <w:rFonts w:ascii="Tahoma" w:hAnsi="Tahoma" w:cs="Tahoma"/>
          <w:lang w:val="de-DE"/>
        </w:rPr>
      </w:pPr>
    </w:p>
    <w:p w:rsidR="00E076D7" w:rsidRPr="00AC65B6" w:rsidRDefault="00E076D7" w:rsidP="00E076D7">
      <w:pPr>
        <w:ind w:left="720"/>
        <w:rPr>
          <w:rFonts w:cs="Tahoma"/>
          <w:lang w:val="de-DE"/>
        </w:rPr>
      </w:pPr>
      <w:r w:rsidRPr="00AC65B6">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157A1A" w:rsidRPr="00AC65B6" w:rsidRDefault="00157A1A" w:rsidP="00E076D7">
      <w:pPr>
        <w:pStyle w:val="ListParagraph"/>
        <w:spacing w:after="60"/>
        <w:contextualSpacing w:val="0"/>
        <w:rPr>
          <w:rFonts w:ascii="Tahoma" w:hAnsi="Tahoma" w:cs="Tahoma"/>
          <w:b/>
          <w:sz w:val="18"/>
          <w:szCs w:val="18"/>
          <w:lang w:val="de-DE"/>
        </w:rPr>
      </w:pPr>
    </w:p>
    <w:p w:rsidR="00157A1A" w:rsidRPr="00AC65B6" w:rsidRDefault="00157A1A" w:rsidP="00E076D7">
      <w:pPr>
        <w:pStyle w:val="ListParagraph"/>
        <w:spacing w:after="60"/>
        <w:contextualSpacing w:val="0"/>
        <w:rPr>
          <w:rFonts w:ascii="Tahoma" w:hAnsi="Tahoma" w:cs="Tahoma"/>
          <w:b/>
          <w:sz w:val="18"/>
          <w:szCs w:val="18"/>
          <w:lang w:val="de-DE"/>
        </w:rPr>
      </w:pPr>
    </w:p>
    <w:p w:rsidR="00157A1A" w:rsidRPr="00AC65B6" w:rsidRDefault="00157A1A" w:rsidP="00E076D7">
      <w:pPr>
        <w:pStyle w:val="ListParagraph"/>
        <w:spacing w:after="60"/>
        <w:contextualSpacing w:val="0"/>
        <w:rPr>
          <w:rFonts w:ascii="Tahoma" w:hAnsi="Tahoma" w:cs="Tahoma"/>
          <w:b/>
          <w:sz w:val="18"/>
          <w:szCs w:val="18"/>
          <w:lang w:val="de-DE"/>
        </w:rPr>
      </w:pPr>
    </w:p>
    <w:p w:rsidR="00E076D7" w:rsidRPr="00AC65B6" w:rsidRDefault="00E076D7" w:rsidP="00E076D7">
      <w:pPr>
        <w:pStyle w:val="ListParagraph"/>
        <w:spacing w:after="60"/>
        <w:contextualSpacing w:val="0"/>
        <w:rPr>
          <w:rFonts w:ascii="Tahoma" w:hAnsi="Tahoma" w:cs="Tahoma"/>
          <w:lang w:val="de-DE"/>
        </w:rPr>
      </w:pPr>
      <w:r w:rsidRPr="00AC65B6">
        <w:rPr>
          <w:rFonts w:ascii="Tahoma" w:hAnsi="Tahoma" w:cs="Tahoma"/>
          <w:b/>
          <w:sz w:val="18"/>
          <w:szCs w:val="18"/>
          <w:lang w:val="de-DE"/>
        </w:rPr>
        <w:lastRenderedPageBreak/>
        <w:t>Zusätzliche Nutzungsrechte für CALs für Windows Essential Business Server (EBS) 2008</w:t>
      </w:r>
    </w:p>
    <w:p w:rsidR="00E076D7" w:rsidRPr="00AC65B6" w:rsidRDefault="00E076D7" w:rsidP="00E076D7">
      <w:pPr>
        <w:ind w:left="720"/>
        <w:rPr>
          <w:rFonts w:cs="Tahoma"/>
          <w:lang w:val="de-DE"/>
        </w:rPr>
      </w:pPr>
      <w:r w:rsidRPr="00AC65B6">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E076D7" w:rsidRPr="00AC65B6" w:rsidRDefault="00E076D7" w:rsidP="00157A1A">
      <w:pPr>
        <w:tabs>
          <w:tab w:val="left" w:pos="1260"/>
        </w:tabs>
        <w:spacing w:line="216" w:lineRule="auto"/>
        <w:ind w:left="1260"/>
        <w:rPr>
          <w:rFonts w:cs="Tahoma"/>
          <w:szCs w:val="18"/>
          <w:lang w:val="de-DE"/>
        </w:rPr>
      </w:pPr>
    </w:p>
    <w:p w:rsidR="00E076D7" w:rsidRPr="00AC65B6" w:rsidRDefault="00E076D7" w:rsidP="00E076D7">
      <w:pPr>
        <w:tabs>
          <w:tab w:val="left" w:pos="1260"/>
        </w:tabs>
        <w:ind w:left="720"/>
        <w:rPr>
          <w:rFonts w:cs="Tahoma"/>
          <w:lang w:val="de-DE"/>
        </w:rPr>
      </w:pPr>
      <w:r w:rsidRPr="00AC65B6">
        <w:rPr>
          <w:rFonts w:cs="Tahoma"/>
          <w:szCs w:val="18"/>
          <w:lang w:val="de-DE"/>
        </w:rPr>
        <w:t>Für Kunden mit CALs für Windows Essential Business Server (EBS) 2008 mit aktiver Software Assurance ab dem 1. Juli 2010:</w:t>
      </w:r>
    </w:p>
    <w:p w:rsidR="00E076D7" w:rsidRPr="00AC65B6" w:rsidRDefault="00E076D7" w:rsidP="00157A1A">
      <w:pPr>
        <w:pStyle w:val="ListParagraph"/>
        <w:tabs>
          <w:tab w:val="left" w:pos="1260"/>
        </w:tabs>
        <w:spacing w:line="216" w:lineRule="auto"/>
        <w:ind w:left="1260"/>
        <w:contextualSpacing w:val="0"/>
        <w:rPr>
          <w:rFonts w:ascii="Tahoma" w:hAnsi="Tahoma" w:cs="Tahoma"/>
          <w:sz w:val="18"/>
          <w:szCs w:val="18"/>
          <w:lang w:val="de-DE"/>
        </w:rPr>
      </w:pPr>
    </w:p>
    <w:p w:rsidR="00E076D7" w:rsidRPr="00AC65B6" w:rsidRDefault="00E076D7" w:rsidP="0084034F">
      <w:pPr>
        <w:pStyle w:val="ListParagraph"/>
        <w:numPr>
          <w:ilvl w:val="0"/>
          <w:numId w:val="119"/>
        </w:numPr>
        <w:tabs>
          <w:tab w:val="left" w:pos="1440"/>
        </w:tabs>
        <w:spacing w:after="60"/>
        <w:contextualSpacing w:val="0"/>
        <w:rPr>
          <w:rFonts w:ascii="Tahoma" w:hAnsi="Tahoma" w:cs="Tahoma"/>
          <w:lang w:val="de-DE"/>
        </w:rPr>
      </w:pPr>
      <w:r w:rsidRPr="00AC65B6">
        <w:rPr>
          <w:rFonts w:ascii="Tahoma" w:hAnsi="Tahoma" w:cs="Tahoma"/>
          <w:sz w:val="18"/>
          <w:szCs w:val="18"/>
          <w:lang w:val="de-DE"/>
        </w:rPr>
        <w:t>Für jede CAL-Suite des Kunden für EBS 2008 mit aktiver Software Assurance ab dem 1. Juli 2010 hat der Kunde Anspruch auf die folgenden zusätzlichen Lizenzen:</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1 CAL für Windows Server 2008</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1 Standard-CAL für Exchange Server 2010</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1 Geräte- oder Nutzer-Abonnementlizenz für Forefront Protection 2010 für Exchange Server</w:t>
      </w:r>
    </w:p>
    <w:p w:rsidR="00E076D7" w:rsidRPr="00AC65B6" w:rsidRDefault="00E076D7" w:rsidP="00157A1A">
      <w:pPr>
        <w:pStyle w:val="ListParagraph"/>
        <w:tabs>
          <w:tab w:val="num" w:pos="1800"/>
        </w:tabs>
        <w:spacing w:line="216" w:lineRule="auto"/>
        <w:ind w:left="1800"/>
        <w:contextualSpacing w:val="0"/>
        <w:rPr>
          <w:rFonts w:ascii="Tahoma" w:hAnsi="Tahoma" w:cs="Tahoma"/>
          <w:sz w:val="18"/>
          <w:szCs w:val="18"/>
          <w:lang w:val="de-DE"/>
        </w:rPr>
      </w:pPr>
    </w:p>
    <w:p w:rsidR="00E076D7" w:rsidRPr="00AC65B6" w:rsidRDefault="00E076D7" w:rsidP="0084034F">
      <w:pPr>
        <w:pStyle w:val="ListParagraph"/>
        <w:numPr>
          <w:ilvl w:val="0"/>
          <w:numId w:val="119"/>
        </w:numPr>
        <w:tabs>
          <w:tab w:val="left" w:pos="1440"/>
        </w:tabs>
        <w:spacing w:after="60"/>
        <w:contextualSpacing w:val="0"/>
        <w:rPr>
          <w:rFonts w:ascii="Tahoma" w:hAnsi="Tahoma" w:cs="Tahoma"/>
          <w:lang w:val="de-DE"/>
        </w:rPr>
      </w:pPr>
      <w:r w:rsidRPr="00AC65B6">
        <w:rPr>
          <w:rFonts w:ascii="Tahoma" w:hAnsi="Tahoma" w:cs="Tahoma"/>
          <w:sz w:val="18"/>
          <w:szCs w:val="18"/>
          <w:lang w:val="de-DE"/>
        </w:rPr>
        <w:t>Für jede CAL-Suite für EBS 2008 für Premium-Nutzer und -Geräte des Kunden mit aktiver Software Assurance ab dem 1. Juli 2010 hat dieser Anspruch auf die folgenden zusätzlichen Lizenzen:</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CAL für Windows Server 2008</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Standard-CAL für Exchange Server 2010</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CAL für SQL Server 2008 R2</w:t>
      </w:r>
    </w:p>
    <w:p w:rsidR="00E076D7" w:rsidRPr="00AC65B6" w:rsidRDefault="00E076D7" w:rsidP="0084034F">
      <w:pPr>
        <w:pStyle w:val="ListParagraph"/>
        <w:numPr>
          <w:ilvl w:val="1"/>
          <w:numId w:val="120"/>
        </w:numPr>
        <w:tabs>
          <w:tab w:val="clear" w:pos="720"/>
        </w:tabs>
        <w:spacing w:after="60"/>
        <w:ind w:left="1980"/>
        <w:contextualSpacing w:val="0"/>
        <w:rPr>
          <w:rFonts w:ascii="Tahoma" w:hAnsi="Tahoma" w:cs="Tahoma"/>
          <w:lang w:val="de-DE"/>
        </w:rPr>
      </w:pPr>
      <w:r w:rsidRPr="00AC65B6">
        <w:rPr>
          <w:rFonts w:ascii="Tahoma" w:hAnsi="Tahoma" w:cs="Tahoma"/>
          <w:sz w:val="18"/>
          <w:szCs w:val="18"/>
          <w:lang w:val="de-DE"/>
        </w:rPr>
        <w:t>1 Geräte- oder Nutzer-Abonnementlizenz für Forefront Protection 2010 für Exchange Server</w:t>
      </w:r>
    </w:p>
    <w:p w:rsidR="00E076D7" w:rsidRPr="00AC65B6" w:rsidRDefault="00E076D7" w:rsidP="00E076D7">
      <w:pPr>
        <w:pStyle w:val="ListParagraph"/>
        <w:spacing w:after="60"/>
        <w:ind w:left="1980"/>
        <w:contextualSpacing w:val="0"/>
        <w:rPr>
          <w:rFonts w:ascii="Tahoma" w:hAnsi="Tahoma" w:cs="Tahoma"/>
          <w:lang w:val="de-DE"/>
        </w:rPr>
      </w:pPr>
      <w:r w:rsidRPr="00AC65B6">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E076D7" w:rsidRPr="00AC65B6" w:rsidRDefault="00E076D7" w:rsidP="00157A1A">
      <w:pPr>
        <w:spacing w:line="216" w:lineRule="auto"/>
        <w:rPr>
          <w:rFonts w:cs="Tahoma"/>
          <w:szCs w:val="18"/>
          <w:lang w:val="de-DE"/>
        </w:rPr>
      </w:pPr>
    </w:p>
    <w:p w:rsidR="00E076D7" w:rsidRPr="00AC65B6" w:rsidRDefault="00E076D7" w:rsidP="00157A1A">
      <w:pPr>
        <w:ind w:left="720"/>
        <w:rPr>
          <w:rFonts w:cs="Tahoma"/>
          <w:lang w:val="de-DE"/>
        </w:rPr>
      </w:pPr>
      <w:r w:rsidRPr="00AC65B6">
        <w:rPr>
          <w:rFonts w:cs="Tahoma"/>
          <w:szCs w:val="18"/>
          <w:lang w:val="de-DE"/>
        </w:rPr>
        <w:t>Durch den Volumenlizenzvertrag des Kunden und diesen Hinweis auf die Produktbedingungen werden die</w:t>
      </w:r>
      <w:r w:rsidR="00157A1A" w:rsidRPr="00AC65B6">
        <w:rPr>
          <w:rFonts w:cs="Tahoma"/>
          <w:szCs w:val="18"/>
          <w:lang w:val="de-DE"/>
        </w:rPr>
        <w:t> </w:t>
      </w:r>
      <w:r w:rsidRPr="00AC65B6">
        <w:rPr>
          <w:rFonts w:cs="Tahoma"/>
          <w:szCs w:val="18"/>
          <w:lang w:val="de-DE"/>
        </w:rPr>
        <w:t>zusätzlichen CALs belegt. Die Nutzung der Software im Rahmen der zusätzlichen CALs unterliegt den Bestimmungen des Volumenlizenzvertrages des Kunden und den Produktbenutzungsrechten für die jeweiligen Produkte. Das Recht zur Nutzung der Software im Rahmen der zusätzlichen CALs gilt bis zum Ablauf des Rechts zur Nutzung der Software im Rahmen der qualifizierenden CALs. In sämtlichen Fällen können die zusätzlichen CALs nicht separat von den qualifizierenden CALs übertragen werden.</w:t>
      </w:r>
      <w:bookmarkStart w:id="1587" w:name="_107_Windows_Azure"/>
      <w:bookmarkEnd w:id="1587"/>
    </w:p>
    <w:p w:rsidR="00E076D7" w:rsidRPr="00AC65B6" w:rsidRDefault="00E076D7" w:rsidP="00157A1A">
      <w:pPr>
        <w:spacing w:line="216" w:lineRule="auto"/>
        <w:rPr>
          <w:rFonts w:cs="Tahoma"/>
          <w:szCs w:val="18"/>
          <w:lang w:val="de-DE"/>
        </w:rPr>
      </w:pPr>
    </w:p>
    <w:p w:rsidR="00E076D7" w:rsidRPr="00AC65B6" w:rsidRDefault="00E076D7" w:rsidP="00157A1A">
      <w:pPr>
        <w:spacing w:line="216" w:lineRule="auto"/>
        <w:rPr>
          <w:rFonts w:cs="Tahoma"/>
          <w:szCs w:val="18"/>
          <w:lang w:val="de-DE"/>
        </w:rPr>
      </w:pPr>
    </w:p>
    <w:p w:rsidR="00E076D7" w:rsidRPr="00AC65B6" w:rsidRDefault="00E076D7" w:rsidP="00E076D7">
      <w:pPr>
        <w:pStyle w:val="Heading3"/>
        <w:rPr>
          <w:rFonts w:ascii="Tahoma" w:hAnsi="Tahoma" w:cs="Tahoma"/>
          <w:lang w:val="de-DE"/>
        </w:rPr>
      </w:pPr>
      <w:bookmarkStart w:id="1588" w:name="_104_Windows_HPC"/>
      <w:bookmarkStart w:id="1589" w:name="_103_Windows_HPC"/>
      <w:bookmarkStart w:id="1590" w:name="Srv_109HPCServer2008_R2Suite"/>
      <w:bookmarkStart w:id="1591" w:name="_Toc336338365"/>
      <w:bookmarkStart w:id="1592" w:name="Srv_96WindowsHighPerfCompSvr08"/>
      <w:bookmarkStart w:id="1593" w:name="Srv_94HPCServer2008_R2Suite"/>
      <w:bookmarkStart w:id="1594" w:name="Srv_106HPCServer2008_R2Suite"/>
      <w:bookmarkStart w:id="1595" w:name="_Toc368310883"/>
      <w:bookmarkEnd w:id="1588"/>
      <w:bookmarkEnd w:id="1589"/>
      <w:r w:rsidRPr="00AC65B6">
        <w:rPr>
          <w:rFonts w:ascii="Tahoma" w:hAnsi="Tahoma" w:cs="Tahoma"/>
          <w:caps/>
          <w:color w:val="F66400"/>
          <w:sz w:val="22"/>
          <w:vertAlign w:val="superscript"/>
          <w:lang w:val="de-DE"/>
        </w:rPr>
        <w:t>103</w:t>
      </w:r>
      <w:r w:rsidRPr="00AC65B6">
        <w:rPr>
          <w:rFonts w:ascii="Tahoma" w:hAnsi="Tahoma" w:cs="Tahoma"/>
          <w:caps/>
          <w:color w:val="F66400"/>
          <w:sz w:val="22"/>
          <w:lang w:val="de-DE"/>
        </w:rPr>
        <w:t xml:space="preserve"> </w:t>
      </w:r>
      <w:r w:rsidRPr="00AC65B6">
        <w:rPr>
          <w:rFonts w:ascii="Tahoma" w:hAnsi="Tahoma" w:cs="Tahoma"/>
          <w:color w:val="F66400"/>
          <w:sz w:val="22"/>
          <w:lang w:val="de-DE"/>
        </w:rPr>
        <w:t>Windows HPC Server 2008 R2 Suite</w:t>
      </w:r>
      <w:bookmarkEnd w:id="1590"/>
      <w:bookmarkEnd w:id="1591"/>
      <w:bookmarkEnd w:id="1595"/>
    </w:p>
    <w:bookmarkEnd w:id="1592"/>
    <w:bookmarkEnd w:id="1593"/>
    <w:bookmarkEnd w:id="1594"/>
    <w:p w:rsidR="00E076D7" w:rsidRPr="00AC65B6" w:rsidRDefault="00E076D7" w:rsidP="00157A1A">
      <w:pPr>
        <w:pStyle w:val="EndnoteText"/>
        <w:spacing w:line="216" w:lineRule="auto"/>
        <w:rPr>
          <w:rFonts w:ascii="Tahoma" w:hAnsi="Tahoma" w:cs="Tahoma"/>
          <w:sz w:val="18"/>
          <w:szCs w:val="18"/>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HPC Server Suite</w:t>
      </w:r>
    </w:p>
    <w:p w:rsidR="00E076D7" w:rsidRPr="00AC65B6" w:rsidRDefault="00E076D7" w:rsidP="00E076D7">
      <w:pPr>
        <w:ind w:left="720"/>
        <w:rPr>
          <w:rFonts w:cs="Tahoma"/>
          <w:lang w:val="de-DE"/>
        </w:rPr>
      </w:pPr>
      <w:r w:rsidRPr="00AC65B6">
        <w:rPr>
          <w:rFonts w:cs="Tahoma"/>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AC65B6">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E076D7" w:rsidRPr="00AC65B6" w:rsidRDefault="00E076D7" w:rsidP="00157A1A">
      <w:pPr>
        <w:spacing w:line="216" w:lineRule="auto"/>
        <w:ind w:left="720"/>
        <w:rPr>
          <w:rFonts w:cs="Tahoma"/>
          <w:szCs w:val="18"/>
          <w:lang w:val="de-DE"/>
        </w:rPr>
      </w:pPr>
    </w:p>
    <w:p w:rsidR="00E076D7" w:rsidRPr="00AC65B6" w:rsidRDefault="00E076D7" w:rsidP="00E076D7">
      <w:pPr>
        <w:numPr>
          <w:ilvl w:val="0"/>
          <w:numId w:val="52"/>
        </w:numPr>
        <w:tabs>
          <w:tab w:val="left" w:pos="1440"/>
        </w:tabs>
        <w:spacing w:after="60"/>
        <w:ind w:left="1440"/>
        <w:rPr>
          <w:rFonts w:cs="Tahoma"/>
          <w:lang w:val="de-DE"/>
        </w:rPr>
      </w:pPr>
      <w:r w:rsidRPr="00AC65B6">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numPr>
          <w:ilvl w:val="0"/>
          <w:numId w:val="52"/>
        </w:numPr>
        <w:tabs>
          <w:tab w:val="left" w:pos="1440"/>
        </w:tabs>
        <w:spacing w:after="60"/>
        <w:ind w:left="1440"/>
        <w:rPr>
          <w:rFonts w:cs="Tahoma"/>
          <w:lang w:val="de-DE"/>
        </w:rPr>
      </w:pPr>
      <w:r w:rsidRPr="00AC65B6">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E076D7" w:rsidRPr="00AC65B6" w:rsidRDefault="00E076D7" w:rsidP="00E076D7">
      <w:pPr>
        <w:numPr>
          <w:ilvl w:val="0"/>
          <w:numId w:val="52"/>
        </w:numPr>
        <w:tabs>
          <w:tab w:val="left" w:pos="1440"/>
        </w:tabs>
        <w:spacing w:after="60"/>
        <w:ind w:left="1440"/>
        <w:rPr>
          <w:rFonts w:cs="Tahoma"/>
          <w:lang w:val="de-DE"/>
        </w:rPr>
      </w:pPr>
      <w:r w:rsidRPr="00AC65B6">
        <w:rPr>
          <w:rFonts w:eastAsia="Calibri" w:cs="Tahoma"/>
          <w:szCs w:val="18"/>
          <w:lang w:val="de-DE"/>
        </w:rPr>
        <w:lastRenderedPageBreak/>
        <w:t>Bei Upgrade auf Windows Server 2012 Standard unter dieser Gewährung sind die bestehenden Qualifizierenden Lizenzen für HPC Server Suite des Kunden nicht mehr gültig.</w:t>
      </w:r>
    </w:p>
    <w:p w:rsidR="00E076D7" w:rsidRPr="00AC65B6" w:rsidRDefault="00E076D7" w:rsidP="00E076D7">
      <w:pPr>
        <w:numPr>
          <w:ilvl w:val="0"/>
          <w:numId w:val="56"/>
        </w:numPr>
        <w:tabs>
          <w:tab w:val="left" w:pos="1440"/>
        </w:tabs>
        <w:spacing w:after="60"/>
        <w:ind w:left="1440"/>
        <w:rPr>
          <w:rFonts w:cs="Tahoma"/>
          <w:lang w:val="de-DE"/>
        </w:rPr>
      </w:pPr>
      <w:r w:rsidRPr="00AC65B6">
        <w:rPr>
          <w:rFonts w:cs="Tahoma"/>
          <w:color w:val="000000"/>
          <w:lang w:val="de-DE"/>
        </w:rPr>
        <w:t xml:space="preserve">HPC Server Suite- </w:t>
      </w:r>
      <w:r w:rsidRPr="00AC65B6">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E076D7" w:rsidRPr="00AC65B6" w:rsidRDefault="00E076D7" w:rsidP="00E076D7">
      <w:pPr>
        <w:numPr>
          <w:ilvl w:val="0"/>
          <w:numId w:val="56"/>
        </w:numPr>
        <w:tabs>
          <w:tab w:val="left" w:pos="1440"/>
        </w:tabs>
        <w:spacing w:after="60"/>
        <w:ind w:left="1440"/>
        <w:rPr>
          <w:rFonts w:cs="Tahoma"/>
          <w:lang w:val="de-DE"/>
        </w:rPr>
      </w:pPr>
      <w:r w:rsidRPr="00AC65B6">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numPr>
          <w:ilvl w:val="0"/>
          <w:numId w:val="56"/>
        </w:numPr>
        <w:tabs>
          <w:tab w:val="left" w:pos="1440"/>
        </w:tabs>
        <w:spacing w:after="60"/>
        <w:ind w:left="1440"/>
        <w:rPr>
          <w:rFonts w:cs="Tahoma"/>
          <w:lang w:val="de-DE"/>
        </w:rPr>
      </w:pPr>
      <w:r w:rsidRPr="00AC65B6">
        <w:rPr>
          <w:rFonts w:cs="Tahoma"/>
          <w:bCs/>
          <w:color w:val="000000"/>
          <w:szCs w:val="18"/>
          <w:lang w:val="de-DE"/>
        </w:rPr>
        <w:t>Informieren Sie sich außerdem in den Hinweisen in der Produktliste für Windows Server 2008 R2 HPC Edition &amp; HPC Pack 2008 R2 Enterprise.</w:t>
      </w:r>
      <w:bookmarkStart w:id="1596" w:name="_109_Windows®_Intune"/>
      <w:bookmarkEnd w:id="1596"/>
    </w:p>
    <w:p w:rsidR="00E076D7" w:rsidRPr="00AC65B6" w:rsidRDefault="00E076D7" w:rsidP="00E076D7">
      <w:pPr>
        <w:tabs>
          <w:tab w:val="left" w:pos="1440"/>
        </w:tabs>
        <w:ind w:left="1080"/>
        <w:contextualSpacing/>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2"/>
        <w:ind w:left="0"/>
        <w:rPr>
          <w:rFonts w:ascii="Tahoma" w:hAnsi="Tahoma" w:cs="Tahoma"/>
          <w:lang w:val="de-DE"/>
        </w:rPr>
      </w:pPr>
      <w:bookmarkStart w:id="1597" w:name="_105_Windows_Multipoint"/>
      <w:bookmarkStart w:id="1598" w:name="_104_Windows_Multipoint"/>
      <w:bookmarkStart w:id="1599" w:name="_Toc336338367"/>
      <w:bookmarkStart w:id="1600" w:name="_Toc368310884"/>
      <w:bookmarkEnd w:id="1597"/>
      <w:bookmarkEnd w:id="1598"/>
      <w:r w:rsidRPr="00AC65B6">
        <w:rPr>
          <w:rFonts w:ascii="Tahoma" w:hAnsi="Tahoma" w:cs="Tahoma"/>
          <w:caps/>
          <w:color w:val="FA6500"/>
          <w:sz w:val="22"/>
          <w:vertAlign w:val="superscript"/>
          <w:lang w:val="de-DE"/>
        </w:rPr>
        <w:t>104</w:t>
      </w:r>
      <w:r w:rsidRPr="00AC65B6">
        <w:rPr>
          <w:rFonts w:ascii="Tahoma" w:hAnsi="Tahoma" w:cs="Tahoma"/>
          <w:caps/>
          <w:color w:val="FA6500"/>
          <w:sz w:val="22"/>
          <w:lang w:val="de-DE"/>
        </w:rPr>
        <w:t xml:space="preserve"> </w:t>
      </w:r>
      <w:r w:rsidRPr="00AC65B6">
        <w:rPr>
          <w:rFonts w:ascii="Tahoma" w:hAnsi="Tahoma" w:cs="Tahoma"/>
          <w:color w:val="FA6500"/>
          <w:sz w:val="22"/>
          <w:lang w:val="de-DE"/>
        </w:rPr>
        <w:t xml:space="preserve">Windows Multipoint Server </w:t>
      </w:r>
      <w:bookmarkEnd w:id="1599"/>
      <w:r w:rsidRPr="00AC65B6">
        <w:rPr>
          <w:rFonts w:ascii="Tahoma" w:hAnsi="Tahoma" w:cs="Tahoma"/>
          <w:color w:val="FA6500"/>
          <w:sz w:val="22"/>
          <w:lang w:val="de-DE"/>
        </w:rPr>
        <w:t>2012 Standard</w:t>
      </w:r>
      <w:bookmarkEnd w:id="1600"/>
      <w:r w:rsidRPr="00AC65B6">
        <w:rPr>
          <w:rFonts w:ascii="Tahoma" w:hAnsi="Tahoma" w:cs="Tahoma"/>
          <w:color w:val="FA6500"/>
          <w:sz w:val="22"/>
          <w:lang w:val="de-DE"/>
        </w:rPr>
        <w:t xml:space="preserve"> </w:t>
      </w:r>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Windows Multipoint Server 2012 Standard ist die nächste Version von Windows Multipoint Server 2011 Standard.</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2"/>
        <w:ind w:left="0"/>
        <w:rPr>
          <w:rFonts w:ascii="Tahoma" w:hAnsi="Tahoma" w:cs="Tahoma"/>
          <w:lang w:val="de-DE"/>
        </w:rPr>
      </w:pPr>
      <w:bookmarkStart w:id="1601" w:name="_106_Windows_Multipoint"/>
      <w:bookmarkStart w:id="1602" w:name="_Toc336338368"/>
      <w:bookmarkStart w:id="1603" w:name="Srv_103WinMultipointSvr2011Premium"/>
      <w:bookmarkStart w:id="1604" w:name="Srv_107WinMultipointSvr2011Premium"/>
      <w:bookmarkStart w:id="1605" w:name="Srv_111WinMultipointSvr2011Premium"/>
      <w:bookmarkStart w:id="1606" w:name="_Toc368310885"/>
      <w:bookmarkEnd w:id="1601"/>
      <w:r w:rsidRPr="00AC65B6">
        <w:rPr>
          <w:rFonts w:ascii="Tahoma" w:hAnsi="Tahoma" w:cs="Tahoma"/>
          <w:caps/>
          <w:color w:val="FA6500"/>
          <w:sz w:val="22"/>
          <w:szCs w:val="22"/>
          <w:vertAlign w:val="superscript"/>
          <w:lang w:val="de-DE"/>
        </w:rPr>
        <w:t>105</w:t>
      </w:r>
      <w:r w:rsidRPr="00AC65B6">
        <w:rPr>
          <w:rFonts w:ascii="Tahoma" w:hAnsi="Tahoma" w:cs="Tahoma"/>
          <w:caps/>
          <w:color w:val="FA6500"/>
          <w:sz w:val="22"/>
          <w:lang w:val="de-DE"/>
        </w:rPr>
        <w:t xml:space="preserve"> </w:t>
      </w:r>
      <w:r w:rsidRPr="00AC65B6">
        <w:rPr>
          <w:rFonts w:ascii="Tahoma" w:hAnsi="Tahoma" w:cs="Tahoma"/>
          <w:color w:val="FA6500"/>
          <w:sz w:val="22"/>
          <w:lang w:val="de-DE"/>
        </w:rPr>
        <w:t xml:space="preserve">Windows Multipoint Server </w:t>
      </w:r>
      <w:bookmarkEnd w:id="1602"/>
      <w:r w:rsidRPr="00AC65B6">
        <w:rPr>
          <w:rFonts w:ascii="Tahoma" w:hAnsi="Tahoma" w:cs="Tahoma"/>
          <w:color w:val="FA6500"/>
          <w:sz w:val="22"/>
          <w:lang w:val="de-DE"/>
        </w:rPr>
        <w:t>2012 Premium</w:t>
      </w:r>
      <w:bookmarkEnd w:id="1606"/>
      <w:r w:rsidRPr="00AC65B6">
        <w:rPr>
          <w:rFonts w:ascii="Tahoma" w:hAnsi="Tahoma" w:cs="Tahoma"/>
          <w:color w:val="FA6500"/>
          <w:sz w:val="22"/>
          <w:lang w:val="de-DE"/>
        </w:rPr>
        <w:t xml:space="preserve"> </w:t>
      </w:r>
      <w:bookmarkEnd w:id="1603"/>
      <w:bookmarkEnd w:id="1604"/>
      <w:bookmarkEnd w:id="1605"/>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eastAsia="Calibri" w:cs="Tahoma"/>
          <w:color w:val="000000"/>
          <w:szCs w:val="18"/>
          <w:lang w:val="de-DE"/>
        </w:rPr>
        <w:t>Windows Multipoint Server 2012 Premium ist die nächste Version von Windows Multipoint Server 2011 Premium.</w:t>
      </w:r>
      <w:bookmarkStart w:id="1607" w:name="_Toc280612355"/>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6C7379" w:rsidRDefault="00E076D7" w:rsidP="00E076D7">
      <w:pPr>
        <w:pStyle w:val="Heading2"/>
        <w:ind w:left="0"/>
        <w:rPr>
          <w:rFonts w:ascii="Tahoma" w:hAnsi="Tahoma" w:cs="Tahoma"/>
        </w:rPr>
      </w:pPr>
      <w:bookmarkStart w:id="1608" w:name="_106_CAL_für"/>
      <w:bookmarkStart w:id="1609" w:name="Srv_104WinMultipointSvr2011CAL"/>
      <w:bookmarkStart w:id="1610" w:name="Srv_108WinMultipointSvr2011CAL"/>
      <w:bookmarkStart w:id="1611" w:name="Srv_112WinMultipointSvr2011CAL"/>
      <w:bookmarkStart w:id="1612" w:name="_Toc368310886"/>
      <w:bookmarkEnd w:id="1608"/>
      <w:r w:rsidRPr="006C7379">
        <w:rPr>
          <w:rFonts w:ascii="Tahoma" w:hAnsi="Tahoma" w:cs="Tahoma"/>
          <w:caps/>
          <w:color w:val="FA6500"/>
          <w:sz w:val="22"/>
          <w:szCs w:val="22"/>
          <w:vertAlign w:val="superscript"/>
        </w:rPr>
        <w:t>106</w:t>
      </w:r>
      <w:r w:rsidRPr="006C7379">
        <w:rPr>
          <w:rFonts w:ascii="Tahoma" w:hAnsi="Tahoma" w:cs="Tahoma"/>
          <w:color w:val="FA6500"/>
          <w:sz w:val="22"/>
          <w:szCs w:val="22"/>
        </w:rPr>
        <w:t xml:space="preserve"> CAL für Windows </w:t>
      </w:r>
      <w:bookmarkEnd w:id="1607"/>
      <w:r w:rsidRPr="006C7379">
        <w:rPr>
          <w:rFonts w:ascii="Tahoma" w:hAnsi="Tahoma" w:cs="Tahoma"/>
          <w:color w:val="FA6500"/>
          <w:sz w:val="22"/>
          <w:szCs w:val="22"/>
        </w:rPr>
        <w:t>Multipoint Server 2012</w:t>
      </w:r>
      <w:bookmarkEnd w:id="1612"/>
    </w:p>
    <w:bookmarkEnd w:id="1609"/>
    <w:bookmarkEnd w:id="1610"/>
    <w:bookmarkEnd w:id="1611"/>
    <w:p w:rsidR="00E076D7" w:rsidRPr="006C7379" w:rsidRDefault="00E076D7" w:rsidP="00E076D7">
      <w:pPr>
        <w:ind w:firstLine="360"/>
        <w:rPr>
          <w:rFonts w:cs="Tahoma"/>
        </w:rPr>
      </w:pPr>
    </w:p>
    <w:p w:rsidR="00E076D7" w:rsidRPr="00AC65B6" w:rsidRDefault="00E076D7" w:rsidP="00157A1A">
      <w:pPr>
        <w:ind w:left="720"/>
        <w:rPr>
          <w:rFonts w:cs="Tahoma"/>
          <w:lang w:val="de-DE"/>
        </w:rPr>
      </w:pPr>
      <w:r w:rsidRPr="00AC65B6">
        <w:rPr>
          <w:rFonts w:eastAsia="Calibri" w:cs="Tahoma"/>
          <w:color w:val="000000"/>
          <w:szCs w:val="18"/>
          <w:lang w:val="de-DE"/>
        </w:rPr>
        <w:t>CAL für Windows Multipoint Server 2012 ist die nächste Version von CAL für Windows Multipoint Server</w:t>
      </w:r>
      <w:r w:rsidR="00157A1A" w:rsidRPr="00AC65B6">
        <w:rPr>
          <w:rFonts w:eastAsia="Calibri" w:cs="Tahoma"/>
          <w:color w:val="000000"/>
          <w:szCs w:val="18"/>
          <w:lang w:val="de-DE"/>
        </w:rPr>
        <w:t> </w:t>
      </w:r>
      <w:r w:rsidRPr="00AC65B6">
        <w:rPr>
          <w:rFonts w:eastAsia="Calibri" w:cs="Tahoma"/>
          <w:color w:val="000000"/>
          <w:szCs w:val="18"/>
          <w:lang w:val="de-DE"/>
        </w:rPr>
        <w:t>2011.</w:t>
      </w:r>
    </w:p>
    <w:p w:rsidR="00E076D7" w:rsidRPr="00AC65B6" w:rsidRDefault="00E076D7" w:rsidP="00E076D7">
      <w:pPr>
        <w:rPr>
          <w:rFonts w:cs="Tahoma"/>
          <w:lang w:val="de-DE"/>
        </w:rPr>
      </w:pPr>
    </w:p>
    <w:p w:rsidR="00E076D7" w:rsidRPr="00AC65B6" w:rsidRDefault="00E076D7" w:rsidP="00E076D7">
      <w:pPr>
        <w:rPr>
          <w:rFonts w:cs="Tahoma"/>
          <w:lang w:val="de-DE"/>
        </w:rPr>
      </w:pPr>
    </w:p>
    <w:p w:rsidR="00E076D7" w:rsidRPr="00AC65B6" w:rsidRDefault="00E076D7" w:rsidP="00E076D7">
      <w:pPr>
        <w:pStyle w:val="Heading3"/>
        <w:ind w:left="360" w:hanging="360"/>
        <w:rPr>
          <w:rFonts w:ascii="Tahoma" w:hAnsi="Tahoma" w:cs="Tahoma"/>
          <w:lang w:val="de-DE"/>
        </w:rPr>
      </w:pPr>
      <w:bookmarkStart w:id="1613" w:name="_108_Windows_Server"/>
      <w:bookmarkStart w:id="1614" w:name="_107_Windows_Server"/>
      <w:bookmarkStart w:id="1615" w:name="_Toc336338369"/>
      <w:bookmarkStart w:id="1616" w:name="Srv_97WinSvr08HighPerfCompandHyperV"/>
      <w:bookmarkStart w:id="1617" w:name="Srv_98WinSvr08HighPerfCompandHyperV"/>
      <w:bookmarkStart w:id="1618" w:name="Srv_110WinSvr08R2HPC"/>
      <w:bookmarkStart w:id="1619" w:name="Srv_114WinSvr08R2HPC"/>
      <w:bookmarkStart w:id="1620" w:name="_Toc368310887"/>
      <w:bookmarkEnd w:id="1613"/>
      <w:bookmarkEnd w:id="1614"/>
      <w:r w:rsidRPr="00AC65B6">
        <w:rPr>
          <w:rFonts w:ascii="Tahoma" w:hAnsi="Tahoma" w:cs="Tahoma"/>
          <w:caps/>
          <w:color w:val="F66400"/>
          <w:sz w:val="22"/>
          <w:vertAlign w:val="superscript"/>
          <w:lang w:val="de-DE"/>
        </w:rPr>
        <w:t>107</w:t>
      </w:r>
      <w:r w:rsidRPr="00AC65B6">
        <w:rPr>
          <w:rFonts w:ascii="Tahoma" w:hAnsi="Tahoma" w:cs="Tahoma"/>
          <w:color w:val="F66400"/>
          <w:sz w:val="22"/>
          <w:lang w:val="de-DE"/>
        </w:rPr>
        <w:t xml:space="preserve"> Windows Server 2008 R2 HPC</w:t>
      </w:r>
      <w:r w:rsidRPr="00AC65B6">
        <w:rPr>
          <w:rStyle w:val="Heading3Char"/>
          <w:rFonts w:ascii="Tahoma" w:hAnsi="Tahoma" w:cs="Tahoma"/>
          <w:b/>
          <w:color w:val="F66400"/>
          <w:sz w:val="22"/>
          <w:lang w:val="de-DE"/>
        </w:rPr>
        <w:t xml:space="preserve"> Edition</w:t>
      </w:r>
      <w:bookmarkEnd w:id="1615"/>
      <w:bookmarkEnd w:id="1620"/>
      <w:r w:rsidRPr="00AC65B6">
        <w:rPr>
          <w:rStyle w:val="Heading3Char"/>
          <w:rFonts w:ascii="Tahoma" w:hAnsi="Tahoma" w:cs="Tahoma"/>
          <w:b/>
          <w:color w:val="F66400"/>
          <w:sz w:val="22"/>
          <w:lang w:val="de-DE"/>
        </w:rPr>
        <w:t xml:space="preserve"> </w:t>
      </w:r>
    </w:p>
    <w:bookmarkEnd w:id="1616"/>
    <w:bookmarkEnd w:id="1617"/>
    <w:bookmarkEnd w:id="1618"/>
    <w:bookmarkEnd w:id="1619"/>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Windows Server HPC Edition</w:t>
      </w:r>
    </w:p>
    <w:p w:rsidR="00E076D7" w:rsidRPr="00AC65B6" w:rsidRDefault="00E076D7" w:rsidP="00157A1A">
      <w:pPr>
        <w:ind w:left="720"/>
        <w:rPr>
          <w:rFonts w:cs="Tahoma"/>
          <w:lang w:val="de-DE"/>
        </w:rPr>
      </w:pPr>
      <w:r w:rsidRPr="00AC65B6">
        <w:rPr>
          <w:rFonts w:cs="Tahoma"/>
          <w:color w:val="000000"/>
          <w:lang w:val="de-DE"/>
        </w:rPr>
        <w:t>Windows Server 2008 R2 ist die letzte Version von Windows Server HPC Edition. Volumenlizenzkunden, die</w:t>
      </w:r>
      <w:r w:rsidR="00157A1A" w:rsidRPr="00AC65B6">
        <w:rPr>
          <w:rFonts w:cs="Tahoma"/>
          <w:color w:val="000000"/>
          <w:lang w:val="de-DE"/>
        </w:rPr>
        <w:t> </w:t>
      </w:r>
      <w:r w:rsidRPr="00AC65B6">
        <w:rPr>
          <w:rFonts w:cs="Tahoma"/>
          <w:color w:val="000000"/>
          <w:lang w:val="de-DE"/>
        </w:rPr>
        <w:t>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w:t>
      </w:r>
      <w:r w:rsidR="00157A1A" w:rsidRPr="00AC65B6">
        <w:rPr>
          <w:rFonts w:cs="Tahoma"/>
          <w:color w:val="000000"/>
          <w:lang w:val="de-DE"/>
        </w:rPr>
        <w:t> </w:t>
      </w:r>
      <w:r w:rsidRPr="00AC65B6">
        <w:rPr>
          <w:rFonts w:cs="Tahoma"/>
          <w:color w:val="000000"/>
          <w:lang w:val="de-DE"/>
        </w:rPr>
        <w:t xml:space="preserve">berechtigt, </w:t>
      </w:r>
      <w:r w:rsidRPr="00AC65B6">
        <w:rPr>
          <w:rFonts w:eastAsia="Calibri" w:cs="Tahoma"/>
          <w:szCs w:val="18"/>
          <w:lang w:val="de-DE"/>
        </w:rPr>
        <w:t>die Software Windows Server 2012 Standard zu verwenden. Um diese Verwendung zu erleichtern, wird angenommen, dass dem Kunden bei Verfügbarkeit von Windows Server</w:t>
      </w:r>
      <w:r w:rsidR="00157A1A" w:rsidRPr="00AC65B6">
        <w:rPr>
          <w:rFonts w:eastAsia="Calibri" w:cs="Tahoma"/>
          <w:szCs w:val="18"/>
          <w:lang w:val="de-DE"/>
        </w:rPr>
        <w:t> </w:t>
      </w:r>
      <w:r w:rsidRPr="00AC65B6">
        <w:rPr>
          <w:rFonts w:eastAsia="Calibri" w:cs="Tahoma"/>
          <w:szCs w:val="18"/>
          <w:lang w:val="de-DE"/>
        </w:rPr>
        <w:t>2012 für jeweils zwei Qualifizierende Lizenzen, die der Kunde besitzt, eine Windows Server 2012</w:t>
      </w:r>
      <w:r w:rsidR="00157A1A" w:rsidRPr="00AC65B6">
        <w:rPr>
          <w:rFonts w:eastAsia="Calibri" w:cs="Tahoma"/>
          <w:szCs w:val="18"/>
          <w:lang w:val="de-DE"/>
        </w:rPr>
        <w:t> </w:t>
      </w:r>
      <w:r w:rsidRPr="00AC65B6">
        <w:rPr>
          <w:rFonts w:eastAsia="Calibri" w:cs="Tahoma"/>
          <w:szCs w:val="18"/>
          <w:lang w:val="de-DE"/>
        </w:rPr>
        <w:t xml:space="preserve">Standard-Prozessorlizenz gewährt wird. </w:t>
      </w:r>
    </w:p>
    <w:p w:rsidR="00E076D7" w:rsidRPr="00AC65B6" w:rsidRDefault="00E076D7" w:rsidP="00E076D7">
      <w:pPr>
        <w:ind w:left="720"/>
        <w:rPr>
          <w:rFonts w:cs="Tahoma"/>
          <w:lang w:val="de-DE"/>
        </w:rPr>
      </w:pP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Wenn ein Kunde über eine ungerade Anzahl von Windows Server HPC Edition-Lizenzen verfügt, muss der Kunde auf die nächste gerade Zahl aufrunden, um festzustellen, wie viele Lizenzen ihm gewährt werden. Beispiel: Einem Kunden, der über drei Windows Server HPC Edition-Lizenzen verfügt, werden insgesamt zwei Windows Server 2012 Standard-Lizenzen gewährt.</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numPr>
          <w:ilvl w:val="0"/>
          <w:numId w:val="56"/>
        </w:numPr>
        <w:tabs>
          <w:tab w:val="clear" w:pos="360"/>
          <w:tab w:val="num" w:pos="1440"/>
          <w:tab w:val="left" w:pos="2160"/>
        </w:tabs>
        <w:spacing w:after="60"/>
        <w:ind w:left="1440"/>
        <w:rPr>
          <w:rFonts w:cs="Tahoma"/>
          <w:lang w:val="de-DE"/>
        </w:rPr>
      </w:pPr>
      <w:r w:rsidRPr="00AC65B6">
        <w:rPr>
          <w:rFonts w:eastAsia="Calibri" w:cs="Tahoma"/>
          <w:szCs w:val="18"/>
          <w:lang w:val="de-DE"/>
        </w:rPr>
        <w:lastRenderedPageBreak/>
        <w:t xml:space="preserve">Bei Upgrade auf Windows Server 2012 Standard unter dieser Gewährung bleiben die bestehenden </w:t>
      </w:r>
      <w:r w:rsidRPr="00AC65B6">
        <w:rPr>
          <w:rFonts w:cs="Tahoma"/>
          <w:color w:val="000000"/>
          <w:lang w:val="de-DE"/>
        </w:rPr>
        <w:t>Windows Server 2008 R2 HPC Edition</w:t>
      </w:r>
      <w:r w:rsidRPr="00AC65B6">
        <w:rPr>
          <w:rFonts w:eastAsia="Calibri" w:cs="Tahoma"/>
          <w:szCs w:val="18"/>
          <w:lang w:val="de-DE"/>
        </w:rPr>
        <w:t>-Lizenzen des Kunden gültig.</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Windows Server 2008 R2 HPC Edition-</w:t>
      </w:r>
      <w:r w:rsidRPr="00AC65B6">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contextualSpacing/>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Zusätzliche Informationen zur Verwendung von Windows Server 2012 für High Performance Computing (HPC)</w:t>
      </w:r>
    </w:p>
    <w:p w:rsidR="00E076D7" w:rsidRPr="00AC65B6" w:rsidRDefault="00E076D7" w:rsidP="00E076D7">
      <w:pPr>
        <w:ind w:left="720"/>
        <w:contextualSpacing/>
        <w:rPr>
          <w:rFonts w:cs="Tahoma"/>
          <w:lang w:val="de-DE"/>
        </w:rPr>
      </w:pPr>
      <w:r w:rsidRPr="00AC65B6">
        <w:rPr>
          <w:rFonts w:eastAsia="Calibri" w:cs="Tahoma"/>
          <w:szCs w:val="18"/>
          <w:lang w:val="de-DE"/>
        </w:rPr>
        <w:t>Wenn Windows Server 2012 Standard oder Datacenter für High Performance Computing verwendet wird, benötigen Sie keine CALs für den Zugriff auf die Software. Eine „</w:t>
      </w:r>
      <w:r w:rsidRPr="00AC65B6">
        <w:rPr>
          <w:rFonts w:cs="Tahoma"/>
          <w:lang w:val="de-DE"/>
        </w:rPr>
        <w:t>High Performance Computing („HPC“) Workload“</w:t>
      </w:r>
      <w:r w:rsidRPr="00AC65B6">
        <w:rPr>
          <w:rFonts w:cs="Tahoma"/>
          <w:b/>
          <w:bCs/>
          <w:lang w:val="de-DE"/>
        </w:rPr>
        <w:t xml:space="preserve"> </w:t>
      </w:r>
      <w:r w:rsidRPr="00AC65B6">
        <w:rPr>
          <w:rFonts w:cs="Tahoma"/>
          <w:lang w:val="de-DE"/>
        </w:rPr>
        <w:t>ist eine Workload, bei der die Serversoftware zur Ausführung eines Clusterknotens verwendet wird und in Verbindung mit anderer Software</w:t>
      </w:r>
      <w:r w:rsidR="0027683C">
        <w:rPr>
          <w:rFonts w:cs="Tahoma"/>
          <w:lang w:val="de-DE"/>
        </w:rPr>
        <w:t xml:space="preserve"> </w:t>
      </w:r>
      <w:r w:rsidRPr="00AC65B6">
        <w:rPr>
          <w:rFonts w:cs="Tahoma"/>
          <w:u w:val="single"/>
          <w:lang w:val="de-DE"/>
        </w:rPr>
        <w:t>genutzt wird,</w:t>
      </w:r>
      <w:r w:rsidRPr="0027683C">
        <w:rPr>
          <w:rFonts w:cs="Tahoma"/>
          <w:lang w:val="de-DE"/>
        </w:rPr>
        <w:t xml:space="preserve"> </w:t>
      </w:r>
      <w:r w:rsidRPr="00AC65B6">
        <w:rPr>
          <w:rFonts w:cs="Tahoma"/>
          <w:lang w:val="de-DE"/>
        </w:rPr>
        <w:t>sofern dies notwendig ist, um die Sicherheits-, Speicher-, Leistungsverbesserungs- und Systemverwaltung auf einem Clusterknoten zur Unterstützung der geclusterten HPC-Anwendungen zu ermöglichen.</w:t>
      </w:r>
      <w:r w:rsidRPr="00AC65B6">
        <w:rPr>
          <w:rFonts w:eastAsia="Calibri" w:cs="Tahoma"/>
          <w:szCs w:val="18"/>
          <w:lang w:val="de-DE"/>
        </w:rPr>
        <w:t xml:space="preserve"> Zusätzliche Informationen finden Sie in den Produktbenutzungsrechten.</w:t>
      </w:r>
      <w:bookmarkStart w:id="1621" w:name="Srv_1120WinSvr08R2Enterprise"/>
    </w:p>
    <w:p w:rsidR="00E076D7" w:rsidRPr="00AC65B6" w:rsidRDefault="00E076D7" w:rsidP="00E076D7">
      <w:pPr>
        <w:contextualSpacing/>
        <w:rPr>
          <w:rFonts w:cs="Tahoma"/>
          <w:lang w:val="de-DE"/>
        </w:rPr>
      </w:pPr>
    </w:p>
    <w:p w:rsidR="00E076D7" w:rsidRPr="00AC65B6" w:rsidRDefault="00E076D7" w:rsidP="00E076D7">
      <w:pPr>
        <w:rPr>
          <w:rFonts w:cs="Tahoma"/>
          <w:lang w:val="de-DE"/>
        </w:rPr>
      </w:pPr>
      <w:bookmarkStart w:id="1622" w:name="_97_Windows_Server"/>
      <w:bookmarkStart w:id="1623" w:name="_98_Windows_Server"/>
      <w:bookmarkStart w:id="1624" w:name="_Toc336338370"/>
      <w:bookmarkStart w:id="1625" w:name="Srv_116WinSvr08R2Enterprise"/>
      <w:bookmarkStart w:id="1626" w:name="Srv_100WinSvr08R2Enterprise"/>
      <w:bookmarkEnd w:id="1622"/>
      <w:bookmarkEnd w:id="1623"/>
    </w:p>
    <w:p w:rsidR="00E076D7" w:rsidRPr="00AC65B6" w:rsidRDefault="00E076D7" w:rsidP="00E076D7">
      <w:pPr>
        <w:pStyle w:val="Heading3"/>
        <w:keepNext/>
        <w:ind w:left="360" w:hanging="360"/>
        <w:rPr>
          <w:rFonts w:ascii="Tahoma" w:hAnsi="Tahoma" w:cs="Tahoma"/>
          <w:lang w:val="de-DE"/>
        </w:rPr>
      </w:pPr>
      <w:bookmarkStart w:id="1627" w:name="_109_Windows_Server"/>
      <w:bookmarkStart w:id="1628" w:name="_Toc368310888"/>
      <w:bookmarkEnd w:id="1627"/>
      <w:r w:rsidRPr="00AC65B6">
        <w:rPr>
          <w:rFonts w:ascii="Tahoma" w:hAnsi="Tahoma" w:cs="Tahoma"/>
          <w:caps/>
          <w:color w:val="F66400"/>
          <w:sz w:val="22"/>
          <w:vertAlign w:val="superscript"/>
          <w:lang w:val="de-DE"/>
        </w:rPr>
        <w:t>108</w:t>
      </w:r>
      <w:r w:rsidRPr="00AC65B6">
        <w:rPr>
          <w:rFonts w:ascii="Tahoma" w:hAnsi="Tahoma" w:cs="Tahoma"/>
          <w:color w:val="F66400"/>
          <w:sz w:val="22"/>
          <w:lang w:val="de-DE"/>
        </w:rPr>
        <w:t xml:space="preserve"> Windows Server 2008 R2 Enterprise</w:t>
      </w:r>
      <w:bookmarkEnd w:id="1624"/>
      <w:bookmarkEnd w:id="1628"/>
      <w:r w:rsidRPr="00AC65B6">
        <w:rPr>
          <w:rFonts w:ascii="Tahoma" w:hAnsi="Tahoma" w:cs="Tahoma"/>
          <w:color w:val="F66400"/>
          <w:sz w:val="22"/>
          <w:lang w:val="de-DE"/>
        </w:rPr>
        <w:t xml:space="preserve"> </w:t>
      </w:r>
      <w:bookmarkEnd w:id="1625"/>
    </w:p>
    <w:bookmarkEnd w:id="1621"/>
    <w:bookmarkEnd w:id="1626"/>
    <w:p w:rsidR="00E076D7" w:rsidRPr="00AC65B6" w:rsidRDefault="00E076D7" w:rsidP="00E076D7">
      <w:pPr>
        <w:ind w:left="90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Windows Server Enterprise</w:t>
      </w:r>
    </w:p>
    <w:p w:rsidR="00E076D7" w:rsidRPr="00AC65B6" w:rsidRDefault="00E076D7" w:rsidP="0027683C">
      <w:pPr>
        <w:ind w:left="720"/>
        <w:rPr>
          <w:rFonts w:cs="Tahoma"/>
          <w:lang w:val="de-DE"/>
        </w:rPr>
      </w:pPr>
      <w:r w:rsidRPr="00AC65B6">
        <w:rPr>
          <w:rFonts w:cs="Tahoma"/>
          <w:color w:val="000000"/>
          <w:lang w:val="de-DE"/>
        </w:rPr>
        <w:t>Windows Server 2008 R2 ist die letzte Version von Windows Server Enterprise. Volumenlizenzkunden, die</w:t>
      </w:r>
      <w:r w:rsidR="0027683C">
        <w:rPr>
          <w:rFonts w:cs="Tahoma"/>
          <w:color w:val="000000"/>
          <w:lang w:val="de-DE"/>
        </w:rPr>
        <w:t> </w:t>
      </w:r>
      <w:r w:rsidRPr="00AC65B6">
        <w:rPr>
          <w:rFonts w:cs="Tahoma"/>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AC65B6">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E076D7" w:rsidRPr="00AC65B6" w:rsidRDefault="00E076D7" w:rsidP="00E076D7">
      <w:pPr>
        <w:spacing w:after="60"/>
        <w:ind w:left="720"/>
        <w:rPr>
          <w:rFonts w:cs="Tahoma"/>
          <w:lang w:val="de-DE"/>
        </w:rPr>
      </w:pP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Zwei Windows Server 2012 Standard-Lizenzen ODER</w:t>
      </w: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Drei bei Qualifizierenden Lizenzen, die mit SA erworben oder zwischen dem 1. April 2012 und dem 31. August 2012 verlängert wurden, ODER</w:t>
      </w:r>
    </w:p>
    <w:p w:rsidR="00E076D7" w:rsidRPr="00AC65B6" w:rsidRDefault="00E076D7" w:rsidP="00157A1A">
      <w:pPr>
        <w:numPr>
          <w:ilvl w:val="0"/>
          <w:numId w:val="52"/>
        </w:numPr>
        <w:spacing w:after="60"/>
        <w:ind w:left="1440"/>
        <w:rPr>
          <w:rFonts w:cs="Tahoma"/>
          <w:lang w:val="de-DE"/>
        </w:rPr>
      </w:pPr>
      <w:r w:rsidRPr="00AC65B6">
        <w:rPr>
          <w:rFonts w:eastAsia="Calibri" w:cs="Tahoma"/>
          <w:szCs w:val="18"/>
          <w:lang w:val="de-DE"/>
        </w:rPr>
        <w:t>Vier Windows Server 20123 Standard-Lizenzen, wenn die tatsächliche Anzahl physischer Prozessoren auf dem Server, dem die Qualifizierende Lizenz zugewiesen ist, vier übersteigt. (In</w:t>
      </w:r>
      <w:r w:rsidR="00157A1A" w:rsidRPr="00AC65B6">
        <w:rPr>
          <w:rFonts w:eastAsia="Calibri" w:cs="Tahoma"/>
          <w:szCs w:val="18"/>
          <w:lang w:val="de-DE"/>
        </w:rPr>
        <w:t> </w:t>
      </w:r>
      <w:r w:rsidRPr="00AC65B6">
        <w:rPr>
          <w:rFonts w:eastAsia="Calibri" w:cs="Tahoma"/>
          <w:szCs w:val="18"/>
          <w:lang w:val="de-DE"/>
        </w:rPr>
        <w:t>diesen Fällen müssen Kunden die Konfiguration der physischen Hardware dokumentieren, die</w:t>
      </w:r>
      <w:r w:rsidR="00157A1A" w:rsidRPr="00AC65B6">
        <w:rPr>
          <w:rFonts w:eastAsia="Calibri" w:cs="Tahoma"/>
          <w:szCs w:val="18"/>
          <w:lang w:val="de-DE"/>
        </w:rPr>
        <w:t> </w:t>
      </w:r>
      <w:r w:rsidRPr="00AC65B6">
        <w:rPr>
          <w:rFonts w:eastAsia="Calibri" w:cs="Tahoma"/>
          <w:szCs w:val="18"/>
          <w:lang w:val="de-DE"/>
        </w:rPr>
        <w:t>diese Software vor Ablauf von Software Assurance für die Qualifizierenden Lizenzen unter dem</w:t>
      </w:r>
      <w:r w:rsidR="00157A1A" w:rsidRPr="00AC65B6">
        <w:rPr>
          <w:rFonts w:eastAsia="Calibri" w:cs="Tahoma"/>
          <w:szCs w:val="18"/>
          <w:lang w:val="de-DE"/>
        </w:rPr>
        <w:t> </w:t>
      </w:r>
      <w:r w:rsidRPr="00AC65B6">
        <w:rPr>
          <w:rFonts w:eastAsia="Calibri" w:cs="Tahoma"/>
          <w:szCs w:val="18"/>
          <w:lang w:val="de-DE"/>
        </w:rPr>
        <w:t>aktuellen Vertrag unterstützt, entweder mit dem Microsoft MAP-Tool oder einer gleichwertigen Software. Diese Gewährung ist nur für eine Qualifizierende Lizenz pro Server verfügbar.)</w:t>
      </w: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 xml:space="preserve">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 </w:t>
      </w: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Bei Upgrade auf Windows Server 2012 Standard unter dieser Gewährung sind die bestehenden Qualifizierenden Lizenzen für Windows Server Enterprise des Kunden nicht mehr gültig.</w:t>
      </w:r>
    </w:p>
    <w:p w:rsidR="00157A1A" w:rsidRPr="00AC65B6" w:rsidRDefault="00157A1A" w:rsidP="00157A1A">
      <w:pPr>
        <w:spacing w:after="60"/>
        <w:rPr>
          <w:rFonts w:eastAsia="Calibri" w:cs="Tahoma"/>
          <w:szCs w:val="18"/>
          <w:lang w:val="de-DE"/>
        </w:rPr>
      </w:pPr>
    </w:p>
    <w:p w:rsidR="00157A1A" w:rsidRPr="00AC65B6" w:rsidRDefault="00157A1A" w:rsidP="00157A1A">
      <w:pPr>
        <w:spacing w:after="60"/>
        <w:rPr>
          <w:rFonts w:cs="Tahoma"/>
          <w:lang w:val="de-DE"/>
        </w:rPr>
      </w:pP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lastRenderedPageBreak/>
        <w:t xml:space="preserve">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 </w:t>
      </w:r>
    </w:p>
    <w:p w:rsidR="00E076D7" w:rsidRPr="00AC65B6" w:rsidRDefault="00E076D7" w:rsidP="00E076D7">
      <w:pPr>
        <w:numPr>
          <w:ilvl w:val="0"/>
          <w:numId w:val="52"/>
        </w:numPr>
        <w:spacing w:after="60"/>
        <w:ind w:left="1440"/>
        <w:rPr>
          <w:rFonts w:cs="Tahoma"/>
          <w:lang w:val="de-DE"/>
        </w:rPr>
      </w:pPr>
      <w:r w:rsidRPr="00AC65B6">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pStyle w:val="EndnoteText"/>
        <w:ind w:left="0"/>
        <w:rPr>
          <w:rFonts w:ascii="Tahoma" w:hAnsi="Tahoma" w:cs="Tahoma"/>
          <w:lang w:val="de-DE"/>
        </w:rPr>
      </w:pPr>
    </w:p>
    <w:p w:rsidR="00E076D7" w:rsidRPr="00AC65B6" w:rsidRDefault="00E076D7" w:rsidP="00E076D7">
      <w:pPr>
        <w:pStyle w:val="EndnoteText"/>
        <w:ind w:left="0"/>
        <w:rPr>
          <w:rFonts w:ascii="Tahoma" w:hAnsi="Tahoma" w:cs="Tahoma"/>
          <w:lang w:val="de-DE"/>
        </w:rPr>
      </w:pPr>
    </w:p>
    <w:p w:rsidR="00E076D7" w:rsidRPr="00AC65B6" w:rsidRDefault="00E076D7" w:rsidP="00157A1A">
      <w:pPr>
        <w:pStyle w:val="Heading3"/>
        <w:keepNext/>
        <w:ind w:left="360" w:hanging="360"/>
        <w:rPr>
          <w:rFonts w:ascii="Tahoma" w:hAnsi="Tahoma" w:cs="Tahoma"/>
          <w:lang w:val="de-DE"/>
        </w:rPr>
      </w:pPr>
      <w:bookmarkStart w:id="1629" w:name="_110_Windows_Server_1"/>
      <w:bookmarkStart w:id="1630" w:name="Srv_1102WinSvr08R2Itanium"/>
      <w:bookmarkStart w:id="1631" w:name="_Toc336338371"/>
      <w:bookmarkStart w:id="1632" w:name="Srv_1132WinSvr08R2Itanium"/>
      <w:bookmarkStart w:id="1633" w:name="Srv_117WinSvr08R2Itanium"/>
      <w:bookmarkStart w:id="1634" w:name="Srv_98WinSvr08StdandHyperV"/>
      <w:bookmarkStart w:id="1635" w:name="Srv_99WinSvr08StdandHyperV"/>
      <w:bookmarkStart w:id="1636" w:name="_Toc368310889"/>
      <w:bookmarkEnd w:id="1629"/>
      <w:r w:rsidRPr="00AC65B6">
        <w:rPr>
          <w:rFonts w:ascii="Tahoma" w:hAnsi="Tahoma" w:cs="Tahoma"/>
          <w:caps/>
          <w:color w:val="F66400"/>
          <w:sz w:val="22"/>
          <w:vertAlign w:val="superscript"/>
          <w:lang w:val="de-DE"/>
        </w:rPr>
        <w:t>109</w:t>
      </w:r>
      <w:r w:rsidR="00157A1A" w:rsidRPr="00AC65B6">
        <w:rPr>
          <w:rFonts w:ascii="Tahoma" w:hAnsi="Tahoma" w:cs="Tahoma"/>
          <w:color w:val="F66400"/>
          <w:sz w:val="22"/>
          <w:lang w:val="de-DE"/>
        </w:rPr>
        <w:t xml:space="preserve"> </w:t>
      </w:r>
      <w:r w:rsidRPr="00AC65B6">
        <w:rPr>
          <w:rFonts w:ascii="Tahoma" w:hAnsi="Tahoma" w:cs="Tahoma"/>
          <w:color w:val="F66400"/>
          <w:sz w:val="22"/>
          <w:lang w:val="de-DE"/>
        </w:rPr>
        <w:t>Windows Server 2008 R2 für Itanium-basierte Systeme</w:t>
      </w:r>
      <w:bookmarkEnd w:id="1630"/>
      <w:bookmarkEnd w:id="1631"/>
      <w:bookmarkEnd w:id="1636"/>
    </w:p>
    <w:bookmarkEnd w:id="1632"/>
    <w:bookmarkEnd w:id="1633"/>
    <w:p w:rsidR="00E076D7" w:rsidRPr="00AC65B6" w:rsidRDefault="00E076D7" w:rsidP="00E076D7">
      <w:pPr>
        <w:ind w:left="36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Windows Server für Itanium-basierte Systeme</w:t>
      </w:r>
    </w:p>
    <w:p w:rsidR="00E076D7" w:rsidRPr="00AC65B6" w:rsidRDefault="00E076D7" w:rsidP="00157A1A">
      <w:pPr>
        <w:ind w:left="720"/>
        <w:rPr>
          <w:rFonts w:cs="Tahoma"/>
          <w:lang w:val="de-DE"/>
        </w:rPr>
      </w:pPr>
      <w:r w:rsidRPr="00AC65B6">
        <w:rPr>
          <w:rFonts w:cs="Tahoma"/>
          <w:color w:val="000000"/>
          <w:lang w:val="de-DE"/>
        </w:rPr>
        <w:t>Windows Server 2008 R2 ist die letzte Version von Windows Server für Itanium-basierte Systeme. 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AC65B6">
        <w:rPr>
          <w:rFonts w:eastAsia="Calibri" w:cs="Tahoma"/>
          <w:szCs w:val="18"/>
          <w:lang w:val="de-DE"/>
        </w:rPr>
        <w:t xml:space="preserve"> auf die Software Windows Server 2012 Datacenter upzugraden und sie anstelle von Windows Server 2008 R2 für Itanium-basierte Systeme zu verwenden. Um</w:t>
      </w:r>
      <w:r w:rsidR="00157A1A" w:rsidRPr="00AC65B6">
        <w:rPr>
          <w:rFonts w:eastAsia="Calibri" w:cs="Tahoma"/>
          <w:szCs w:val="18"/>
          <w:lang w:val="de-DE"/>
        </w:rPr>
        <w:t> </w:t>
      </w:r>
      <w:r w:rsidRPr="00AC65B6">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rsidR="00E076D7" w:rsidRPr="00AC65B6" w:rsidRDefault="00E076D7" w:rsidP="00E076D7">
      <w:pPr>
        <w:ind w:left="720"/>
        <w:rPr>
          <w:rFonts w:cs="Tahoma"/>
          <w:lang w:val="de-DE"/>
        </w:rPr>
      </w:pP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 xml:space="preserve">Lizenzen für Windows Server 2008 R2 für Itanium-basierte Systeme, </w:t>
      </w:r>
      <w:r w:rsidRPr="00AC65B6">
        <w:rPr>
          <w:rFonts w:cs="Tahoma"/>
          <w:bCs/>
          <w:color w:val="000000"/>
          <w:szCs w:val="18"/>
          <w:lang w:val="de-DE"/>
        </w:rPr>
        <w:t xml:space="preserve">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E076D7" w:rsidRPr="00AC65B6" w:rsidRDefault="00E076D7" w:rsidP="00E076D7">
      <w:pPr>
        <w:rPr>
          <w:rFonts w:cs="Tahoma"/>
          <w:lang w:val="de-DE"/>
        </w:rPr>
      </w:pPr>
      <w:bookmarkStart w:id="1637" w:name="_117_Windows_Server"/>
      <w:bookmarkEnd w:id="1634"/>
      <w:bookmarkEnd w:id="1635"/>
      <w:bookmarkEnd w:id="1637"/>
    </w:p>
    <w:p w:rsidR="00E076D7" w:rsidRPr="00AC65B6" w:rsidRDefault="00E076D7" w:rsidP="00E076D7">
      <w:pPr>
        <w:rPr>
          <w:rFonts w:cs="Tahoma"/>
          <w:lang w:val="de-DE"/>
        </w:rPr>
      </w:pPr>
    </w:p>
    <w:p w:rsidR="00E076D7" w:rsidRPr="00AC65B6" w:rsidRDefault="00E076D7" w:rsidP="00157A1A">
      <w:pPr>
        <w:pStyle w:val="Heading3"/>
        <w:rPr>
          <w:rFonts w:ascii="Tahoma" w:hAnsi="Tahoma" w:cs="Tahoma"/>
          <w:lang w:val="de-DE"/>
        </w:rPr>
      </w:pPr>
      <w:bookmarkStart w:id="1638" w:name="_116_Windows_Server"/>
      <w:bookmarkStart w:id="1639" w:name="_111_Windows_Server"/>
      <w:bookmarkStart w:id="1640" w:name="_110_CAL_für"/>
      <w:bookmarkStart w:id="1641" w:name="_Toc336338372"/>
      <w:bookmarkStart w:id="1642" w:name="Srv_101Win2008RemoteCALandExtConn"/>
      <w:bookmarkStart w:id="1643" w:name="Srv_115Win2008RemoteCALandExtConn"/>
      <w:bookmarkStart w:id="1644" w:name="Srv_119Win2008RemoteCALandExtConn"/>
      <w:bookmarkStart w:id="1645" w:name="Srv_101WindowsSvr2008RemoteDesktop"/>
      <w:bookmarkStart w:id="1646" w:name="_Toc368310890"/>
      <w:bookmarkEnd w:id="1638"/>
      <w:bookmarkEnd w:id="1639"/>
      <w:bookmarkEnd w:id="1640"/>
      <w:r w:rsidRPr="00AC65B6">
        <w:rPr>
          <w:rStyle w:val="Heading3Char"/>
          <w:rFonts w:ascii="Tahoma" w:hAnsi="Tahoma" w:cs="Tahoma"/>
          <w:b/>
          <w:caps/>
          <w:color w:val="F66400"/>
          <w:sz w:val="22"/>
          <w:vertAlign w:val="superscript"/>
          <w:lang w:val="de-DE"/>
        </w:rPr>
        <w:t>110</w:t>
      </w:r>
      <w:r w:rsidR="00157A1A" w:rsidRPr="00AC65B6">
        <w:rPr>
          <w:rFonts w:ascii="Tahoma" w:hAnsi="Tahoma" w:cs="Tahoma"/>
          <w:color w:val="F66400"/>
          <w:sz w:val="22"/>
          <w:lang w:val="de-DE"/>
        </w:rPr>
        <w:t xml:space="preserve"> </w:t>
      </w:r>
      <w:r w:rsidRPr="00AC65B6">
        <w:rPr>
          <w:rFonts w:ascii="Tahoma" w:hAnsi="Tahoma" w:cs="Tahoma"/>
          <w:color w:val="F66400"/>
          <w:sz w:val="22"/>
          <w:lang w:val="de-DE"/>
        </w:rPr>
        <w:t>CAL für Windows Server 2012</w:t>
      </w:r>
      <w:bookmarkEnd w:id="1641"/>
      <w:bookmarkEnd w:id="1646"/>
    </w:p>
    <w:p w:rsidR="00E076D7" w:rsidRPr="00AC65B6" w:rsidRDefault="00E076D7" w:rsidP="00E076D7">
      <w:pPr>
        <w:rPr>
          <w:rFonts w:cs="Tahoma"/>
          <w:lang w:val="de-DE"/>
        </w:rPr>
      </w:pPr>
    </w:p>
    <w:p w:rsidR="00E076D7" w:rsidRPr="00AC65B6" w:rsidRDefault="00E076D7" w:rsidP="00E076D7">
      <w:pPr>
        <w:ind w:left="720"/>
        <w:rPr>
          <w:rFonts w:cs="Tahoma"/>
          <w:lang w:val="de-DE"/>
        </w:rPr>
      </w:pPr>
      <w:r w:rsidRPr="00AC65B6">
        <w:rPr>
          <w:rFonts w:cs="Tahoma"/>
          <w:szCs w:val="18"/>
          <w:lang w:val="de-DE"/>
        </w:rPr>
        <w:t>CAL für Windows Server 2012 ist die nächste Version von CAL für Windows Server 2008.</w:t>
      </w:r>
    </w:p>
    <w:p w:rsidR="00E076D7" w:rsidRPr="00AC65B6" w:rsidRDefault="00E076D7" w:rsidP="00E076D7">
      <w:pPr>
        <w:ind w:left="72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Verwendung von Windows Server 2012 als Webserver</w:t>
      </w:r>
    </w:p>
    <w:p w:rsidR="00E076D7" w:rsidRPr="00AC65B6" w:rsidRDefault="00E076D7" w:rsidP="00E076D7">
      <w:pPr>
        <w:ind w:left="720"/>
        <w:rPr>
          <w:rFonts w:cs="Tahoma"/>
          <w:lang w:val="de-DE"/>
        </w:rPr>
      </w:pPr>
      <w:r w:rsidRPr="00AC65B6">
        <w:rPr>
          <w:rFonts w:cs="Tahoma"/>
          <w:color w:val="000000"/>
          <w:szCs w:val="18"/>
          <w:lang w:val="de-DE"/>
        </w:rPr>
        <w:t>Wenn Windows Server 2012 Standard oder Datacenter als Webserver verwendet wird, benötigen Sie keine CALs für den Zugriff auf die Software. Eine „Web Workload“ bedeutet Folgendes:</w:t>
      </w:r>
    </w:p>
    <w:p w:rsidR="00E076D7" w:rsidRPr="00AC65B6" w:rsidRDefault="00E076D7" w:rsidP="00E076D7">
      <w:pPr>
        <w:pStyle w:val="PURBody-Indented"/>
        <w:spacing w:after="0"/>
        <w:ind w:left="720"/>
        <w:rPr>
          <w:rFonts w:ascii="Tahoma" w:hAnsi="Tahoma" w:cs="Tahoma"/>
          <w:lang w:val="de-DE"/>
        </w:rPr>
      </w:pPr>
    </w:p>
    <w:p w:rsidR="00157A1A" w:rsidRPr="00AC65B6" w:rsidRDefault="00157A1A" w:rsidP="00E076D7">
      <w:pPr>
        <w:pStyle w:val="PURBody-Indented"/>
        <w:spacing w:after="0"/>
        <w:ind w:left="720"/>
        <w:rPr>
          <w:rFonts w:ascii="Tahoma" w:hAnsi="Tahoma" w:cs="Tahoma"/>
          <w:lang w:val="de-DE"/>
        </w:rPr>
      </w:pPr>
    </w:p>
    <w:p w:rsidR="00E076D7" w:rsidRPr="00AC65B6" w:rsidRDefault="00E076D7" w:rsidP="00E076D7">
      <w:pPr>
        <w:pStyle w:val="PURBody-Indented"/>
        <w:spacing w:after="60"/>
        <w:ind w:left="720"/>
        <w:rPr>
          <w:rFonts w:ascii="Tahoma" w:hAnsi="Tahoma" w:cs="Tahoma"/>
          <w:lang w:val="de-DE"/>
        </w:rPr>
      </w:pPr>
      <w:r w:rsidRPr="00AC65B6">
        <w:rPr>
          <w:rFonts w:ascii="Tahoma" w:hAnsi="Tahoma" w:cs="Tahoma"/>
          <w:b/>
          <w:bCs/>
          <w:sz w:val="18"/>
          <w:szCs w:val="18"/>
          <w:lang w:val="de-DE"/>
        </w:rPr>
        <w:lastRenderedPageBreak/>
        <w:t>Web Workload</w:t>
      </w:r>
      <w:r w:rsidRPr="00AC65B6">
        <w:rPr>
          <w:rFonts w:ascii="Tahoma" w:hAnsi="Tahoma" w:cs="Tahoma"/>
          <w:b/>
          <w:sz w:val="18"/>
          <w:szCs w:val="18"/>
          <w:lang w:val="de-DE"/>
        </w:rPr>
        <w:t xml:space="preserve"> (Internet-Weblösungen)</w:t>
      </w:r>
    </w:p>
    <w:p w:rsidR="00E076D7" w:rsidRPr="00AC65B6" w:rsidRDefault="00E076D7" w:rsidP="00E076D7">
      <w:pPr>
        <w:pStyle w:val="PURBody-Indented"/>
        <w:spacing w:after="0"/>
        <w:ind w:left="720"/>
        <w:rPr>
          <w:rFonts w:ascii="Tahoma" w:hAnsi="Tahoma" w:cs="Tahoma"/>
          <w:lang w:val="de-DE"/>
        </w:rPr>
      </w:pPr>
      <w:r w:rsidRPr="00AC65B6">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E076D7" w:rsidRPr="00AC65B6" w:rsidRDefault="00E076D7" w:rsidP="00E076D7">
      <w:pPr>
        <w:pStyle w:val="PURBody-Indented"/>
        <w:spacing w:after="0"/>
        <w:ind w:firstLine="450"/>
        <w:rPr>
          <w:rFonts w:ascii="Tahoma" w:hAnsi="Tahoma" w:cs="Tahoma"/>
          <w:lang w:val="de-DE"/>
        </w:rPr>
      </w:pPr>
    </w:p>
    <w:p w:rsidR="00E076D7" w:rsidRPr="00AC65B6" w:rsidRDefault="00E076D7" w:rsidP="00E076D7">
      <w:pPr>
        <w:pStyle w:val="PURBody-Indented"/>
        <w:spacing w:after="0"/>
        <w:ind w:firstLine="450"/>
        <w:rPr>
          <w:rFonts w:ascii="Tahoma" w:hAnsi="Tahoma" w:cs="Tahoma"/>
          <w:lang w:val="de-DE"/>
        </w:rPr>
      </w:pPr>
      <w:r w:rsidRPr="00AC65B6">
        <w:rPr>
          <w:rFonts w:ascii="Tahoma" w:hAnsi="Tahoma" w:cs="Tahoma"/>
          <w:sz w:val="18"/>
          <w:szCs w:val="18"/>
          <w:lang w:val="de-DE"/>
        </w:rPr>
        <w:t>Sie dürfen die Software in „Internet-Weblösungen“ zur Ausführung von Folgendem verwenden:</w:t>
      </w:r>
    </w:p>
    <w:p w:rsidR="00E076D7" w:rsidRPr="00AC65B6" w:rsidRDefault="00E076D7" w:rsidP="00E076D7">
      <w:pPr>
        <w:pStyle w:val="PURBody-Indented"/>
        <w:spacing w:after="0"/>
        <w:ind w:firstLine="450"/>
        <w:rPr>
          <w:rFonts w:ascii="Tahoma" w:hAnsi="Tahoma" w:cs="Tahoma"/>
          <w:lang w:val="de-DE"/>
        </w:rPr>
      </w:pPr>
    </w:p>
    <w:p w:rsidR="00E076D7" w:rsidRPr="00AC65B6" w:rsidRDefault="00E076D7" w:rsidP="0084034F">
      <w:pPr>
        <w:pStyle w:val="PURBullet-Indented"/>
        <w:numPr>
          <w:ilvl w:val="0"/>
          <w:numId w:val="121"/>
        </w:numPr>
        <w:spacing w:after="60" w:line="240" w:lineRule="auto"/>
        <w:ind w:left="1440" w:hanging="360"/>
        <w:contextualSpacing w:val="0"/>
        <w:rPr>
          <w:rFonts w:ascii="Tahoma" w:hAnsi="Tahoma" w:cs="Tahoma"/>
          <w:lang w:val="de-DE"/>
        </w:rPr>
      </w:pPr>
      <w:r w:rsidRPr="00AC65B6">
        <w:rPr>
          <w:rFonts w:ascii="Tahoma" w:hAnsi="Tahoma" w:cs="Tahoma"/>
          <w:sz w:val="18"/>
          <w:szCs w:val="18"/>
          <w:lang w:val="de-DE"/>
        </w:rPr>
        <w:t>Webserver-Software (z. B. Microsoft-Internetinformationsdienste) und Management oder Security Agents (z. B. den System Center Operations Manager-Agent)</w:t>
      </w:r>
    </w:p>
    <w:p w:rsidR="00E076D7" w:rsidRPr="00AC65B6" w:rsidRDefault="00E076D7" w:rsidP="0084034F">
      <w:pPr>
        <w:pStyle w:val="PURBullet-Indented"/>
        <w:numPr>
          <w:ilvl w:val="0"/>
          <w:numId w:val="121"/>
        </w:numPr>
        <w:spacing w:after="60" w:line="240" w:lineRule="auto"/>
        <w:ind w:left="1440" w:hanging="360"/>
        <w:contextualSpacing w:val="0"/>
        <w:rPr>
          <w:rFonts w:ascii="Tahoma" w:hAnsi="Tahoma" w:cs="Tahoma"/>
          <w:lang w:val="de-DE"/>
        </w:rPr>
      </w:pPr>
      <w:r w:rsidRPr="00AC65B6">
        <w:rPr>
          <w:rFonts w:ascii="Tahoma" w:hAnsi="Tahoma" w:cs="Tahoma"/>
          <w:sz w:val="18"/>
          <w:szCs w:val="18"/>
          <w:lang w:val="de-DE"/>
        </w:rPr>
        <w:t xml:space="preserve">Datenbankmodulsoftware (z. B. Microsoft SQL Server) ausschließlich zur Unterstützung von Internet-Weblösungen </w:t>
      </w:r>
    </w:p>
    <w:p w:rsidR="00E076D7" w:rsidRPr="00AC65B6" w:rsidRDefault="00AB337D" w:rsidP="0084034F">
      <w:pPr>
        <w:pStyle w:val="PURBullet-Indented"/>
        <w:numPr>
          <w:ilvl w:val="0"/>
          <w:numId w:val="121"/>
        </w:numPr>
        <w:spacing w:after="60" w:line="240" w:lineRule="auto"/>
        <w:ind w:left="1440" w:hanging="360"/>
        <w:contextualSpacing w:val="0"/>
        <w:rPr>
          <w:rFonts w:ascii="Tahoma" w:hAnsi="Tahoma" w:cs="Tahoma"/>
          <w:lang w:val="de-DE"/>
        </w:rPr>
      </w:pPr>
      <w:r>
        <w:rPr>
          <w:rFonts w:ascii="Tahoma" w:hAnsi="Tahoma" w:cs="Tahoma"/>
          <w:sz w:val="18"/>
          <w:szCs w:val="18"/>
          <w:lang w:val="de-DE"/>
        </w:rPr>
        <w:t>D</w:t>
      </w:r>
      <w:r w:rsidR="00E076D7" w:rsidRPr="00AC65B6">
        <w:rPr>
          <w:rFonts w:ascii="Tahoma" w:hAnsi="Tahoma" w:cs="Tahoma"/>
          <w:sz w:val="18"/>
          <w:szCs w:val="18"/>
          <w:lang w:val="de-DE"/>
        </w:rPr>
        <w:t>er Domain Name System (DNS)-Dienst zur Auflösung von Internetnamen in IP-Adressen, sofern es sich hierbei nicht um die einzige Funktion dieser Instanz der Software handelt.</w:t>
      </w:r>
    </w:p>
    <w:p w:rsidR="00E076D7" w:rsidRPr="00AC65B6" w:rsidRDefault="00E076D7" w:rsidP="00E076D7">
      <w:pPr>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Verwenden von Windows Server 2012 für High Performance Computing (HPC)</w:t>
      </w:r>
    </w:p>
    <w:p w:rsidR="00E076D7" w:rsidRPr="00AC65B6" w:rsidRDefault="00E076D7" w:rsidP="003E15F3">
      <w:pPr>
        <w:ind w:left="720"/>
        <w:rPr>
          <w:rFonts w:cs="Tahoma"/>
          <w:lang w:val="de-DE"/>
        </w:rPr>
      </w:pPr>
      <w:r w:rsidRPr="00AC65B6">
        <w:rPr>
          <w:rFonts w:cs="Tahoma"/>
          <w:color w:val="000000"/>
          <w:lang w:val="de-DE"/>
        </w:rPr>
        <w:t>Wenn Windows Server 2012 Standard oder Datacenter für High Performance Computing verwendet wird, benötigen Sie keine CALs für den Zugriff auf die Software. Eine „High Performance Computing (</w:t>
      </w:r>
      <w:r w:rsidR="003E15F3" w:rsidRPr="00AC65B6">
        <w:rPr>
          <w:rFonts w:cs="Tahoma"/>
          <w:color w:val="000000"/>
          <w:lang w:val="de-DE"/>
        </w:rPr>
        <w:t>„</w:t>
      </w:r>
      <w:r w:rsidRPr="00AC65B6">
        <w:rPr>
          <w:rFonts w:cs="Tahoma"/>
          <w:color w:val="000000"/>
          <w:lang w:val="de-DE"/>
        </w:rPr>
        <w:t>HPC</w:t>
      </w:r>
      <w:r w:rsidR="003E15F3" w:rsidRPr="00AC65B6">
        <w:rPr>
          <w:rFonts w:cs="Tahoma"/>
          <w:color w:val="000000"/>
          <w:lang w:val="de-DE"/>
        </w:rPr>
        <w:t>“</w:t>
      </w:r>
      <w:r w:rsidRPr="00AC65B6">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42"/>
      <w:bookmarkEnd w:id="1643"/>
      <w:bookmarkEnd w:id="1644"/>
    </w:p>
    <w:p w:rsidR="00E076D7" w:rsidRPr="00AC65B6" w:rsidRDefault="00E076D7" w:rsidP="00E076D7">
      <w:pPr>
        <w:pStyle w:val="ListParagraph"/>
        <w:ind w:left="0"/>
        <w:contextualSpacing w:val="0"/>
        <w:rPr>
          <w:rFonts w:ascii="Tahoma" w:hAnsi="Tahoma" w:cs="Tahoma"/>
          <w:lang w:val="de-DE"/>
        </w:rPr>
      </w:pPr>
    </w:p>
    <w:p w:rsidR="00E076D7" w:rsidRPr="00AC65B6" w:rsidRDefault="00E076D7" w:rsidP="00E076D7">
      <w:pPr>
        <w:rPr>
          <w:rFonts w:cs="Tahoma"/>
          <w:lang w:val="de-DE"/>
        </w:rPr>
      </w:pPr>
    </w:p>
    <w:p w:rsidR="00E076D7" w:rsidRPr="00AC65B6" w:rsidRDefault="00E076D7" w:rsidP="00157A1A">
      <w:pPr>
        <w:pStyle w:val="Heading3"/>
        <w:ind w:left="360" w:hanging="360"/>
        <w:rPr>
          <w:rFonts w:ascii="Tahoma" w:hAnsi="Tahoma" w:cs="Tahoma"/>
          <w:lang w:val="de-DE"/>
        </w:rPr>
      </w:pPr>
      <w:bookmarkStart w:id="1647" w:name="_114_Windows_Server"/>
      <w:bookmarkStart w:id="1648" w:name="_112_Windows_Server"/>
      <w:bookmarkStart w:id="1649" w:name="_Toc336338373"/>
      <w:bookmarkStart w:id="1650" w:name="Srv_111WinSvr08R2Datacenter"/>
      <w:bookmarkStart w:id="1651" w:name="Srv_115WinSvr08R2Datacenter"/>
      <w:bookmarkStart w:id="1652" w:name="_Toc368310891"/>
      <w:bookmarkEnd w:id="1647"/>
      <w:bookmarkEnd w:id="1648"/>
      <w:r w:rsidRPr="00AC65B6">
        <w:rPr>
          <w:rFonts w:ascii="Tahoma" w:hAnsi="Tahoma" w:cs="Tahoma"/>
          <w:caps/>
          <w:color w:val="F66400"/>
          <w:sz w:val="22"/>
          <w:vertAlign w:val="superscript"/>
          <w:lang w:val="de-DE"/>
        </w:rPr>
        <w:t>111</w:t>
      </w:r>
      <w:r w:rsidR="00157A1A" w:rsidRPr="00AC65B6">
        <w:rPr>
          <w:rFonts w:ascii="Tahoma" w:hAnsi="Tahoma" w:cs="Tahoma"/>
          <w:color w:val="F66400"/>
          <w:sz w:val="22"/>
          <w:lang w:val="de-DE"/>
        </w:rPr>
        <w:t xml:space="preserve"> </w:t>
      </w:r>
      <w:r w:rsidRPr="00AC65B6">
        <w:rPr>
          <w:rFonts w:ascii="Tahoma" w:hAnsi="Tahoma" w:cs="Tahoma"/>
          <w:color w:val="F66400"/>
          <w:sz w:val="22"/>
          <w:lang w:val="de-DE"/>
        </w:rPr>
        <w:t>Windows Server 2008 R2 Datacenter</w:t>
      </w:r>
      <w:bookmarkEnd w:id="1649"/>
      <w:bookmarkEnd w:id="1652"/>
      <w:r w:rsidRPr="00AC65B6">
        <w:rPr>
          <w:rFonts w:ascii="Tahoma" w:hAnsi="Tahoma" w:cs="Tahoma"/>
          <w:color w:val="F66400"/>
          <w:sz w:val="22"/>
          <w:lang w:val="de-DE"/>
        </w:rPr>
        <w:t xml:space="preserve"> </w:t>
      </w:r>
    </w:p>
    <w:bookmarkEnd w:id="1650"/>
    <w:bookmarkEnd w:id="1651"/>
    <w:p w:rsidR="00E076D7" w:rsidRPr="00AC65B6" w:rsidRDefault="00E076D7" w:rsidP="00E076D7">
      <w:pPr>
        <w:ind w:left="90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der Änderung des Lizenzmodells für Windows Server Datacenter</w:t>
      </w:r>
    </w:p>
    <w:p w:rsidR="00E076D7" w:rsidRPr="00AC65B6" w:rsidRDefault="00E076D7" w:rsidP="00E076D7">
      <w:pPr>
        <w:spacing w:after="200"/>
        <w:ind w:left="720"/>
        <w:rPr>
          <w:rFonts w:cs="Tahoma"/>
          <w:lang w:val="de-DE"/>
        </w:rPr>
      </w:pPr>
      <w:r w:rsidRPr="00AC65B6">
        <w:rPr>
          <w:rFonts w:cs="Tahoma"/>
          <w:color w:val="000000"/>
          <w:lang w:val="de-DE"/>
        </w:rPr>
        <w:t>Windows Server 2012 Datacenter wird unter einem neuen Lizenzmodell lizenziert, unter dem jede Lizenz bis zu zwei physische Prozessoren abdecken kann. 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AC65B6">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Datacenter-Prozessorlizenz gewährt wird. </w:t>
      </w:r>
    </w:p>
    <w:p w:rsidR="00E076D7" w:rsidRPr="00AC65B6" w:rsidRDefault="00E076D7" w:rsidP="00E076D7">
      <w:pPr>
        <w:numPr>
          <w:ilvl w:val="0"/>
          <w:numId w:val="52"/>
        </w:numPr>
        <w:spacing w:afterLines="60" w:after="144"/>
        <w:ind w:left="1440" w:hanging="274"/>
        <w:rPr>
          <w:rFonts w:cs="Tahoma"/>
          <w:lang w:val="de-DE"/>
        </w:rPr>
      </w:pPr>
      <w:r w:rsidRPr="00AC65B6">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E076D7" w:rsidRPr="00AC65B6" w:rsidRDefault="00E076D7" w:rsidP="00E076D7">
      <w:pPr>
        <w:numPr>
          <w:ilvl w:val="0"/>
          <w:numId w:val="52"/>
        </w:numPr>
        <w:tabs>
          <w:tab w:val="left" w:pos="990"/>
        </w:tabs>
        <w:spacing w:afterLines="60" w:after="144"/>
        <w:ind w:left="1440" w:hanging="274"/>
        <w:rPr>
          <w:rFonts w:cs="Tahoma"/>
          <w:lang w:val="de-DE"/>
        </w:rPr>
      </w:pPr>
      <w:r w:rsidRPr="00AC65B6">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numPr>
          <w:ilvl w:val="0"/>
          <w:numId w:val="52"/>
        </w:numPr>
        <w:tabs>
          <w:tab w:val="left" w:pos="990"/>
        </w:tabs>
        <w:spacing w:afterLines="60" w:after="144"/>
        <w:ind w:left="1440" w:hanging="274"/>
        <w:rPr>
          <w:rFonts w:cs="Tahoma"/>
          <w:lang w:val="de-DE"/>
        </w:rPr>
      </w:pPr>
      <w:r w:rsidRPr="00AC65B6">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E076D7" w:rsidRPr="00AC65B6" w:rsidRDefault="00E076D7" w:rsidP="00E076D7">
      <w:pPr>
        <w:numPr>
          <w:ilvl w:val="0"/>
          <w:numId w:val="56"/>
        </w:numPr>
        <w:spacing w:afterLines="60" w:after="144"/>
        <w:ind w:left="1440" w:hanging="274"/>
        <w:rPr>
          <w:rFonts w:cs="Tahoma"/>
          <w:lang w:val="de-DE"/>
        </w:rPr>
      </w:pPr>
      <w:r w:rsidRPr="00AC65B6">
        <w:rPr>
          <w:rFonts w:eastAsia="Calibri" w:cs="Tahoma"/>
          <w:szCs w:val="18"/>
          <w:lang w:val="de-DE"/>
        </w:rPr>
        <w:t>Bei Upgrade auf Windows Server 2012 Datacenter unter dieser Gewährung sind die bestehenden Qualifizierenden Lizenzen für Windows Server 2008 R2 Datacenter des Kunden nicht mehr gültig.</w:t>
      </w:r>
    </w:p>
    <w:p w:rsidR="00E076D7" w:rsidRPr="00AC65B6" w:rsidRDefault="00E076D7" w:rsidP="00E076D7">
      <w:pPr>
        <w:numPr>
          <w:ilvl w:val="0"/>
          <w:numId w:val="56"/>
        </w:numPr>
        <w:spacing w:afterLines="60" w:after="144"/>
        <w:ind w:left="1440" w:hanging="274"/>
        <w:rPr>
          <w:rFonts w:cs="Tahoma"/>
          <w:lang w:val="de-DE"/>
        </w:rPr>
      </w:pPr>
      <w:r w:rsidRPr="00AC65B6">
        <w:rPr>
          <w:rFonts w:cs="Tahoma"/>
          <w:color w:val="000000"/>
          <w:lang w:val="de-DE"/>
        </w:rPr>
        <w:lastRenderedPageBreak/>
        <w:t>Windows Server 2008 R2 Datacenter-</w:t>
      </w:r>
      <w:r w:rsidRPr="00AC65B6">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E076D7" w:rsidRPr="00AC65B6" w:rsidRDefault="00E076D7" w:rsidP="00E076D7">
      <w:pPr>
        <w:numPr>
          <w:ilvl w:val="0"/>
          <w:numId w:val="56"/>
        </w:numPr>
        <w:spacing w:afterLines="60" w:after="144"/>
        <w:ind w:left="1440" w:hanging="274"/>
        <w:rPr>
          <w:rFonts w:cs="Tahoma"/>
          <w:lang w:val="de-DE"/>
        </w:rPr>
      </w:pPr>
      <w:r w:rsidRPr="00AC65B6">
        <w:rPr>
          <w:rFonts w:cs="Tahoma"/>
          <w:lang w:val="de-DE"/>
        </w:rPr>
        <w:t xml:space="preserve">Einzelne Prozessorlizenzen für Windows Server Datacenter, die nach dem 1. September 2012 mit Software Assurance erworben werden, sind ebenfalls Qualifizierende Lizenzen zu Zwecken der obigen Gewährung. </w:t>
      </w:r>
    </w:p>
    <w:p w:rsidR="00E076D7" w:rsidRPr="00AC65B6" w:rsidRDefault="00E076D7" w:rsidP="00E076D7">
      <w:pPr>
        <w:numPr>
          <w:ilvl w:val="0"/>
          <w:numId w:val="56"/>
        </w:numPr>
        <w:spacing w:afterLines="60" w:after="144"/>
        <w:ind w:left="1440" w:hanging="274"/>
        <w:rPr>
          <w:rFonts w:cs="Tahoma"/>
          <w:lang w:val="de-DE"/>
        </w:rPr>
      </w:pPr>
      <w:r w:rsidRPr="00AC65B6">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szCs w:val="18"/>
          <w:lang w:val="de-DE"/>
        </w:rPr>
        <w:t xml:space="preserve">Windows Server 2012 Datacenter – 1-Prozessorlizenz-SKU; Windows Server 2012 wird auf ein Prozessor-plus-CAL-Lizenzmodell umgestellt, wobei jede Lizenz 2 Prozessoren abdeckt. Das Angebot # P71-01031 wurde versehentlich in die Preisliste von September aufgenommen und sollte nicht für andere Programme als SPLA verwendet werden. Dieses Angebot deckt lediglich einen Prozessor ab; für Kunden, die es erwerben, gelten die aktuellen Nutzungsrechte nicht. Diese SKU sollte nur von SPLA-Kunden verwendet werden. Das richtige Angebot für alle Programme </w:t>
      </w:r>
      <w:r w:rsidRPr="00AC65B6">
        <w:rPr>
          <w:rFonts w:cs="Tahoma"/>
          <w:szCs w:val="18"/>
          <w:lang w:val="de-DE"/>
        </w:rPr>
        <w:t>außer SPLA ist # P71-07280. Kunden, die bereits das Angebot # P71-01031 erworben haben, werden auf die obige Migrationsgewährung verwiesen.</w:t>
      </w:r>
    </w:p>
    <w:p w:rsidR="00E076D7" w:rsidRPr="00AC65B6" w:rsidRDefault="00E076D7" w:rsidP="00E076D7">
      <w:pPr>
        <w:ind w:left="720"/>
        <w:rPr>
          <w:rFonts w:cs="Tahoma"/>
          <w:lang w:val="de-DE"/>
        </w:rPr>
      </w:pPr>
    </w:p>
    <w:p w:rsidR="00E076D7" w:rsidRPr="00AC65B6" w:rsidRDefault="00E076D7" w:rsidP="00E076D7">
      <w:pPr>
        <w:pStyle w:val="PURBody-Indented"/>
        <w:ind w:left="720"/>
        <w:rPr>
          <w:rFonts w:ascii="Tahoma" w:hAnsi="Tahoma" w:cs="Tahoma"/>
          <w:lang w:val="de-DE"/>
        </w:rPr>
      </w:pPr>
      <w:r w:rsidRPr="00AC65B6">
        <w:rPr>
          <w:rFonts w:ascii="Tahoma" w:hAnsi="Tahoma" w:cs="Tahoma"/>
          <w:color w:val="000000"/>
          <w:sz w:val="18"/>
          <w:szCs w:val="18"/>
          <w:lang w:val="de-DE"/>
        </w:rPr>
        <w:t xml:space="preserve">Windows Server™ 2012 Datacenter: </w:t>
      </w:r>
      <w:r w:rsidRPr="00AC65B6">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p>
    <w:p w:rsidR="00E076D7" w:rsidRPr="00AC65B6" w:rsidRDefault="00E076D7" w:rsidP="00E076D7">
      <w:pPr>
        <w:pStyle w:val="ListParagraph"/>
        <w:ind w:left="0"/>
        <w:contextualSpacing w:val="0"/>
        <w:rPr>
          <w:rFonts w:ascii="Tahoma" w:hAnsi="Tahoma" w:cs="Tahoma"/>
          <w:sz w:val="18"/>
          <w:szCs w:val="18"/>
          <w:lang w:val="de-DE"/>
        </w:rPr>
      </w:pPr>
    </w:p>
    <w:p w:rsidR="00E076D7" w:rsidRPr="00AC65B6" w:rsidRDefault="00E076D7" w:rsidP="00E076D7">
      <w:pPr>
        <w:pStyle w:val="ListParagraph"/>
        <w:ind w:left="0"/>
        <w:contextualSpacing w:val="0"/>
        <w:rPr>
          <w:rFonts w:ascii="Tahoma" w:hAnsi="Tahoma" w:cs="Tahoma"/>
          <w:sz w:val="18"/>
          <w:szCs w:val="18"/>
          <w:lang w:val="de-DE"/>
        </w:rPr>
      </w:pPr>
    </w:p>
    <w:p w:rsidR="00E076D7" w:rsidRPr="00AC65B6" w:rsidRDefault="00E076D7" w:rsidP="00157A1A">
      <w:pPr>
        <w:pStyle w:val="Heading3"/>
        <w:rPr>
          <w:rFonts w:ascii="Tahoma" w:hAnsi="Tahoma" w:cs="Tahoma"/>
          <w:lang w:val="de-DE"/>
        </w:rPr>
      </w:pPr>
      <w:bookmarkStart w:id="1653" w:name="_118_Windows_Server"/>
      <w:bookmarkStart w:id="1654" w:name="_110_Windows_Server"/>
      <w:bookmarkStart w:id="1655" w:name="_113_Windows_Server"/>
      <w:bookmarkStart w:id="1656" w:name="_Toc336338374"/>
      <w:bookmarkStart w:id="1657" w:name="Srv_102WindowsSvr08R2Std"/>
      <w:bookmarkStart w:id="1658" w:name="Srv_114WindowsSvr08R2Std"/>
      <w:bookmarkStart w:id="1659" w:name="Srv_118WindowsSvr08R2Std"/>
      <w:bookmarkStart w:id="1660" w:name="Srv_99WindowsSvr08R2ItaniumSys"/>
      <w:bookmarkStart w:id="1661" w:name="Srv_100WindowsSvr08R2ItaniumSys"/>
      <w:bookmarkStart w:id="1662" w:name="_Toc368310892"/>
      <w:bookmarkEnd w:id="1653"/>
      <w:bookmarkEnd w:id="1654"/>
      <w:bookmarkEnd w:id="1655"/>
      <w:r w:rsidRPr="00AC65B6">
        <w:rPr>
          <w:rStyle w:val="Heading3Char"/>
          <w:rFonts w:ascii="Tahoma" w:hAnsi="Tahoma" w:cs="Tahoma"/>
          <w:b/>
          <w:caps/>
          <w:color w:val="F66400"/>
          <w:sz w:val="22"/>
          <w:vertAlign w:val="superscript"/>
          <w:lang w:val="de-DE"/>
        </w:rPr>
        <w:t>112</w:t>
      </w:r>
      <w:r w:rsidR="00157A1A" w:rsidRPr="00AC65B6">
        <w:rPr>
          <w:rFonts w:ascii="Tahoma" w:hAnsi="Tahoma" w:cs="Tahoma"/>
          <w:color w:val="F66400"/>
          <w:sz w:val="22"/>
          <w:lang w:val="de-DE"/>
        </w:rPr>
        <w:t xml:space="preserve"> </w:t>
      </w:r>
      <w:r w:rsidRPr="00AC65B6">
        <w:rPr>
          <w:rStyle w:val="Heading3Char"/>
          <w:rFonts w:ascii="Tahoma" w:hAnsi="Tahoma" w:cs="Tahoma"/>
          <w:b/>
          <w:color w:val="F66400"/>
          <w:sz w:val="22"/>
          <w:lang w:val="de-DE"/>
        </w:rPr>
        <w:t>Windows Server 2008 R2 Standard</w:t>
      </w:r>
      <w:bookmarkEnd w:id="1656"/>
      <w:bookmarkEnd w:id="1662"/>
      <w:r w:rsidRPr="00AC65B6">
        <w:rPr>
          <w:rStyle w:val="Heading3Char"/>
          <w:rFonts w:ascii="Tahoma" w:hAnsi="Tahoma" w:cs="Tahoma"/>
          <w:b/>
          <w:color w:val="F66400"/>
          <w:sz w:val="22"/>
          <w:lang w:val="de-DE"/>
        </w:rPr>
        <w:t xml:space="preserve"> </w:t>
      </w:r>
    </w:p>
    <w:bookmarkEnd w:id="1657"/>
    <w:bookmarkEnd w:id="1658"/>
    <w:bookmarkEnd w:id="1659"/>
    <w:p w:rsidR="00E076D7" w:rsidRPr="00AC65B6" w:rsidRDefault="00E076D7" w:rsidP="00E076D7">
      <w:pPr>
        <w:tabs>
          <w:tab w:val="left" w:pos="360"/>
        </w:tabs>
        <w:ind w:left="36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der Änderung des Lizenzmodells für Windows Server Standard</w:t>
      </w:r>
    </w:p>
    <w:p w:rsidR="00E076D7" w:rsidRPr="00AC65B6" w:rsidRDefault="00E076D7" w:rsidP="007B0ED0">
      <w:pPr>
        <w:numPr>
          <w:ilvl w:val="0"/>
          <w:numId w:val="52"/>
        </w:numPr>
        <w:tabs>
          <w:tab w:val="left" w:pos="1260"/>
          <w:tab w:val="left" w:pos="1440"/>
        </w:tabs>
        <w:ind w:left="1440"/>
        <w:rPr>
          <w:rFonts w:cs="Tahoma"/>
          <w:lang w:val="de-DE"/>
        </w:rPr>
      </w:pPr>
      <w:r w:rsidRPr="00AC65B6">
        <w:rPr>
          <w:rFonts w:cs="Tahoma"/>
          <w:color w:val="000000"/>
          <w:lang w:val="de-DE"/>
        </w:rPr>
        <w:t>Windows Server 2008 R2 Standard ist die letzte Version von Windows Server, die unter dem Server-/CAL-Lizenzmodell lizenziert wird. Windows Server 2012 Standard wird unter einem neuen Lizenzmodell lizenziert, unter dem jede Lizenz bis zu zwei physische Prozessoren lizenzieren kann.</w:t>
      </w:r>
      <w:r w:rsidR="007B0ED0">
        <w:rPr>
          <w:rFonts w:cs="Tahoma"/>
          <w:color w:val="000000"/>
          <w:lang w:val="de-DE"/>
        </w:rPr>
        <w:t> </w:t>
      </w:r>
      <w:r w:rsidRPr="00AC65B6">
        <w:rPr>
          <w:rFonts w:cs="Tahoma"/>
          <w:color w:val="000000"/>
          <w:lang w:val="de-DE"/>
        </w:rPr>
        <w:t>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w:t>
      </w:r>
      <w:r w:rsidRPr="00AC65B6">
        <w:rPr>
          <w:rFonts w:eastAsia="Calibri" w:cs="Tahoma"/>
          <w:szCs w:val="18"/>
          <w:lang w:val="de-DE"/>
        </w:rPr>
        <w:t xml:space="preserve"> auf die Software Windows Server 2012 Standard upzugraden und sie anstelle von Windows Server 2008 R2 Standard zu verwenden.</w:t>
      </w:r>
      <w:r w:rsidR="007B0ED0">
        <w:rPr>
          <w:rFonts w:eastAsia="Calibri" w:cs="Tahoma"/>
          <w:szCs w:val="18"/>
          <w:lang w:val="de-DE"/>
        </w:rPr>
        <w:t> </w:t>
      </w:r>
      <w:r w:rsidRPr="00AC65B6">
        <w:rPr>
          <w:rFonts w:eastAsia="Calibri" w:cs="Tahoma"/>
          <w:szCs w:val="18"/>
          <w:lang w:val="de-DE"/>
        </w:rPr>
        <w:t>Um dieses Upgrade zu erleichtern, wird angenommen, dass dem Kunden bei Verfügbarkeit von Windows Server 2012 für jede Qualifizierende Lizenz, die der Kunde besitzt, Folgendes gewährt wird:</w:t>
      </w:r>
    </w:p>
    <w:p w:rsidR="00E076D7" w:rsidRPr="00AC65B6" w:rsidRDefault="00E076D7" w:rsidP="00E076D7">
      <w:pPr>
        <w:numPr>
          <w:ilvl w:val="0"/>
          <w:numId w:val="52"/>
        </w:numPr>
        <w:tabs>
          <w:tab w:val="left" w:pos="1260"/>
          <w:tab w:val="left" w:pos="1440"/>
        </w:tabs>
        <w:ind w:left="1440"/>
        <w:rPr>
          <w:rFonts w:cs="Tahoma"/>
          <w:lang w:val="de-DE"/>
        </w:rPr>
      </w:pPr>
      <w:r w:rsidRPr="00AC65B6">
        <w:rPr>
          <w:rFonts w:eastAsia="Calibri" w:cs="Tahoma"/>
          <w:szCs w:val="18"/>
          <w:lang w:val="de-DE"/>
        </w:rPr>
        <w:t>Eine Windows Server 2012 Standard-Lizenz ODER</w:t>
      </w:r>
    </w:p>
    <w:p w:rsidR="00E076D7" w:rsidRPr="00AC65B6" w:rsidRDefault="00E076D7" w:rsidP="00157A1A">
      <w:pPr>
        <w:numPr>
          <w:ilvl w:val="0"/>
          <w:numId w:val="52"/>
        </w:numPr>
        <w:tabs>
          <w:tab w:val="left" w:pos="1260"/>
          <w:tab w:val="left" w:pos="1440"/>
        </w:tabs>
        <w:ind w:left="1440"/>
        <w:rPr>
          <w:rFonts w:cs="Tahoma"/>
          <w:lang w:val="de-DE"/>
        </w:rPr>
      </w:pPr>
      <w:r w:rsidRPr="00AC65B6">
        <w:rPr>
          <w:rFonts w:eastAsia="Calibri" w:cs="Tahoma"/>
          <w:szCs w:val="18"/>
          <w:lang w:val="de-DE"/>
        </w:rPr>
        <w:t>Zwei Windows Server 20123 Standard-Lizenzen, wenn die tatsächliche Anzahl physischer Prozessoren auf dem Server, dem die Qualifizierende Lizenz zugewiesen ist, zwei übersteigt. (In</w:t>
      </w:r>
      <w:r w:rsidR="00157A1A" w:rsidRPr="00AC65B6">
        <w:rPr>
          <w:rFonts w:eastAsia="Calibri" w:cs="Tahoma"/>
          <w:szCs w:val="18"/>
          <w:lang w:val="de-DE"/>
        </w:rPr>
        <w:t> </w:t>
      </w:r>
      <w:r w:rsidRPr="00AC65B6">
        <w:rPr>
          <w:rFonts w:eastAsia="Calibri" w:cs="Tahoma"/>
          <w:szCs w:val="18"/>
          <w:lang w:val="de-DE"/>
        </w:rPr>
        <w:t>diesen Fällen müssen Kunden die Konfiguration der physischen Hardware dokumentieren, die</w:t>
      </w:r>
      <w:r w:rsidR="00157A1A" w:rsidRPr="00AC65B6">
        <w:rPr>
          <w:rFonts w:eastAsia="Calibri" w:cs="Tahoma"/>
          <w:szCs w:val="18"/>
          <w:lang w:val="de-DE"/>
        </w:rPr>
        <w:t> </w:t>
      </w:r>
      <w:r w:rsidRPr="00AC65B6">
        <w:rPr>
          <w:rFonts w:eastAsia="Calibri" w:cs="Tahoma"/>
          <w:szCs w:val="18"/>
          <w:lang w:val="de-DE"/>
        </w:rPr>
        <w:t>diese Software vor Ablauf von Software Assurance unter dem aktuellen Vertrag unterstützt, entweder mit dem Microsoft MAP-Tool oder einer gleichwertigen Software. Diese Gewährung ist</w:t>
      </w:r>
      <w:r w:rsidR="00157A1A" w:rsidRPr="00AC65B6">
        <w:rPr>
          <w:rFonts w:eastAsia="Calibri" w:cs="Tahoma"/>
          <w:szCs w:val="18"/>
          <w:lang w:val="de-DE"/>
        </w:rPr>
        <w:t> </w:t>
      </w:r>
      <w:r w:rsidRPr="00AC65B6">
        <w:rPr>
          <w:rFonts w:eastAsia="Calibri" w:cs="Tahoma"/>
          <w:szCs w:val="18"/>
          <w:lang w:val="de-DE"/>
        </w:rPr>
        <w:t>nur für eine Qualifizierende Lizenz pro Server verfügbar.)</w:t>
      </w:r>
    </w:p>
    <w:p w:rsidR="00E076D7" w:rsidRPr="00AC65B6" w:rsidRDefault="00E076D7" w:rsidP="00E076D7">
      <w:pPr>
        <w:numPr>
          <w:ilvl w:val="0"/>
          <w:numId w:val="52"/>
        </w:numPr>
        <w:tabs>
          <w:tab w:val="left" w:pos="1260"/>
          <w:tab w:val="left" w:pos="1440"/>
        </w:tabs>
        <w:ind w:left="1440"/>
        <w:rPr>
          <w:rFonts w:cs="Tahoma"/>
          <w:lang w:val="de-DE"/>
        </w:rPr>
      </w:pPr>
      <w:r w:rsidRPr="00AC65B6">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E076D7" w:rsidRPr="00AC65B6" w:rsidRDefault="00E076D7" w:rsidP="00E076D7">
      <w:pPr>
        <w:numPr>
          <w:ilvl w:val="0"/>
          <w:numId w:val="52"/>
        </w:numPr>
        <w:tabs>
          <w:tab w:val="left" w:pos="1260"/>
          <w:tab w:val="left" w:pos="1440"/>
        </w:tabs>
        <w:ind w:left="1440"/>
        <w:rPr>
          <w:rFonts w:cs="Tahoma"/>
          <w:lang w:val="de-DE"/>
        </w:rPr>
      </w:pPr>
      <w:r w:rsidRPr="00AC65B6">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E076D7" w:rsidRPr="00AC65B6" w:rsidRDefault="00E076D7" w:rsidP="00E076D7">
      <w:pPr>
        <w:numPr>
          <w:ilvl w:val="0"/>
          <w:numId w:val="52"/>
        </w:numPr>
        <w:tabs>
          <w:tab w:val="left" w:pos="1260"/>
          <w:tab w:val="left" w:pos="1440"/>
        </w:tabs>
        <w:ind w:left="1440"/>
        <w:rPr>
          <w:rFonts w:cs="Tahoma"/>
          <w:lang w:val="de-DE"/>
        </w:rPr>
      </w:pPr>
      <w:r w:rsidRPr="00AC65B6">
        <w:rPr>
          <w:rFonts w:eastAsia="Calibri" w:cs="Tahoma"/>
          <w:szCs w:val="18"/>
          <w:lang w:val="de-DE"/>
        </w:rPr>
        <w:t>Bei Upgrade auf Windows Server 2012 Standard unter dieser Gewährung sind die bestehenden Lizenzen für Windows Server 2008 R2 Standard des Kunden nicht mehr gültig.</w:t>
      </w:r>
    </w:p>
    <w:p w:rsidR="00E076D7" w:rsidRPr="00AC65B6" w:rsidRDefault="00E076D7" w:rsidP="00E076D7">
      <w:pPr>
        <w:numPr>
          <w:ilvl w:val="0"/>
          <w:numId w:val="56"/>
        </w:numPr>
        <w:tabs>
          <w:tab w:val="left" w:pos="1440"/>
        </w:tabs>
        <w:ind w:left="1440"/>
        <w:rPr>
          <w:rFonts w:cs="Tahoma"/>
          <w:lang w:val="de-DE"/>
        </w:rPr>
      </w:pPr>
      <w:r w:rsidRPr="00AC65B6">
        <w:rPr>
          <w:rFonts w:cs="Tahoma"/>
          <w:color w:val="000000"/>
          <w:lang w:val="de-DE"/>
        </w:rPr>
        <w:lastRenderedPageBreak/>
        <w:t>Windows Server 2008 R2 Standard-</w:t>
      </w:r>
      <w:r w:rsidRPr="00AC65B6">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rsidR="00E076D7" w:rsidRPr="00AC65B6" w:rsidRDefault="00E076D7" w:rsidP="00E076D7">
      <w:pPr>
        <w:numPr>
          <w:ilvl w:val="0"/>
          <w:numId w:val="56"/>
        </w:numPr>
        <w:tabs>
          <w:tab w:val="left" w:pos="1440"/>
        </w:tabs>
        <w:ind w:left="1440"/>
        <w:rPr>
          <w:rFonts w:cs="Tahoma"/>
          <w:lang w:val="de-DE"/>
        </w:rPr>
      </w:pPr>
      <w:r w:rsidRPr="00AC65B6">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tabs>
          <w:tab w:val="left" w:pos="1440"/>
        </w:tabs>
        <w:ind w:left="1440"/>
        <w:rPr>
          <w:rFonts w:cs="Tahoma"/>
          <w:lang w:val="de-DE"/>
        </w:rPr>
      </w:pPr>
    </w:p>
    <w:bookmarkEnd w:id="1660"/>
    <w:bookmarkEnd w:id="1661"/>
    <w:p w:rsidR="00E076D7" w:rsidRPr="00AC65B6" w:rsidRDefault="00E076D7" w:rsidP="00E076D7">
      <w:pPr>
        <w:pStyle w:val="PURBody-Indented"/>
        <w:spacing w:after="60"/>
        <w:ind w:left="720"/>
        <w:rPr>
          <w:rFonts w:ascii="Tahoma" w:hAnsi="Tahoma" w:cs="Tahoma"/>
          <w:lang w:val="de-DE"/>
        </w:rPr>
      </w:pPr>
      <w:r w:rsidRPr="00AC65B6">
        <w:rPr>
          <w:rFonts w:ascii="Tahoma" w:hAnsi="Tahoma" w:cs="Tahoma"/>
          <w:b/>
          <w:color w:val="000000"/>
          <w:sz w:val="18"/>
          <w:szCs w:val="18"/>
          <w:lang w:val="de-DE"/>
        </w:rPr>
        <w:t>Windows Server 2012 Standard</w:t>
      </w:r>
    </w:p>
    <w:p w:rsidR="00E076D7" w:rsidRPr="00AC65B6" w:rsidRDefault="00E076D7" w:rsidP="00E076D7">
      <w:pPr>
        <w:pStyle w:val="PURBody-Indented"/>
        <w:spacing w:after="0"/>
        <w:ind w:left="720"/>
        <w:rPr>
          <w:rFonts w:ascii="Tahoma" w:hAnsi="Tahoma" w:cs="Tahoma"/>
          <w:lang w:val="de-DE"/>
        </w:rPr>
      </w:pPr>
      <w:r w:rsidRPr="00AC65B6">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rsidR="00E076D7" w:rsidRPr="00AC65B6" w:rsidRDefault="00E076D7" w:rsidP="00E076D7">
      <w:pPr>
        <w:rPr>
          <w:rFonts w:cs="Tahoma"/>
          <w:lang w:val="de-DE"/>
        </w:rPr>
      </w:pPr>
      <w:bookmarkStart w:id="1663" w:name="_119_Windows_Web"/>
      <w:bookmarkStart w:id="1664" w:name="_111_Windows_Web"/>
      <w:bookmarkStart w:id="1665" w:name="_114_Windows_Web"/>
      <w:bookmarkStart w:id="1666" w:name="Srv_111WinSmallBizSVR2011Addon"/>
      <w:bookmarkStart w:id="1667" w:name="Srv_116WinSmallBizSVR2011Addon"/>
      <w:bookmarkStart w:id="1668" w:name="Srv_120WinSmallBizSVR2011Addon"/>
      <w:bookmarkEnd w:id="1645"/>
      <w:bookmarkEnd w:id="1663"/>
      <w:bookmarkEnd w:id="1664"/>
      <w:bookmarkEnd w:id="1665"/>
    </w:p>
    <w:p w:rsidR="00E076D7" w:rsidRPr="00AC65B6" w:rsidRDefault="00E076D7" w:rsidP="00E076D7">
      <w:pPr>
        <w:rPr>
          <w:rFonts w:cs="Tahoma"/>
          <w:lang w:val="de-DE"/>
        </w:rPr>
      </w:pPr>
      <w:bookmarkStart w:id="1669" w:name="_Toc336338376"/>
    </w:p>
    <w:p w:rsidR="00E076D7" w:rsidRPr="006C7379" w:rsidRDefault="00E076D7" w:rsidP="00E076D7">
      <w:pPr>
        <w:pStyle w:val="Heading2"/>
        <w:keepNext/>
        <w:ind w:hanging="720"/>
        <w:rPr>
          <w:rFonts w:ascii="Tahoma" w:hAnsi="Tahoma" w:cs="Tahoma"/>
        </w:rPr>
      </w:pPr>
      <w:bookmarkStart w:id="1670" w:name="_112_Windows_Small_1"/>
      <w:bookmarkStart w:id="1671" w:name="_115_Windows_Small"/>
      <w:bookmarkStart w:id="1672" w:name="_113_Windows_Small"/>
      <w:bookmarkStart w:id="1673" w:name="_Toc368310893"/>
      <w:bookmarkEnd w:id="1670"/>
      <w:bookmarkEnd w:id="1671"/>
      <w:bookmarkEnd w:id="1672"/>
      <w:r w:rsidRPr="006C7379">
        <w:rPr>
          <w:rFonts w:ascii="Tahoma" w:hAnsi="Tahoma" w:cs="Tahoma"/>
          <w:caps/>
          <w:color w:val="F8701C"/>
          <w:sz w:val="22"/>
          <w:szCs w:val="22"/>
          <w:vertAlign w:val="superscript"/>
        </w:rPr>
        <w:t>113</w:t>
      </w:r>
      <w:r w:rsidRPr="006C7379">
        <w:rPr>
          <w:rFonts w:ascii="Tahoma" w:hAnsi="Tahoma" w:cs="Tahoma"/>
          <w:color w:val="F8701C"/>
          <w:sz w:val="22"/>
          <w:szCs w:val="22"/>
        </w:rPr>
        <w:t xml:space="preserve"> Windows Small Business Server (SBS) 2008 Premium</w:t>
      </w:r>
      <w:bookmarkEnd w:id="1669"/>
      <w:bookmarkEnd w:id="1673"/>
    </w:p>
    <w:bookmarkEnd w:id="1666"/>
    <w:bookmarkEnd w:id="1667"/>
    <w:bookmarkEnd w:id="1668"/>
    <w:p w:rsidR="00E076D7" w:rsidRPr="006C7379" w:rsidRDefault="00E076D7" w:rsidP="00E076D7">
      <w:pPr>
        <w:keepNext/>
        <w:ind w:left="907"/>
        <w:rPr>
          <w:rFonts w:cs="Tahoma"/>
        </w:rPr>
      </w:pPr>
    </w:p>
    <w:p w:rsidR="00E076D7" w:rsidRPr="00AC65B6" w:rsidRDefault="00E076D7" w:rsidP="00E076D7">
      <w:pPr>
        <w:ind w:left="720"/>
        <w:rPr>
          <w:rFonts w:cs="Tahoma"/>
          <w:lang w:val="de-DE"/>
        </w:rPr>
      </w:pPr>
      <w:r w:rsidRPr="00AC65B6">
        <w:rPr>
          <w:rFonts w:cs="Tahoma"/>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mit aktiver Software Assurance. </w:t>
      </w:r>
    </w:p>
    <w:p w:rsidR="00E076D7" w:rsidRPr="00AC65B6" w:rsidRDefault="00E076D7" w:rsidP="00E076D7">
      <w:pPr>
        <w:ind w:left="720"/>
        <w:rPr>
          <w:rFonts w:cs="Tahoma"/>
          <w:lang w:val="de-DE"/>
        </w:rPr>
      </w:pPr>
    </w:p>
    <w:p w:rsidR="00E076D7" w:rsidRPr="00AC65B6" w:rsidRDefault="00E076D7" w:rsidP="00157A1A">
      <w:pPr>
        <w:ind w:left="720"/>
        <w:rPr>
          <w:rFonts w:cs="Tahoma"/>
          <w:lang w:val="de-DE"/>
        </w:rPr>
      </w:pPr>
      <w:r w:rsidRPr="00AC65B6">
        <w:rPr>
          <w:rFonts w:cs="Tahoma"/>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w:t>
      </w:r>
      <w:r w:rsidR="00157A1A" w:rsidRPr="00AC65B6">
        <w:rPr>
          <w:rFonts w:cs="Tahoma"/>
          <w:lang w:val="de-DE"/>
        </w:rPr>
        <w:t> </w:t>
      </w:r>
      <w:r w:rsidRPr="00AC65B6">
        <w:rPr>
          <w:rFonts w:cs="Tahoma"/>
          <w:lang w:val="de-DE"/>
        </w:rPr>
        <w:t xml:space="preserve">Suite und eine SBS 2011 Premium Add-On CAL Suite mit Software Assurance. </w:t>
      </w:r>
    </w:p>
    <w:p w:rsidR="00E076D7" w:rsidRPr="00AC65B6" w:rsidRDefault="00E076D7" w:rsidP="00E076D7">
      <w:pPr>
        <w:ind w:left="720"/>
        <w:rPr>
          <w:rFonts w:cs="Tahoma"/>
          <w:lang w:val="de-DE"/>
        </w:rPr>
      </w:pPr>
    </w:p>
    <w:p w:rsidR="00E076D7" w:rsidRPr="00AC65B6" w:rsidRDefault="00E076D7" w:rsidP="00157A1A">
      <w:pPr>
        <w:ind w:left="720"/>
        <w:rPr>
          <w:rFonts w:cs="Tahoma"/>
          <w:lang w:val="de-DE"/>
        </w:rPr>
      </w:pPr>
      <w:r w:rsidRPr="00AC65B6">
        <w:rPr>
          <w:rFonts w:cs="Tahoma"/>
          <w:lang w:val="de-DE"/>
        </w:rPr>
        <w:t>Das Recht zur Verwendung der Software unter diesem Angebot gilt bis zum Ablauf des Rechts zur Verwendung der Software unter den qualifizierenden Lizenzen. Die Verwendung von Software unter diesem</w:t>
      </w:r>
      <w:r w:rsidR="00157A1A" w:rsidRPr="00AC65B6">
        <w:rPr>
          <w:rFonts w:cs="Tahoma"/>
          <w:lang w:val="de-DE"/>
        </w:rPr>
        <w:t> </w:t>
      </w:r>
      <w:r w:rsidRPr="00AC65B6">
        <w:rPr>
          <w:rFonts w:cs="Tahoma"/>
          <w:lang w:val="de-DE"/>
        </w:rPr>
        <w:t>Angebot durch einen Kunden unterliegt den Bestimmungen des Volumenlizenzvertrages des Kunden,</w:t>
      </w:r>
      <w:r w:rsidR="00157A1A" w:rsidRPr="00AC65B6">
        <w:rPr>
          <w:rFonts w:cs="Tahoma"/>
          <w:lang w:val="de-DE"/>
        </w:rPr>
        <w:t> </w:t>
      </w:r>
      <w:r w:rsidRPr="00AC65B6">
        <w:rPr>
          <w:rFonts w:cs="Tahoma"/>
          <w:lang w:val="de-DE"/>
        </w:rPr>
        <w:t>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p>
    <w:p w:rsidR="00E076D7" w:rsidRPr="00AC65B6" w:rsidRDefault="00E076D7" w:rsidP="00E076D7">
      <w:pPr>
        <w:ind w:left="900"/>
        <w:rPr>
          <w:rFonts w:cs="Tahoma"/>
          <w:lang w:val="de-DE"/>
        </w:rPr>
      </w:pPr>
    </w:p>
    <w:p w:rsidR="00E076D7" w:rsidRPr="00AC65B6" w:rsidRDefault="00E076D7" w:rsidP="00E076D7">
      <w:pPr>
        <w:rPr>
          <w:rFonts w:cs="Tahoma"/>
          <w:lang w:val="de-DE"/>
        </w:rPr>
      </w:pPr>
      <w:bookmarkStart w:id="1674" w:name="_119_Windows_Small"/>
      <w:bookmarkStart w:id="1675" w:name="_100_SBS_2008"/>
      <w:bookmarkStart w:id="1676" w:name="_101_SBS_2008"/>
      <w:bookmarkStart w:id="1677" w:name="_105_SBS_2008"/>
      <w:bookmarkStart w:id="1678" w:name="_125_Windows_Web"/>
      <w:bookmarkEnd w:id="1674"/>
      <w:bookmarkEnd w:id="1675"/>
      <w:bookmarkEnd w:id="1676"/>
      <w:bookmarkEnd w:id="1677"/>
      <w:bookmarkEnd w:id="1678"/>
    </w:p>
    <w:p w:rsidR="00E076D7" w:rsidRPr="007B0ED0" w:rsidRDefault="00157A1A" w:rsidP="00157A1A">
      <w:pPr>
        <w:pStyle w:val="Heading3"/>
        <w:rPr>
          <w:rFonts w:ascii="Tahoma" w:hAnsi="Tahoma" w:cs="Tahoma"/>
          <w:color w:val="FF6D09"/>
          <w:sz w:val="22"/>
          <w:lang w:val="de-DE"/>
        </w:rPr>
      </w:pPr>
      <w:bookmarkStart w:id="1679" w:name="_114_Windows_Small_1"/>
      <w:bookmarkStart w:id="1680" w:name="_Toc336338377"/>
      <w:bookmarkStart w:id="1681" w:name="_Toc357669625"/>
      <w:bookmarkStart w:id="1682" w:name="Srv_117WinSmallBizSVR2011Addon"/>
      <w:bookmarkStart w:id="1683" w:name="Srv_121WinSmallBizSVR2011Addon"/>
      <w:bookmarkStart w:id="1684" w:name="_Toc368310894"/>
      <w:bookmarkEnd w:id="1679"/>
      <w:r w:rsidRPr="00AC65B6">
        <w:rPr>
          <w:rFonts w:ascii="Tahoma" w:hAnsi="Tahoma" w:cs="Tahoma"/>
          <w:color w:val="FF6D09"/>
          <w:sz w:val="22"/>
          <w:vertAlign w:val="superscript"/>
          <w:lang w:val="de-DE"/>
        </w:rPr>
        <w:t>114</w:t>
      </w:r>
      <w:r w:rsidRPr="00AC65B6">
        <w:rPr>
          <w:rFonts w:ascii="Tahoma" w:hAnsi="Tahoma" w:cs="Tahoma"/>
          <w:color w:val="F66400"/>
          <w:sz w:val="22"/>
          <w:lang w:val="de-DE"/>
        </w:rPr>
        <w:t xml:space="preserve"> </w:t>
      </w:r>
      <w:r w:rsidR="00E076D7" w:rsidRPr="00AC65B6">
        <w:rPr>
          <w:rFonts w:ascii="Tahoma" w:hAnsi="Tahoma" w:cs="Tahoma"/>
          <w:color w:val="FF6D09"/>
          <w:sz w:val="22"/>
          <w:lang w:val="de-DE"/>
        </w:rPr>
        <w:t xml:space="preserve">Windows Small Business Server (2011) </w:t>
      </w:r>
      <w:r w:rsidR="00E076D7" w:rsidRPr="007B0ED0">
        <w:rPr>
          <w:rFonts w:ascii="Tahoma" w:hAnsi="Tahoma" w:cs="Tahoma"/>
          <w:color w:val="FF6D09"/>
          <w:sz w:val="22"/>
          <w:lang w:val="de-DE"/>
        </w:rPr>
        <w:t>Standard</w:t>
      </w:r>
      <w:bookmarkEnd w:id="1680"/>
      <w:bookmarkEnd w:id="1681"/>
      <w:bookmarkEnd w:id="1684"/>
    </w:p>
    <w:bookmarkEnd w:id="1682"/>
    <w:bookmarkEnd w:id="1683"/>
    <w:p w:rsidR="00E076D7" w:rsidRPr="00AC65B6" w:rsidRDefault="00E076D7" w:rsidP="00E076D7">
      <w:pPr>
        <w:ind w:left="900"/>
        <w:rPr>
          <w:rFonts w:cs="Tahoma"/>
          <w:lang w:val="de-DE"/>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SBS 2011 Standard</w:t>
      </w:r>
    </w:p>
    <w:p w:rsidR="00E076D7" w:rsidRPr="00AC65B6" w:rsidRDefault="00E076D7" w:rsidP="00E076D7">
      <w:pPr>
        <w:ind w:left="720"/>
        <w:rPr>
          <w:rFonts w:cs="Tahoma"/>
          <w:lang w:val="de-DE"/>
        </w:rPr>
      </w:pPr>
      <w:r w:rsidRPr="00AC65B6">
        <w:rPr>
          <w:rFonts w:cs="Tahoma"/>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AC65B6">
        <w:rPr>
          <w:rFonts w:eastAsia="Calibri" w:cs="Tahoma"/>
          <w:szCs w:val="18"/>
          <w:lang w:val="de-DE"/>
        </w:rPr>
        <w:t xml:space="preserve">verwenden. Um diese Nutzung zu erleichtern, wird angenommen, dass dem Kunden für jede Qualifizierende Lizenz, die der Kunde besitzt, jeweils zwei Lizenzen für Windows Server Standard und eine Lizenz für Exchange Server 2010 Standard entsprechend der nachstehenden Tabelle gewährt wird. </w:t>
      </w:r>
    </w:p>
    <w:p w:rsidR="00E076D7" w:rsidRPr="00AC65B6" w:rsidRDefault="00E076D7" w:rsidP="00E076D7">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E076D7" w:rsidRPr="00AC65B6" w:rsidTr="00157A1A">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Lizenzgewährung</w:t>
            </w:r>
          </w:p>
        </w:tc>
      </w:tr>
      <w:tr w:rsidR="00E076D7" w:rsidRPr="00E15501" w:rsidTr="00BE7FE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SBS 2011 Standard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7B0ED0">
            <w:pPr>
              <w:spacing w:line="276" w:lineRule="auto"/>
              <w:rPr>
                <w:rFonts w:cs="Tahoma"/>
                <w:lang w:val="de-DE"/>
              </w:rPr>
            </w:pPr>
            <w:r w:rsidRPr="00AC65B6">
              <w:rPr>
                <w:rFonts w:eastAsia="Calibri" w:cs="Tahoma"/>
                <w:szCs w:val="18"/>
                <w:lang w:val="de-DE"/>
              </w:rPr>
              <w:t>Zwei Lizenzen für Windows Server 2008 R2 mit Software</w:t>
            </w:r>
            <w:r w:rsidR="007B0ED0">
              <w:rPr>
                <w:rFonts w:eastAsia="Calibri" w:cs="Tahoma"/>
                <w:szCs w:val="18"/>
                <w:lang w:val="de-DE"/>
              </w:rPr>
              <w:t> </w:t>
            </w:r>
            <w:r w:rsidRPr="00AC65B6">
              <w:rPr>
                <w:rFonts w:eastAsia="Calibri" w:cs="Tahoma"/>
                <w:szCs w:val="18"/>
                <w:lang w:val="de-DE"/>
              </w:rPr>
              <w:t>Assurance</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Eine Lizenz für Exchange Server 2010 Standard mit Software Assurance</w:t>
            </w:r>
          </w:p>
        </w:tc>
      </w:tr>
      <w:tr w:rsidR="00E076D7" w:rsidRPr="00E15501" w:rsidTr="00157A1A">
        <w:trPr>
          <w:cantSplit/>
        </w:trPr>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lastRenderedPageBreak/>
              <w:t>SBS 2011 Standard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7B0ED0">
            <w:pPr>
              <w:spacing w:line="276" w:lineRule="auto"/>
              <w:rPr>
                <w:rFonts w:cs="Tahoma"/>
                <w:lang w:val="de-DE"/>
              </w:rPr>
            </w:pPr>
            <w:r w:rsidRPr="00AC65B6">
              <w:rPr>
                <w:rFonts w:eastAsia="Calibri" w:cs="Tahoma"/>
                <w:szCs w:val="18"/>
                <w:lang w:val="de-DE"/>
              </w:rPr>
              <w:t>Zwei Lizenzen für Windows Server 2012 mit Software</w:t>
            </w:r>
            <w:r w:rsidR="007B0ED0">
              <w:rPr>
                <w:rFonts w:eastAsia="Calibri" w:cs="Tahoma"/>
                <w:szCs w:val="18"/>
                <w:lang w:val="de-DE"/>
              </w:rPr>
              <w:t> </w:t>
            </w:r>
            <w:r w:rsidRPr="00AC65B6">
              <w:rPr>
                <w:rFonts w:eastAsia="Calibri" w:cs="Tahoma"/>
                <w:szCs w:val="18"/>
                <w:lang w:val="de-DE"/>
              </w:rPr>
              <w:t>Assurance</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Eine Lizenz für Exchange Server 2010 Standard mit Software Assurance</w:t>
            </w:r>
          </w:p>
        </w:tc>
      </w:tr>
    </w:tbl>
    <w:p w:rsidR="00E076D7" w:rsidRPr="00AC65B6" w:rsidRDefault="00E076D7" w:rsidP="00E076D7">
      <w:pPr>
        <w:spacing w:after="100" w:afterAutospacing="1" w:line="276" w:lineRule="auto"/>
        <w:ind w:left="720"/>
        <w:contextualSpacing/>
        <w:rPr>
          <w:rFonts w:cs="Tahoma"/>
          <w:szCs w:val="18"/>
          <w:lang w:val="de-DE"/>
        </w:rPr>
      </w:pPr>
    </w:p>
    <w:p w:rsidR="00E076D7" w:rsidRPr="00AC65B6" w:rsidRDefault="00E076D7" w:rsidP="00E076D7">
      <w:pPr>
        <w:ind w:left="720"/>
        <w:rPr>
          <w:rFonts w:cs="Tahoma"/>
          <w:lang w:val="de-DE"/>
        </w:rPr>
      </w:pPr>
      <w:r w:rsidRPr="00AC65B6">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rsidR="00E076D7" w:rsidRPr="00AC65B6" w:rsidRDefault="00E076D7" w:rsidP="00E076D7">
      <w:pPr>
        <w:pStyle w:val="ListParagraph"/>
        <w:contextualSpacing w:val="0"/>
        <w:rPr>
          <w:rFonts w:ascii="Tahoma" w:hAnsi="Tahoma" w:cs="Tahoma"/>
          <w:sz w:val="18"/>
          <w:szCs w:val="18"/>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pStyle w:val="ListParagraph"/>
        <w:contextualSpacing w:val="0"/>
        <w:rPr>
          <w:rFonts w:ascii="Tahoma" w:hAnsi="Tahoma" w:cs="Tahoma"/>
          <w:sz w:val="18"/>
          <w:szCs w:val="18"/>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rsidR="00E076D7" w:rsidRPr="00AC65B6" w:rsidRDefault="00E076D7" w:rsidP="00E076D7">
      <w:pPr>
        <w:pStyle w:val="ListParagraph"/>
        <w:contextualSpacing w:val="0"/>
        <w:rPr>
          <w:rFonts w:ascii="Tahoma" w:hAnsi="Tahoma" w:cs="Tahoma"/>
          <w:sz w:val="18"/>
          <w:szCs w:val="18"/>
          <w:lang w:val="de-DE"/>
        </w:rPr>
      </w:pPr>
    </w:p>
    <w:p w:rsidR="00E076D7" w:rsidRPr="00AC65B6" w:rsidRDefault="00E076D7" w:rsidP="00E076D7">
      <w:pPr>
        <w:pStyle w:val="ListParagraph"/>
        <w:numPr>
          <w:ilvl w:val="1"/>
          <w:numId w:val="100"/>
        </w:numPr>
        <w:tabs>
          <w:tab w:val="clear" w:pos="1440"/>
        </w:tabs>
        <w:contextualSpacing w:val="0"/>
        <w:rPr>
          <w:rFonts w:ascii="Tahoma" w:hAnsi="Tahoma" w:cs="Tahoma"/>
          <w:lang w:val="de-DE"/>
        </w:rPr>
      </w:pPr>
      <w:r w:rsidRPr="00AC65B6">
        <w:rPr>
          <w:rFonts w:ascii="Tahoma" w:eastAsia="Calibri" w:hAnsi="Tahoma" w:cs="Tahoma"/>
          <w:sz w:val="18"/>
          <w:szCs w:val="18"/>
          <w:lang w:val="de-DE"/>
        </w:rPr>
        <w:t>Zwei Lizenzen für Windows Server 2012 Standard und eine Lizenz für Exchange Server 2010 Standard für Verträge, die ab dem 1. August 2012 ablaufen, oder</w:t>
      </w:r>
    </w:p>
    <w:p w:rsidR="00E076D7" w:rsidRPr="00AC65B6" w:rsidRDefault="00E076D7" w:rsidP="00E076D7">
      <w:pPr>
        <w:pStyle w:val="ListParagraph"/>
        <w:numPr>
          <w:ilvl w:val="1"/>
          <w:numId w:val="100"/>
        </w:numPr>
        <w:tabs>
          <w:tab w:val="clear" w:pos="1440"/>
        </w:tabs>
        <w:contextualSpacing w:val="0"/>
        <w:rPr>
          <w:rFonts w:ascii="Tahoma" w:hAnsi="Tahoma" w:cs="Tahoma"/>
          <w:lang w:val="de-DE"/>
        </w:rPr>
      </w:pPr>
      <w:r w:rsidRPr="00AC65B6">
        <w:rPr>
          <w:rFonts w:ascii="Tahoma" w:eastAsia="Calibri" w:hAnsi="Tahoma" w:cs="Tahoma"/>
          <w:sz w:val="18"/>
          <w:szCs w:val="18"/>
          <w:lang w:val="de-DE"/>
        </w:rPr>
        <w:t>Zwei Lizenzen für Windows Server 2008 R2 Standard und eine Lizenz für Exchange Server 2010 Standard für Verträge, die im Juli 2012 ablaufen.</w:t>
      </w:r>
    </w:p>
    <w:p w:rsidR="00E076D7" w:rsidRPr="00AC65B6" w:rsidRDefault="00E076D7" w:rsidP="00E076D7">
      <w:pPr>
        <w:ind w:left="720"/>
        <w:rPr>
          <w:rFonts w:cs="Tahoma"/>
          <w:szCs w:val="18"/>
          <w:lang w:val="de-DE"/>
        </w:rPr>
      </w:pPr>
    </w:p>
    <w:p w:rsidR="00E076D7" w:rsidRPr="00AC65B6" w:rsidRDefault="00E076D7" w:rsidP="00E076D7">
      <w:pPr>
        <w:ind w:left="720"/>
        <w:rPr>
          <w:rFonts w:cs="Tahoma"/>
          <w:lang w:val="de-DE"/>
        </w:rPr>
      </w:pPr>
      <w:r w:rsidRPr="00AC65B6">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rsidR="00E076D7" w:rsidRPr="00AC65B6" w:rsidRDefault="00E076D7" w:rsidP="00E076D7">
      <w:pPr>
        <w:ind w:left="720"/>
        <w:rPr>
          <w:rFonts w:cs="Tahoma"/>
          <w:szCs w:val="18"/>
          <w:lang w:val="de-DE"/>
        </w:rPr>
      </w:pPr>
    </w:p>
    <w:p w:rsidR="00E076D7" w:rsidRPr="00AC65B6" w:rsidRDefault="00E076D7" w:rsidP="00E076D7">
      <w:pPr>
        <w:ind w:left="720"/>
        <w:rPr>
          <w:rFonts w:cs="Tahoma"/>
          <w:lang w:val="de-DE"/>
        </w:rPr>
      </w:pPr>
      <w:r w:rsidRPr="00AC65B6">
        <w:rPr>
          <w:rFonts w:cs="Tahoma"/>
          <w:color w:val="000000"/>
          <w:lang w:val="de-DE"/>
        </w:rPr>
        <w:t>SBS 2011 Standard</w:t>
      </w:r>
      <w:r w:rsidRPr="00AC65B6">
        <w:rPr>
          <w:rFonts w:cs="Tahoma"/>
          <w:bCs/>
          <w:color w:val="000000"/>
          <w:szCs w:val="18"/>
          <w:lang w:val="de-DE"/>
        </w:rPr>
        <w:t>-Lizenzen,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E076D7" w:rsidRPr="00AC65B6" w:rsidRDefault="00E076D7" w:rsidP="00E076D7">
      <w:pPr>
        <w:rPr>
          <w:rFonts w:cs="Tahoma"/>
          <w:szCs w:val="18"/>
          <w:lang w:val="de-DE"/>
        </w:rPr>
      </w:pPr>
    </w:p>
    <w:p w:rsidR="00E076D7" w:rsidRPr="00AC65B6" w:rsidRDefault="00E076D7" w:rsidP="00E076D7">
      <w:pPr>
        <w:rPr>
          <w:rFonts w:cs="Tahoma"/>
          <w:szCs w:val="18"/>
          <w:lang w:val="de-DE"/>
        </w:rPr>
      </w:pPr>
    </w:p>
    <w:p w:rsidR="00E076D7" w:rsidRPr="006C7379" w:rsidRDefault="00E076D7" w:rsidP="00E076D7">
      <w:pPr>
        <w:pStyle w:val="Heading2"/>
        <w:ind w:left="0"/>
        <w:rPr>
          <w:rFonts w:ascii="Tahoma" w:hAnsi="Tahoma" w:cs="Tahoma"/>
        </w:rPr>
      </w:pPr>
      <w:bookmarkStart w:id="1685" w:name="_122_Windows_Small"/>
      <w:bookmarkStart w:id="1686" w:name="_120_Windows_Small"/>
      <w:bookmarkStart w:id="1687" w:name="_110_Windows_Small"/>
      <w:bookmarkStart w:id="1688" w:name="_116_Windows_Small"/>
      <w:bookmarkStart w:id="1689" w:name="_Toc336338378"/>
      <w:bookmarkStart w:id="1690" w:name="_Toc368310895"/>
      <w:bookmarkEnd w:id="1685"/>
      <w:bookmarkEnd w:id="1686"/>
      <w:bookmarkEnd w:id="1687"/>
      <w:bookmarkEnd w:id="1688"/>
      <w:r w:rsidRPr="006C7379">
        <w:rPr>
          <w:rFonts w:ascii="Tahoma" w:hAnsi="Tahoma" w:cs="Tahoma"/>
          <w:caps/>
          <w:color w:val="EE6000"/>
          <w:sz w:val="22"/>
          <w:szCs w:val="18"/>
          <w:vertAlign w:val="superscript"/>
        </w:rPr>
        <w:t>115</w:t>
      </w:r>
      <w:r w:rsidRPr="006C7379">
        <w:rPr>
          <w:rFonts w:ascii="Tahoma" w:hAnsi="Tahoma" w:cs="Tahoma"/>
          <w:caps/>
          <w:color w:val="EE6000"/>
          <w:sz w:val="22"/>
          <w:szCs w:val="18"/>
        </w:rPr>
        <w:t xml:space="preserve"> </w:t>
      </w:r>
      <w:r w:rsidRPr="006C7379">
        <w:rPr>
          <w:rFonts w:ascii="Tahoma" w:hAnsi="Tahoma" w:cs="Tahoma"/>
          <w:color w:val="F8701C"/>
          <w:sz w:val="22"/>
          <w:szCs w:val="22"/>
        </w:rPr>
        <w:t>Windows Small Business Server (SBS) 2011 CAL Suite</w:t>
      </w:r>
      <w:bookmarkEnd w:id="1689"/>
      <w:bookmarkEnd w:id="1690"/>
    </w:p>
    <w:p w:rsidR="00E076D7" w:rsidRPr="006C7379" w:rsidRDefault="00E076D7" w:rsidP="00E076D7">
      <w:pPr>
        <w:ind w:left="900"/>
        <w:rPr>
          <w:rFonts w:cs="Tahoma"/>
          <w:szCs w:val="18"/>
        </w:rPr>
      </w:pPr>
    </w:p>
    <w:p w:rsidR="00E076D7" w:rsidRPr="00AC65B6" w:rsidRDefault="00E076D7" w:rsidP="00157A1A">
      <w:pPr>
        <w:spacing w:after="60"/>
        <w:ind w:left="720"/>
        <w:rPr>
          <w:rFonts w:cs="Tahoma"/>
          <w:lang w:val="de-DE"/>
        </w:rPr>
      </w:pPr>
      <w:r w:rsidRPr="00AC65B6">
        <w:rPr>
          <w:rFonts w:cs="Tahoma"/>
          <w:b/>
          <w:color w:val="000000"/>
          <w:lang w:val="de-DE"/>
        </w:rPr>
        <w:t>Lizenzgewährungen im Zusammenhang mit dem Ende der Lebensdauer von SBS 2011 CAL</w:t>
      </w:r>
      <w:r w:rsidR="00157A1A" w:rsidRPr="00AC65B6">
        <w:rPr>
          <w:rFonts w:cs="Tahoma"/>
          <w:b/>
          <w:color w:val="000000"/>
          <w:lang w:val="de-DE"/>
        </w:rPr>
        <w:t> </w:t>
      </w:r>
      <w:r w:rsidRPr="00AC65B6">
        <w:rPr>
          <w:rFonts w:cs="Tahoma"/>
          <w:b/>
          <w:color w:val="000000"/>
          <w:lang w:val="de-DE"/>
        </w:rPr>
        <w:t>Suite</w:t>
      </w:r>
    </w:p>
    <w:p w:rsidR="00E076D7" w:rsidRPr="00AC65B6" w:rsidRDefault="00E076D7" w:rsidP="00157A1A">
      <w:pPr>
        <w:ind w:left="720"/>
        <w:rPr>
          <w:rFonts w:cs="Tahoma"/>
          <w:lang w:val="de-DE"/>
        </w:rPr>
      </w:pPr>
      <w:r w:rsidRPr="00AC65B6">
        <w:rPr>
          <w:rFonts w:cs="Tahoma"/>
          <w:lang w:val="de-DE"/>
        </w:rPr>
        <w:t xml:space="preserve">Kunden mit Software Assurance für SBS 2011 CAL Suite („Qualifizierende CALs“) sind berechtigt, auf die Software Window Server Standard und Exchange Server 2010 Standard zuzugreifen. </w:t>
      </w:r>
      <w:r w:rsidRPr="00AC65B6">
        <w:rPr>
          <w:rFonts w:eastAsia="Calibri" w:cs="Tahoma"/>
          <w:szCs w:val="18"/>
          <w:lang w:val="de-DE"/>
        </w:rPr>
        <w:t>Um diesen Zugriff zu</w:t>
      </w:r>
      <w:r w:rsidR="00157A1A" w:rsidRPr="00AC65B6">
        <w:rPr>
          <w:rFonts w:eastAsia="Calibri" w:cs="Tahoma"/>
          <w:szCs w:val="18"/>
          <w:lang w:val="de-DE"/>
        </w:rPr>
        <w:t> </w:t>
      </w:r>
      <w:r w:rsidRPr="00AC65B6">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157A1A" w:rsidRPr="00AC65B6">
        <w:rPr>
          <w:rFonts w:eastAsia="Calibri" w:cs="Tahoma"/>
          <w:szCs w:val="18"/>
          <w:lang w:val="de-DE"/>
        </w:rPr>
        <w:t> </w:t>
      </w:r>
      <w:r w:rsidRPr="00AC65B6">
        <w:rPr>
          <w:rFonts w:eastAsia="Calibri" w:cs="Tahoma"/>
          <w:szCs w:val="18"/>
          <w:lang w:val="de-DE"/>
        </w:rPr>
        <w:t xml:space="preserve">nachstehenden Tabelle gewährt wird. </w:t>
      </w:r>
    </w:p>
    <w:p w:rsidR="00E076D7" w:rsidRPr="00AC65B6" w:rsidRDefault="00E076D7" w:rsidP="00E076D7">
      <w:pPr>
        <w:rPr>
          <w:rFonts w:cs="Tahoma"/>
          <w:szCs w:val="18"/>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E076D7" w:rsidRPr="00AC65B6" w:rsidTr="00BE7FE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Lizenzgewährung</w:t>
            </w:r>
          </w:p>
        </w:tc>
      </w:tr>
      <w:tr w:rsidR="00E076D7" w:rsidRPr="00E15501" w:rsidTr="00BE7FE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SBS 2011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cs="Tahoma"/>
                <w:lang w:val="de-DE"/>
              </w:rPr>
            </w:pPr>
            <w:r w:rsidRPr="00AC65B6">
              <w:rPr>
                <w:rFonts w:eastAsia="Calibri" w:cs="Tahoma"/>
                <w:szCs w:val="18"/>
                <w:lang w:val="de-DE"/>
              </w:rPr>
              <w:t>CAL für Windows Server 2008 R2</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CAL für Exchange Server 2010</w:t>
            </w:r>
          </w:p>
        </w:tc>
      </w:tr>
      <w:tr w:rsidR="00E076D7" w:rsidRPr="00E15501" w:rsidTr="00BE7FE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SBS 2011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cs="Tahoma"/>
                <w:lang w:val="de-DE"/>
              </w:rPr>
            </w:pPr>
            <w:r w:rsidRPr="00AC65B6">
              <w:rPr>
                <w:rFonts w:eastAsia="Calibri" w:cs="Tahoma"/>
                <w:szCs w:val="18"/>
                <w:lang w:val="de-DE"/>
              </w:rPr>
              <w:t>CAL für Windows Server 2012 mit Software Assurance</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CAL für Exchange Server 2010 mit Software Assurance</w:t>
            </w:r>
          </w:p>
        </w:tc>
      </w:tr>
    </w:tbl>
    <w:p w:rsidR="00E076D7" w:rsidRPr="00AC65B6" w:rsidRDefault="00E076D7" w:rsidP="00E076D7">
      <w:pPr>
        <w:pStyle w:val="ListParagraph"/>
        <w:contextualSpacing w:val="0"/>
        <w:rPr>
          <w:rFonts w:ascii="Tahoma" w:hAnsi="Tahoma" w:cs="Tahoma"/>
          <w:sz w:val="18"/>
          <w:szCs w:val="18"/>
          <w:lang w:val="de-DE"/>
        </w:rPr>
      </w:pPr>
    </w:p>
    <w:p w:rsidR="00E076D7" w:rsidRPr="00AC65B6" w:rsidRDefault="00E076D7" w:rsidP="00157A1A">
      <w:pPr>
        <w:pStyle w:val="ListParagraph"/>
        <w:contextualSpacing w:val="0"/>
        <w:rPr>
          <w:rFonts w:ascii="Tahoma" w:hAnsi="Tahoma" w:cs="Tahoma"/>
          <w:lang w:val="de-DE"/>
        </w:rPr>
      </w:pPr>
      <w:r w:rsidRPr="00AC65B6">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157A1A" w:rsidRPr="00AC65B6">
        <w:rPr>
          <w:rFonts w:ascii="Tahoma" w:eastAsia="Calibri" w:hAnsi="Tahoma" w:cs="Tahoma"/>
          <w:sz w:val="18"/>
          <w:szCs w:val="18"/>
          <w:lang w:val="de-DE"/>
        </w:rPr>
        <w:t> </w:t>
      </w:r>
      <w:r w:rsidRPr="00AC65B6">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w:t>
      </w:r>
      <w:r w:rsidR="00157A1A" w:rsidRPr="00AC65B6">
        <w:rPr>
          <w:rFonts w:ascii="Tahoma" w:eastAsia="Calibri" w:hAnsi="Tahoma" w:cs="Tahoma"/>
          <w:sz w:val="18"/>
          <w:szCs w:val="18"/>
          <w:lang w:val="de-DE"/>
        </w:rPr>
        <w:t> </w:t>
      </w:r>
      <w:r w:rsidRPr="00AC65B6">
        <w:rPr>
          <w:rFonts w:ascii="Tahoma" w:eastAsia="Calibri" w:hAnsi="Tahoma" w:cs="Tahoma"/>
          <w:sz w:val="18"/>
          <w:szCs w:val="18"/>
          <w:lang w:val="de-DE"/>
        </w:rPr>
        <w:t>Rahmen dieses Angebots gewährten CALs Software Assurance zu erwerben.</w:t>
      </w: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lastRenderedPageBreak/>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numPr>
          <w:ilvl w:val="1"/>
          <w:numId w:val="100"/>
        </w:numPr>
        <w:tabs>
          <w:tab w:val="clear" w:pos="1440"/>
        </w:tabs>
        <w:spacing w:after="60"/>
        <w:ind w:left="1800"/>
        <w:contextualSpacing w:val="0"/>
        <w:rPr>
          <w:rFonts w:ascii="Tahoma" w:hAnsi="Tahoma" w:cs="Tahoma"/>
          <w:lang w:val="de-DE"/>
        </w:rPr>
      </w:pPr>
      <w:r w:rsidRPr="00AC65B6">
        <w:rPr>
          <w:rFonts w:ascii="Tahoma" w:eastAsia="Calibri" w:hAnsi="Tahoma" w:cs="Tahoma"/>
          <w:sz w:val="18"/>
          <w:szCs w:val="18"/>
          <w:lang w:val="de-DE"/>
        </w:rPr>
        <w:t>Je eine CAL für Windows Server 2012 und Exchange Server 2010 Standard für Verträge, die ab dem 1. August 2012 ablaufen, und</w:t>
      </w:r>
    </w:p>
    <w:p w:rsidR="00E076D7" w:rsidRPr="00AC65B6" w:rsidRDefault="00E076D7" w:rsidP="00E076D7">
      <w:pPr>
        <w:pStyle w:val="ListParagraph"/>
        <w:numPr>
          <w:ilvl w:val="1"/>
          <w:numId w:val="100"/>
        </w:numPr>
        <w:tabs>
          <w:tab w:val="clear" w:pos="1440"/>
        </w:tabs>
        <w:spacing w:after="60"/>
        <w:ind w:left="1800"/>
        <w:contextualSpacing w:val="0"/>
        <w:rPr>
          <w:rFonts w:ascii="Tahoma" w:hAnsi="Tahoma" w:cs="Tahoma"/>
          <w:lang w:val="de-DE"/>
        </w:rPr>
      </w:pPr>
      <w:r w:rsidRPr="00AC65B6">
        <w:rPr>
          <w:rFonts w:ascii="Tahoma" w:eastAsia="Calibri" w:hAnsi="Tahoma" w:cs="Tahoma"/>
          <w:sz w:val="18"/>
          <w:szCs w:val="18"/>
          <w:lang w:val="de-DE"/>
        </w:rPr>
        <w:t>Je eine CAL für Windows Server 2008 und Exchange Server 2010 Standard für Verträge, die im Juli 2012 ablaufen.</w:t>
      </w:r>
    </w:p>
    <w:p w:rsidR="00E076D7" w:rsidRPr="00AC65B6" w:rsidRDefault="00E076D7" w:rsidP="00E076D7">
      <w:pPr>
        <w:ind w:left="720"/>
        <w:rPr>
          <w:rFonts w:cs="Tahoma"/>
          <w:lang w:val="de-DE"/>
        </w:rPr>
      </w:pPr>
    </w:p>
    <w:p w:rsidR="00E076D7" w:rsidRPr="00AC65B6" w:rsidRDefault="00E076D7" w:rsidP="00AB337D">
      <w:pPr>
        <w:ind w:left="720"/>
        <w:rPr>
          <w:rFonts w:cs="Tahoma"/>
          <w:lang w:val="de-DE"/>
        </w:rPr>
      </w:pPr>
      <w:r w:rsidRPr="00AC65B6">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AB337D">
        <w:rPr>
          <w:rFonts w:eastAsia="Calibri" w:cs="Tahoma"/>
          <w:szCs w:val="18"/>
          <w:lang w:val="de-DE"/>
        </w:rPr>
        <w:t> </w:t>
      </w:r>
      <w:r w:rsidRPr="00AC65B6">
        <w:rPr>
          <w:rFonts w:eastAsia="Calibri" w:cs="Tahoma"/>
          <w:szCs w:val="18"/>
          <w:lang w:val="de-DE"/>
        </w:rPr>
        <w:t>gültig.</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lang w:val="de-DE"/>
        </w:rPr>
        <w:t>SBS 2011 CAL Suites,</w:t>
      </w:r>
      <w:r w:rsidRPr="00AC65B6">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r w:rsidRPr="00AC65B6">
        <w:rPr>
          <w:rFonts w:eastAsia="Calibri" w:cs="Tahoma"/>
          <w:szCs w:val="18"/>
          <w:lang w:val="de-DE"/>
        </w:rPr>
        <w:t xml:space="preserve"> </w:t>
      </w:r>
    </w:p>
    <w:p w:rsidR="00E076D7" w:rsidRPr="00AC65B6" w:rsidRDefault="00E076D7" w:rsidP="00E076D7">
      <w:pPr>
        <w:ind w:left="900"/>
        <w:rPr>
          <w:rFonts w:cs="Tahoma"/>
          <w:lang w:val="de-DE"/>
        </w:rPr>
      </w:pPr>
    </w:p>
    <w:p w:rsidR="00E076D7" w:rsidRPr="00AC65B6" w:rsidRDefault="00E076D7" w:rsidP="00E076D7">
      <w:pPr>
        <w:ind w:left="900"/>
        <w:rPr>
          <w:rFonts w:cs="Tahoma"/>
          <w:lang w:val="de-DE"/>
        </w:rPr>
      </w:pPr>
    </w:p>
    <w:p w:rsidR="00E076D7" w:rsidRPr="006C7379" w:rsidRDefault="00E076D7" w:rsidP="00E076D7">
      <w:pPr>
        <w:pStyle w:val="Heading2"/>
        <w:ind w:hanging="720"/>
        <w:rPr>
          <w:rFonts w:ascii="Tahoma" w:hAnsi="Tahoma" w:cs="Tahoma"/>
        </w:rPr>
      </w:pPr>
      <w:bookmarkStart w:id="1691" w:name="_116_Windows_Small_1"/>
      <w:bookmarkStart w:id="1692" w:name="Srv_122WinSmallBizSVR2011Addon"/>
      <w:bookmarkStart w:id="1693" w:name="_Toc336338379"/>
      <w:bookmarkStart w:id="1694" w:name="_Toc357669627"/>
      <w:bookmarkStart w:id="1695" w:name="Srv_112WinSmallBizSVR2011Addon"/>
      <w:bookmarkStart w:id="1696" w:name="Srv_118WinSmallBizSVR2011Addon"/>
      <w:bookmarkStart w:id="1697" w:name="_Toc368310896"/>
      <w:bookmarkEnd w:id="1691"/>
      <w:r w:rsidRPr="006C7379">
        <w:rPr>
          <w:rFonts w:ascii="Tahoma" w:hAnsi="Tahoma" w:cs="Tahoma"/>
          <w:caps/>
          <w:color w:val="EE6000"/>
          <w:sz w:val="22"/>
          <w:szCs w:val="18"/>
          <w:vertAlign w:val="superscript"/>
        </w:rPr>
        <w:t>116</w:t>
      </w:r>
      <w:r w:rsidRPr="006C7379">
        <w:rPr>
          <w:rFonts w:ascii="Tahoma" w:hAnsi="Tahoma" w:cs="Tahoma"/>
          <w:caps/>
          <w:color w:val="EE6000"/>
          <w:sz w:val="22"/>
          <w:szCs w:val="18"/>
        </w:rPr>
        <w:t xml:space="preserve"> </w:t>
      </w:r>
      <w:r w:rsidRPr="006C7379">
        <w:rPr>
          <w:rFonts w:ascii="Tahoma" w:hAnsi="Tahoma" w:cs="Tahoma"/>
          <w:color w:val="EE6000"/>
          <w:sz w:val="22"/>
          <w:szCs w:val="18"/>
        </w:rPr>
        <w:t>Windows Small Business Server (SBS) 2011 Premium Add-on</w:t>
      </w:r>
      <w:bookmarkEnd w:id="1692"/>
      <w:bookmarkEnd w:id="1693"/>
      <w:bookmarkEnd w:id="1694"/>
      <w:bookmarkEnd w:id="1697"/>
    </w:p>
    <w:bookmarkEnd w:id="1695"/>
    <w:bookmarkEnd w:id="1696"/>
    <w:p w:rsidR="00E076D7" w:rsidRPr="006C7379" w:rsidRDefault="00E076D7" w:rsidP="00E076D7">
      <w:pPr>
        <w:ind w:left="900"/>
        <w:rPr>
          <w:rFonts w:cs="Tahoma"/>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SBS 2011 Premium Add-On</w:t>
      </w:r>
    </w:p>
    <w:p w:rsidR="00E076D7" w:rsidRPr="00AC65B6" w:rsidRDefault="00E076D7" w:rsidP="00157A1A">
      <w:pPr>
        <w:ind w:left="720"/>
        <w:rPr>
          <w:rFonts w:cs="Tahoma"/>
          <w:lang w:val="de-DE"/>
        </w:rPr>
      </w:pPr>
      <w:r w:rsidRPr="00AC65B6">
        <w:rPr>
          <w:rFonts w:cs="Tahoma"/>
          <w:color w:val="000000"/>
          <w:lang w:val="de-DE"/>
        </w:rPr>
        <w:t xml:space="preserve">SBS 2011 Premium Add-on ist die letzte Version von SBS Premium Add-on. Volumenlizenzkunden, die über Software Assurance für SBS 2011 Premium Add-On-Lizenzen verfügen („Qualifizierende Lizenzen“), sind berechtigt, ein Upgrade auf die </w:t>
      </w:r>
      <w:r w:rsidRPr="00AC65B6">
        <w:rPr>
          <w:rFonts w:eastAsia="Calibri" w:cs="Tahoma"/>
          <w:szCs w:val="18"/>
          <w:lang w:val="de-DE"/>
        </w:rPr>
        <w:t>Software Windows Server Standard und SQL Server 2012 Standard durchzuführen und diese anstelle von SBS 2011 Premium zu nutzen. Um diese Nutzung zu erleichtern, wird</w:t>
      </w:r>
      <w:r w:rsidR="00157A1A" w:rsidRPr="00AC65B6">
        <w:rPr>
          <w:rFonts w:eastAsia="Calibri" w:cs="Tahoma"/>
          <w:szCs w:val="18"/>
          <w:lang w:val="de-DE"/>
        </w:rPr>
        <w:t> </w:t>
      </w:r>
      <w:r w:rsidRPr="00AC65B6">
        <w:rPr>
          <w:rFonts w:eastAsia="Calibri" w:cs="Tahoma"/>
          <w:szCs w:val="18"/>
          <w:lang w:val="de-DE"/>
        </w:rPr>
        <w:t>angenommen, dass dem Kunden für jede Qualifizierende Lizenz, die der Kunde besitzt, jeweils eine Lizenz für Windows Server und für SQL Server 2012 (lizenziert unter dem Server/CAL-Modell) entsprechend</w:t>
      </w:r>
      <w:r w:rsidR="00157A1A" w:rsidRPr="00AC65B6">
        <w:rPr>
          <w:rFonts w:eastAsia="Calibri" w:cs="Tahoma"/>
          <w:szCs w:val="18"/>
          <w:lang w:val="de-DE"/>
        </w:rPr>
        <w:t> </w:t>
      </w:r>
      <w:r w:rsidRPr="00AC65B6">
        <w:rPr>
          <w:rFonts w:eastAsia="Calibri" w:cs="Tahoma"/>
          <w:szCs w:val="18"/>
          <w:lang w:val="de-DE"/>
        </w:rPr>
        <w:t xml:space="preserve">der nachstehenden Tabelle gewährt wird. </w:t>
      </w:r>
    </w:p>
    <w:p w:rsidR="00E076D7" w:rsidRPr="00AC65B6" w:rsidRDefault="00E076D7" w:rsidP="00E076D7">
      <w:pPr>
        <w:ind w:left="720"/>
        <w:rPr>
          <w:rFonts w:cs="Tahoma"/>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E076D7" w:rsidRPr="00AC65B6" w:rsidTr="00BE7FE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keepNext/>
              <w:spacing w:after="200" w:line="276" w:lineRule="auto"/>
              <w:rPr>
                <w:rFonts w:eastAsia="Calibri" w:cs="Tahoma"/>
                <w:szCs w:val="18"/>
                <w:lang w:val="de-DE"/>
              </w:rPr>
            </w:pPr>
            <w:r w:rsidRPr="00AC65B6">
              <w:rPr>
                <w:rFonts w:cs="Tahoma"/>
                <w:b/>
                <w:color w:val="000000"/>
                <w:lang w:val="de-DE"/>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keepNext/>
              <w:spacing w:after="200" w:line="276" w:lineRule="auto"/>
              <w:rPr>
                <w:rFonts w:eastAsia="Calibri" w:cs="Tahoma"/>
                <w:szCs w:val="18"/>
                <w:lang w:val="de-DE"/>
              </w:rPr>
            </w:pPr>
            <w:r w:rsidRPr="00AC65B6">
              <w:rPr>
                <w:rFonts w:cs="Tahoma"/>
                <w:b/>
                <w:color w:val="000000"/>
                <w:lang w:val="de-DE"/>
              </w:rPr>
              <w:t>Lizenzgewährung</w:t>
            </w:r>
          </w:p>
        </w:tc>
      </w:tr>
      <w:tr w:rsidR="00E076D7" w:rsidRPr="00AC65B6" w:rsidTr="00BE7FE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keepNext/>
              <w:spacing w:line="276" w:lineRule="auto"/>
              <w:rPr>
                <w:rFonts w:eastAsia="Calibri" w:cs="Tahoma"/>
                <w:szCs w:val="18"/>
                <w:lang w:val="de-DE"/>
              </w:rPr>
            </w:pPr>
            <w:r w:rsidRPr="00AC65B6">
              <w:rPr>
                <w:rFonts w:eastAsia="Calibri" w:cs="Tahoma"/>
                <w:szCs w:val="18"/>
                <w:lang w:val="de-DE"/>
              </w:rPr>
              <w:t>SBS 2011 Premium Add-on mit Software Assurance bis zum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keepNext/>
              <w:spacing w:line="276" w:lineRule="auto"/>
              <w:rPr>
                <w:rFonts w:cs="Tahoma"/>
                <w:lang w:val="de-DE"/>
              </w:rPr>
            </w:pPr>
            <w:r w:rsidRPr="00AC65B6">
              <w:rPr>
                <w:rFonts w:eastAsia="Calibri" w:cs="Tahoma"/>
                <w:szCs w:val="18"/>
                <w:lang w:val="de-DE"/>
              </w:rPr>
              <w:t xml:space="preserve">Windows Server 2008 R2 </w:t>
            </w:r>
          </w:p>
          <w:p w:rsidR="00E076D7" w:rsidRPr="00AC65B6" w:rsidRDefault="00E076D7" w:rsidP="00BE7FE3">
            <w:pPr>
              <w:keepNext/>
              <w:spacing w:line="276" w:lineRule="auto"/>
              <w:rPr>
                <w:rFonts w:eastAsia="Calibri" w:cs="Tahoma"/>
                <w:szCs w:val="18"/>
                <w:lang w:val="de-DE"/>
              </w:rPr>
            </w:pPr>
            <w:r w:rsidRPr="00AC65B6">
              <w:rPr>
                <w:rFonts w:eastAsia="Calibri" w:cs="Tahoma"/>
                <w:szCs w:val="18"/>
                <w:lang w:val="de-DE"/>
              </w:rPr>
              <w:t xml:space="preserve">SQL Server 2012 </w:t>
            </w:r>
          </w:p>
        </w:tc>
      </w:tr>
      <w:tr w:rsidR="00E076D7" w:rsidRPr="00AC65B6" w:rsidTr="00BE7FE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keepNext/>
              <w:spacing w:line="276" w:lineRule="auto"/>
              <w:rPr>
                <w:rFonts w:eastAsia="Calibri" w:cs="Tahoma"/>
                <w:szCs w:val="18"/>
                <w:lang w:val="de-DE"/>
              </w:rPr>
            </w:pPr>
            <w:r w:rsidRPr="00AC65B6">
              <w:rPr>
                <w:rFonts w:eastAsia="Calibri" w:cs="Tahoma"/>
                <w:szCs w:val="18"/>
                <w:lang w:val="de-DE"/>
              </w:rPr>
              <w:t>SBS 2011 Premium Add-on mit Software Assurance ab dem 1. 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keepNext/>
              <w:spacing w:line="276" w:lineRule="auto"/>
              <w:rPr>
                <w:rFonts w:cs="Tahoma"/>
                <w:lang w:val="de-DE"/>
              </w:rPr>
            </w:pPr>
            <w:r w:rsidRPr="00AC65B6">
              <w:rPr>
                <w:rFonts w:eastAsia="Calibri" w:cs="Tahoma"/>
                <w:szCs w:val="18"/>
                <w:lang w:val="de-DE"/>
              </w:rPr>
              <w:t>Windows Server 2012 mit Software Assurance</w:t>
            </w:r>
          </w:p>
          <w:p w:rsidR="00E076D7" w:rsidRPr="00AC65B6" w:rsidRDefault="00E076D7" w:rsidP="00BE7FE3">
            <w:pPr>
              <w:keepNext/>
              <w:spacing w:line="276" w:lineRule="auto"/>
              <w:rPr>
                <w:rFonts w:eastAsia="Calibri" w:cs="Tahoma"/>
                <w:szCs w:val="18"/>
                <w:lang w:val="de-DE"/>
              </w:rPr>
            </w:pPr>
            <w:r w:rsidRPr="00AC65B6">
              <w:rPr>
                <w:rFonts w:eastAsia="Calibri" w:cs="Tahoma"/>
                <w:szCs w:val="18"/>
                <w:lang w:val="de-DE"/>
              </w:rPr>
              <w:t>SQL Server 2012 mit Software Assurance</w:t>
            </w:r>
          </w:p>
        </w:tc>
      </w:tr>
    </w:tbl>
    <w:p w:rsidR="00E076D7" w:rsidRPr="00AC65B6" w:rsidRDefault="00E076D7" w:rsidP="00E076D7">
      <w:pPr>
        <w:pStyle w:val="ListParagraph"/>
        <w:spacing w:after="100" w:afterAutospacing="1"/>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AC65B6">
        <w:rPr>
          <w:rStyle w:val="CommentReference"/>
          <w:rFonts w:ascii="Tahoma" w:hAnsi="Tahoma" w:cs="Tahoma"/>
          <w:sz w:val="18"/>
          <w:szCs w:val="18"/>
          <w:lang w:val="de-DE"/>
        </w:rPr>
        <w:t>August 2</w:t>
      </w:r>
      <w:r w:rsidRPr="00AC65B6">
        <w:rPr>
          <w:rFonts w:ascii="Tahoma" w:eastAsia="Calibri" w:hAnsi="Tahoma" w:cs="Tahoma"/>
          <w:sz w:val="18"/>
          <w:szCs w:val="18"/>
          <w:lang w:val="de-DE"/>
        </w:rPr>
        <w:t>012 ablaufen, bis zum 31. Dezember 2012 für die im Rahmen dieses Angebots gewährten Lizenzen Software Assurance verlängern.</w:t>
      </w:r>
    </w:p>
    <w:p w:rsidR="00E076D7" w:rsidRPr="00AC65B6" w:rsidRDefault="00E076D7" w:rsidP="00E076D7">
      <w:pPr>
        <w:pStyle w:val="ListParagraph"/>
        <w:contextualSpacing w:val="0"/>
        <w:rPr>
          <w:rFonts w:ascii="Tahoma" w:hAnsi="Tahoma" w:cs="Tahoma"/>
          <w:lang w:val="de-DE"/>
        </w:rPr>
      </w:pPr>
    </w:p>
    <w:p w:rsidR="00E076D7" w:rsidRPr="00AC65B6" w:rsidRDefault="00E076D7" w:rsidP="00157A1A">
      <w:pPr>
        <w:spacing w:line="276" w:lineRule="auto"/>
        <w:ind w:left="720"/>
        <w:rPr>
          <w:rFonts w:cs="Tahoma"/>
          <w:lang w:val="de-DE"/>
        </w:rPr>
      </w:pPr>
      <w:r w:rsidRPr="00AC65B6">
        <w:rPr>
          <w:rFonts w:cs="Tahoma"/>
          <w:color w:val="000000"/>
          <w:lang w:val="de-DE"/>
        </w:rPr>
        <w:t xml:space="preserve">Kunden mit Software Assurance für Qualifizierende Lizenzen, die im Juli 2012 ablaufen, sind </w:t>
      </w:r>
      <w:r w:rsidRPr="00AC65B6">
        <w:rPr>
          <w:rFonts w:eastAsia="Calibri" w:cs="Tahoma"/>
          <w:szCs w:val="18"/>
          <w:lang w:val="de-DE"/>
        </w:rPr>
        <w:t>bis zum 31.</w:t>
      </w:r>
      <w:r w:rsidR="00157A1A" w:rsidRPr="00AC65B6">
        <w:rPr>
          <w:rFonts w:eastAsia="Calibri" w:cs="Tahoma"/>
          <w:szCs w:val="18"/>
          <w:lang w:val="de-DE"/>
        </w:rPr>
        <w:t> </w:t>
      </w:r>
      <w:r w:rsidRPr="00AC65B6">
        <w:rPr>
          <w:rFonts w:eastAsia="Calibri" w:cs="Tahoma"/>
          <w:szCs w:val="18"/>
          <w:lang w:val="de-DE"/>
        </w:rPr>
        <w:t>Dezember 2012 berechtigt, für die im Rahmen dieses Angebots gewährten Lizenzen Software Assurance zu erwerben.</w:t>
      </w:r>
    </w:p>
    <w:p w:rsidR="00E076D7" w:rsidRPr="00AC65B6" w:rsidRDefault="00E076D7" w:rsidP="00E076D7">
      <w:pPr>
        <w:spacing w:line="276" w:lineRule="auto"/>
        <w:ind w:left="720"/>
        <w:rPr>
          <w:rFonts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lastRenderedPageBreak/>
        <w:t>Für jede Qualifizierende Lizenz, die unter einer Open Value Subscription erworben wurde, ist der Kunde berechtigt, ein Buy-Out für eine SBS 2011 Premium Add-on-Lizenz wie angeboten durchzuführen, oder</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numPr>
          <w:ilvl w:val="1"/>
          <w:numId w:val="100"/>
        </w:numPr>
        <w:tabs>
          <w:tab w:val="clear" w:pos="1440"/>
        </w:tabs>
        <w:spacing w:after="60"/>
        <w:contextualSpacing w:val="0"/>
        <w:rPr>
          <w:rFonts w:ascii="Tahoma" w:hAnsi="Tahoma" w:cs="Tahoma"/>
          <w:lang w:val="de-DE"/>
        </w:rPr>
      </w:pPr>
      <w:r w:rsidRPr="00AC65B6">
        <w:rPr>
          <w:rFonts w:ascii="Tahoma" w:eastAsia="Calibri" w:hAnsi="Tahoma" w:cs="Tahoma"/>
          <w:sz w:val="18"/>
          <w:szCs w:val="18"/>
          <w:lang w:val="de-DE"/>
        </w:rPr>
        <w:t>Je eine Lizenz für Windows Server 2012 Standard und SQL Server 2012 Standard (lizenziert unter dem Server-/CAL-Lizenzmodell) für Verträge, die ab dem 1. August 2012 ablaufen, oder</w:t>
      </w:r>
    </w:p>
    <w:p w:rsidR="00E076D7" w:rsidRPr="00AC65B6" w:rsidRDefault="00E076D7" w:rsidP="00E076D7">
      <w:pPr>
        <w:pStyle w:val="ListParagraph"/>
        <w:numPr>
          <w:ilvl w:val="1"/>
          <w:numId w:val="100"/>
        </w:numPr>
        <w:tabs>
          <w:tab w:val="clear" w:pos="1440"/>
        </w:tabs>
        <w:spacing w:after="60"/>
        <w:contextualSpacing w:val="0"/>
        <w:rPr>
          <w:rFonts w:ascii="Tahoma" w:hAnsi="Tahoma" w:cs="Tahoma"/>
          <w:lang w:val="de-DE"/>
        </w:rPr>
      </w:pPr>
      <w:r w:rsidRPr="00AC65B6">
        <w:rPr>
          <w:rFonts w:ascii="Tahoma" w:eastAsia="Calibri" w:hAnsi="Tahoma" w:cs="Tahoma"/>
          <w:sz w:val="18"/>
          <w:szCs w:val="18"/>
          <w:lang w:val="de-DE"/>
        </w:rPr>
        <w:t>Je eine Lizenz für Windows Server 2008 R2 Standard und SQL Server 2012 Standard (lizenziert unter dem Server-/CAL-Lizenzmodell) für Verträge, die im Juli 2012 ablaufen.</w:t>
      </w:r>
    </w:p>
    <w:p w:rsidR="00E076D7" w:rsidRPr="00AC65B6" w:rsidRDefault="00E076D7" w:rsidP="00E076D7">
      <w:pPr>
        <w:spacing w:line="276" w:lineRule="auto"/>
        <w:ind w:left="720"/>
        <w:rPr>
          <w:rFonts w:cs="Tahoma"/>
          <w:lang w:val="de-DE"/>
        </w:rPr>
      </w:pPr>
    </w:p>
    <w:p w:rsidR="00E076D7" w:rsidRPr="00AC65B6" w:rsidRDefault="00E076D7" w:rsidP="00E076D7">
      <w:pPr>
        <w:spacing w:line="276" w:lineRule="auto"/>
        <w:ind w:left="720"/>
        <w:rPr>
          <w:rFonts w:cs="Tahoma"/>
          <w:lang w:val="de-DE"/>
        </w:rPr>
      </w:pPr>
      <w:r w:rsidRPr="00AC65B6">
        <w:rPr>
          <w:rFonts w:eastAsia="Calibri" w:cs="Tahoma"/>
          <w:szCs w:val="18"/>
          <w:lang w:val="de-DE"/>
        </w:rPr>
        <w:t>Bei Upgrade auf Windows Server Standard und SQL Server 2012 Standard unter dieser Gewährung sind die bestehenden Qualifizierenden Lizenzen für SBS Premium Add-On des Kunden nicht mehr gültig.</w:t>
      </w:r>
    </w:p>
    <w:p w:rsidR="00E076D7" w:rsidRPr="00AC65B6" w:rsidRDefault="00E076D7" w:rsidP="00E076D7">
      <w:pPr>
        <w:spacing w:line="276" w:lineRule="auto"/>
        <w:ind w:left="720"/>
        <w:rPr>
          <w:rFonts w:cs="Tahoma"/>
          <w:lang w:val="de-DE"/>
        </w:rPr>
      </w:pPr>
    </w:p>
    <w:p w:rsidR="00E076D7" w:rsidRPr="00AC65B6" w:rsidRDefault="00E076D7" w:rsidP="00E076D7">
      <w:pPr>
        <w:spacing w:line="276" w:lineRule="auto"/>
        <w:ind w:left="720"/>
        <w:rPr>
          <w:rFonts w:cs="Tahoma"/>
          <w:lang w:val="de-DE"/>
        </w:rPr>
      </w:pPr>
      <w:r w:rsidRPr="00AC65B6">
        <w:rPr>
          <w:rFonts w:eastAsia="Calibri" w:cs="Tahoma"/>
          <w:szCs w:val="18"/>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E076D7" w:rsidRPr="00AC65B6" w:rsidRDefault="00E076D7" w:rsidP="00E076D7">
      <w:pPr>
        <w:ind w:left="900"/>
        <w:rPr>
          <w:rFonts w:cs="Tahoma"/>
          <w:lang w:val="de-DE"/>
        </w:rPr>
      </w:pPr>
    </w:p>
    <w:p w:rsidR="00E076D7" w:rsidRPr="00AC65B6" w:rsidRDefault="00E076D7" w:rsidP="00E076D7">
      <w:pPr>
        <w:ind w:left="900"/>
        <w:rPr>
          <w:rFonts w:cs="Tahoma"/>
          <w:lang w:val="de-DE"/>
        </w:rPr>
      </w:pPr>
    </w:p>
    <w:p w:rsidR="00E076D7" w:rsidRPr="006C7379" w:rsidRDefault="00E076D7" w:rsidP="00E076D7">
      <w:pPr>
        <w:pStyle w:val="Heading2"/>
        <w:ind w:left="0"/>
        <w:rPr>
          <w:rFonts w:ascii="Tahoma" w:hAnsi="Tahoma" w:cs="Tahoma"/>
        </w:rPr>
      </w:pPr>
      <w:bookmarkStart w:id="1698" w:name="_124_Windows_Small"/>
      <w:bookmarkStart w:id="1699" w:name="_112_Windows_Small"/>
      <w:bookmarkStart w:id="1700" w:name="_117_Windows_Small"/>
      <w:bookmarkStart w:id="1701" w:name="_Toc336338380"/>
      <w:bookmarkStart w:id="1702" w:name="_Toc368310897"/>
      <w:bookmarkEnd w:id="1698"/>
      <w:bookmarkEnd w:id="1699"/>
      <w:bookmarkEnd w:id="1700"/>
      <w:r w:rsidRPr="006C7379">
        <w:rPr>
          <w:rFonts w:ascii="Tahoma" w:hAnsi="Tahoma" w:cs="Tahoma"/>
          <w:caps/>
          <w:color w:val="EE6000"/>
          <w:sz w:val="22"/>
          <w:szCs w:val="18"/>
          <w:vertAlign w:val="superscript"/>
        </w:rPr>
        <w:t>117</w:t>
      </w:r>
      <w:r w:rsidRPr="006C7379">
        <w:rPr>
          <w:rFonts w:ascii="Tahoma" w:hAnsi="Tahoma" w:cs="Tahoma"/>
          <w:color w:val="EE6000"/>
          <w:sz w:val="22"/>
          <w:szCs w:val="18"/>
        </w:rPr>
        <w:t xml:space="preserve"> </w:t>
      </w:r>
      <w:r w:rsidRPr="006C7379">
        <w:rPr>
          <w:rFonts w:ascii="Tahoma" w:hAnsi="Tahoma" w:cs="Tahoma"/>
          <w:color w:val="F8701C"/>
          <w:sz w:val="22"/>
          <w:szCs w:val="22"/>
        </w:rPr>
        <w:t>Windows Small Business Server (SBS) 2011 Premium Add-on CAL Suite</w:t>
      </w:r>
      <w:bookmarkEnd w:id="1701"/>
      <w:bookmarkEnd w:id="1702"/>
    </w:p>
    <w:p w:rsidR="00E076D7" w:rsidRPr="006C7379" w:rsidRDefault="00E076D7" w:rsidP="00E076D7">
      <w:pPr>
        <w:ind w:left="720"/>
        <w:rPr>
          <w:rFonts w:cs="Tahoma"/>
        </w:rPr>
      </w:pPr>
    </w:p>
    <w:p w:rsidR="00E076D7" w:rsidRPr="00AC65B6" w:rsidRDefault="00E076D7" w:rsidP="00E076D7">
      <w:pPr>
        <w:spacing w:after="60"/>
        <w:ind w:left="720"/>
        <w:rPr>
          <w:rFonts w:cs="Tahoma"/>
          <w:lang w:val="de-DE"/>
        </w:rPr>
      </w:pPr>
      <w:r w:rsidRPr="00AC65B6">
        <w:rPr>
          <w:rFonts w:cs="Tahoma"/>
          <w:b/>
          <w:color w:val="000000"/>
          <w:lang w:val="de-DE"/>
        </w:rPr>
        <w:t>Lizenzgewährungen im Zusammenhang mit dem Ende der Lebensdauer von SBS 2011 Premium Add-On CAL Suite</w:t>
      </w:r>
    </w:p>
    <w:p w:rsidR="00E076D7" w:rsidRPr="00AC65B6" w:rsidRDefault="00E076D7" w:rsidP="00E076D7">
      <w:pPr>
        <w:ind w:left="720"/>
        <w:rPr>
          <w:rFonts w:cs="Tahoma"/>
          <w:lang w:val="de-DE"/>
        </w:rPr>
      </w:pPr>
      <w:r w:rsidRPr="00AC65B6">
        <w:rPr>
          <w:rFonts w:cs="Tahoma"/>
          <w:lang w:val="de-DE"/>
        </w:rPr>
        <w:t xml:space="preserve">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w:t>
      </w:r>
      <w:r w:rsidRPr="00AC65B6">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E076D7" w:rsidRPr="00AC65B6" w:rsidTr="00BE7FE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076D7" w:rsidRPr="00AC65B6" w:rsidRDefault="00E076D7" w:rsidP="00BE7FE3">
            <w:pPr>
              <w:spacing w:after="200" w:line="276" w:lineRule="auto"/>
              <w:rPr>
                <w:rFonts w:eastAsia="Calibri" w:cs="Tahoma"/>
                <w:szCs w:val="18"/>
                <w:lang w:val="de-DE"/>
              </w:rPr>
            </w:pPr>
            <w:r w:rsidRPr="00AC65B6">
              <w:rPr>
                <w:rFonts w:cs="Tahoma"/>
                <w:b/>
                <w:color w:val="000000"/>
                <w:lang w:val="de-DE"/>
              </w:rPr>
              <w:t>Lizenzgewährung</w:t>
            </w:r>
          </w:p>
        </w:tc>
      </w:tr>
      <w:tr w:rsidR="00E076D7" w:rsidRPr="00E15501" w:rsidTr="00BE7FE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BA0284">
              <w:rPr>
                <w:rFonts w:eastAsia="Calibri" w:cs="Tahoma"/>
                <w:szCs w:val="18"/>
                <w:lang w:val="de-DE"/>
              </w:rPr>
              <w:t xml:space="preserve">SBS 2011 Premium Add-on CAL Suite mit Software Assurance bis zum 31. </w:t>
            </w:r>
            <w:r w:rsidRPr="00AC65B6">
              <w:rPr>
                <w:rFonts w:eastAsia="Calibri" w:cs="Tahoma"/>
                <w:szCs w:val="18"/>
                <w:lang w:val="de-DE"/>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cs="Tahoma"/>
                <w:lang w:val="de-DE"/>
              </w:rPr>
            </w:pPr>
            <w:r w:rsidRPr="00AC65B6">
              <w:rPr>
                <w:rFonts w:eastAsia="Calibri" w:cs="Tahoma"/>
                <w:szCs w:val="18"/>
                <w:lang w:val="de-DE"/>
              </w:rPr>
              <w:t>CAL für Windows Server 2008 R2</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CAL für SQL Server 2012</w:t>
            </w:r>
          </w:p>
        </w:tc>
      </w:tr>
      <w:tr w:rsidR="00E076D7" w:rsidRPr="00E15501" w:rsidTr="00BE7FE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076D7" w:rsidRPr="00AC65B6" w:rsidRDefault="00E076D7" w:rsidP="00BE7FE3">
            <w:pPr>
              <w:spacing w:line="276" w:lineRule="auto"/>
              <w:rPr>
                <w:rFonts w:cs="Tahoma"/>
                <w:lang w:val="de-DE"/>
              </w:rPr>
            </w:pPr>
            <w:r w:rsidRPr="00AC65B6">
              <w:rPr>
                <w:rFonts w:eastAsia="Calibri" w:cs="Tahoma"/>
                <w:szCs w:val="18"/>
                <w:lang w:val="de-DE"/>
              </w:rPr>
              <w:t>CAL für Windows Server 2012 mit Software Assurance</w:t>
            </w:r>
          </w:p>
          <w:p w:rsidR="00E076D7" w:rsidRPr="00AC65B6" w:rsidRDefault="00E076D7" w:rsidP="00BE7FE3">
            <w:pPr>
              <w:spacing w:line="276" w:lineRule="auto"/>
              <w:rPr>
                <w:rFonts w:eastAsia="Calibri" w:cs="Tahoma"/>
                <w:szCs w:val="18"/>
                <w:lang w:val="de-DE"/>
              </w:rPr>
            </w:pPr>
            <w:r w:rsidRPr="00AC65B6">
              <w:rPr>
                <w:rFonts w:eastAsia="Calibri" w:cs="Tahoma"/>
                <w:szCs w:val="18"/>
                <w:lang w:val="de-DE"/>
              </w:rPr>
              <w:t>CAL für SQL Server 2012 mit Software Assurance</w:t>
            </w:r>
          </w:p>
        </w:tc>
      </w:tr>
    </w:tbl>
    <w:p w:rsidR="00E076D7" w:rsidRPr="00AC65B6" w:rsidRDefault="00E076D7" w:rsidP="00E076D7">
      <w:pPr>
        <w:rPr>
          <w:rFonts w:cs="Tahoma"/>
          <w:lang w:val="de-DE"/>
        </w:rPr>
      </w:pPr>
      <w:r w:rsidRPr="00AC65B6">
        <w:rPr>
          <w:rFonts w:eastAsia="Calibri" w:cs="Tahoma"/>
          <w:szCs w:val="18"/>
          <w:lang w:val="de-DE"/>
        </w:rPr>
        <w:t xml:space="preserve"> </w:t>
      </w:r>
    </w:p>
    <w:p w:rsidR="00E076D7" w:rsidRPr="00AC65B6" w:rsidRDefault="00E076D7" w:rsidP="00157A1A">
      <w:pPr>
        <w:pStyle w:val="ListParagraph"/>
        <w:contextualSpacing w:val="0"/>
        <w:rPr>
          <w:rFonts w:ascii="Tahoma" w:hAnsi="Tahoma" w:cs="Tahoma"/>
          <w:lang w:val="de-DE"/>
        </w:rPr>
      </w:pPr>
      <w:r w:rsidRPr="00AC65B6">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157A1A" w:rsidRPr="00AC65B6">
        <w:rPr>
          <w:rFonts w:ascii="Tahoma" w:eastAsia="Calibri" w:hAnsi="Tahoma" w:cs="Tahoma"/>
          <w:sz w:val="18"/>
          <w:szCs w:val="18"/>
          <w:lang w:val="de-DE"/>
        </w:rPr>
        <w:t> </w:t>
      </w:r>
      <w:r w:rsidRPr="00AC65B6">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E076D7" w:rsidRPr="00AC65B6" w:rsidRDefault="00E076D7" w:rsidP="00E076D7">
      <w:pPr>
        <w:pStyle w:val="ListParagraph"/>
        <w:contextualSpacing w:val="0"/>
        <w:rPr>
          <w:rFonts w:ascii="Tahoma" w:hAnsi="Tahoma" w:cs="Tahoma"/>
          <w:lang w:val="de-DE"/>
        </w:rPr>
      </w:pPr>
    </w:p>
    <w:p w:rsidR="00E076D7" w:rsidRPr="00AC65B6" w:rsidRDefault="00E076D7" w:rsidP="00E076D7">
      <w:pPr>
        <w:pStyle w:val="ListParagraph"/>
        <w:contextualSpacing w:val="0"/>
        <w:rPr>
          <w:rFonts w:ascii="Tahoma" w:hAnsi="Tahoma" w:cs="Tahoma"/>
          <w:lang w:val="de-DE"/>
        </w:rPr>
      </w:pPr>
      <w:r w:rsidRPr="00AC65B6">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E076D7" w:rsidRPr="00AC65B6" w:rsidRDefault="00E076D7" w:rsidP="00E076D7">
      <w:pPr>
        <w:pStyle w:val="ListParagraph"/>
        <w:contextualSpacing w:val="0"/>
        <w:rPr>
          <w:rFonts w:ascii="Tahoma" w:hAnsi="Tahoma" w:cs="Tahoma"/>
          <w:lang w:val="de-DE"/>
        </w:rPr>
      </w:pPr>
    </w:p>
    <w:p w:rsidR="00E076D7" w:rsidRPr="00AC65B6" w:rsidRDefault="00E076D7" w:rsidP="00157A1A">
      <w:pPr>
        <w:pStyle w:val="ListParagraph"/>
        <w:numPr>
          <w:ilvl w:val="1"/>
          <w:numId w:val="100"/>
        </w:numPr>
        <w:tabs>
          <w:tab w:val="clear" w:pos="1440"/>
        </w:tabs>
        <w:spacing w:after="60"/>
        <w:ind w:hanging="274"/>
        <w:contextualSpacing w:val="0"/>
        <w:rPr>
          <w:rFonts w:ascii="Tahoma" w:hAnsi="Tahoma" w:cs="Tahoma"/>
          <w:lang w:val="de-DE"/>
        </w:rPr>
      </w:pPr>
      <w:r w:rsidRPr="00AC65B6">
        <w:rPr>
          <w:rFonts w:ascii="Tahoma" w:eastAsia="Calibri" w:hAnsi="Tahoma" w:cs="Tahoma"/>
          <w:sz w:val="18"/>
          <w:szCs w:val="18"/>
          <w:lang w:val="de-DE"/>
        </w:rPr>
        <w:t>Je eine CAL für Windows Server 2012 und SQL Server 2012 für Verträge, die ab dem 1.</w:t>
      </w:r>
      <w:r w:rsidR="00157A1A" w:rsidRPr="00AC65B6">
        <w:rPr>
          <w:rFonts w:ascii="Tahoma" w:eastAsia="Calibri" w:hAnsi="Tahoma" w:cs="Tahoma"/>
          <w:sz w:val="18"/>
          <w:szCs w:val="18"/>
          <w:lang w:val="de-DE"/>
        </w:rPr>
        <w:t> </w:t>
      </w:r>
      <w:r w:rsidRPr="00AC65B6">
        <w:rPr>
          <w:rFonts w:ascii="Tahoma" w:eastAsia="Calibri" w:hAnsi="Tahoma" w:cs="Tahoma"/>
          <w:sz w:val="18"/>
          <w:szCs w:val="18"/>
          <w:lang w:val="de-DE"/>
        </w:rPr>
        <w:t>August</w:t>
      </w:r>
      <w:r w:rsidR="00157A1A" w:rsidRPr="00AC65B6">
        <w:rPr>
          <w:rFonts w:ascii="Tahoma" w:eastAsia="Calibri" w:hAnsi="Tahoma" w:cs="Tahoma"/>
          <w:sz w:val="18"/>
          <w:szCs w:val="18"/>
          <w:lang w:val="de-DE"/>
        </w:rPr>
        <w:t> </w:t>
      </w:r>
      <w:r w:rsidRPr="00AC65B6">
        <w:rPr>
          <w:rFonts w:ascii="Tahoma" w:eastAsia="Calibri" w:hAnsi="Tahoma" w:cs="Tahoma"/>
          <w:sz w:val="18"/>
          <w:szCs w:val="18"/>
          <w:lang w:val="de-DE"/>
        </w:rPr>
        <w:t>2012 ablaufen,</w:t>
      </w:r>
    </w:p>
    <w:p w:rsidR="00E076D7" w:rsidRPr="00AC65B6" w:rsidRDefault="00E076D7" w:rsidP="00E076D7">
      <w:pPr>
        <w:pStyle w:val="ListParagraph"/>
        <w:numPr>
          <w:ilvl w:val="1"/>
          <w:numId w:val="100"/>
        </w:numPr>
        <w:tabs>
          <w:tab w:val="clear" w:pos="1440"/>
        </w:tabs>
        <w:spacing w:after="60"/>
        <w:ind w:hanging="274"/>
        <w:contextualSpacing w:val="0"/>
        <w:rPr>
          <w:rFonts w:ascii="Tahoma" w:hAnsi="Tahoma" w:cs="Tahoma"/>
          <w:lang w:val="de-DE"/>
        </w:rPr>
      </w:pPr>
      <w:r w:rsidRPr="00AC65B6">
        <w:rPr>
          <w:rFonts w:ascii="Tahoma" w:eastAsia="Calibri" w:hAnsi="Tahoma" w:cs="Tahoma"/>
          <w:sz w:val="18"/>
          <w:szCs w:val="18"/>
          <w:lang w:val="de-DE"/>
        </w:rPr>
        <w:t>Je eine CAL für Windows Server 2008 und SQL Server 2012 für Verträge, die im Juli 2012 ablaufen.</w:t>
      </w:r>
    </w:p>
    <w:p w:rsidR="00E076D7" w:rsidRPr="00AC65B6" w:rsidRDefault="00E076D7" w:rsidP="00E076D7">
      <w:pPr>
        <w:pStyle w:val="ListParagraph"/>
        <w:ind w:left="1800"/>
        <w:contextualSpacing w:val="0"/>
        <w:rPr>
          <w:rFonts w:ascii="Tahoma" w:hAnsi="Tahoma" w:cs="Tahoma"/>
          <w:lang w:val="de-DE"/>
        </w:rPr>
      </w:pPr>
    </w:p>
    <w:p w:rsidR="00E076D7" w:rsidRPr="00AC65B6" w:rsidRDefault="00E076D7" w:rsidP="00E076D7">
      <w:pPr>
        <w:ind w:left="720"/>
        <w:rPr>
          <w:rFonts w:cs="Tahoma"/>
          <w:lang w:val="de-DE"/>
        </w:rPr>
      </w:pPr>
      <w:r w:rsidRPr="00AC65B6">
        <w:rPr>
          <w:rFonts w:eastAsia="Calibri" w:cs="Tahoma"/>
          <w:szCs w:val="18"/>
          <w:lang w:val="de-DE"/>
        </w:rPr>
        <w:lastRenderedPageBreak/>
        <w:t>Bei Nutzung der CALs für Windows Server 2012 SQL und für SQL Server 2012 unter dieser Gewährung sind die bestehenden Qualifizierenden CAL Suites für SBS Premium Add-On des Kunden nicht mehr gültig.</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color w:val="000000"/>
          <w:lang w:val="de-DE"/>
        </w:rPr>
        <w:t>SBS 2011 Premium Add-On CAL Suites,</w:t>
      </w:r>
      <w:r w:rsidRPr="00AC65B6">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r w:rsidRPr="00AC65B6">
        <w:rPr>
          <w:rFonts w:eastAsia="Calibri" w:cs="Tahoma"/>
          <w:szCs w:val="18"/>
          <w:lang w:val="de-DE"/>
        </w:rPr>
        <w:t xml:space="preserve"> </w:t>
      </w:r>
    </w:p>
    <w:p w:rsidR="00E076D7" w:rsidRPr="00AC65B6" w:rsidRDefault="00E076D7" w:rsidP="00E076D7">
      <w:pPr>
        <w:rPr>
          <w:rFonts w:cs="Tahoma"/>
          <w:lang w:val="de-DE"/>
        </w:rPr>
      </w:pPr>
    </w:p>
    <w:p w:rsidR="00E076D7" w:rsidRPr="00AC65B6" w:rsidRDefault="00E076D7" w:rsidP="00E076D7">
      <w:pPr>
        <w:widowControl w:val="0"/>
        <w:jc w:val="both"/>
        <w:rPr>
          <w:rFonts w:cs="Tahoma"/>
          <w:lang w:val="de-DE"/>
        </w:rPr>
      </w:pPr>
      <w:bookmarkStart w:id="1703" w:name="_123_Windows_Azure"/>
      <w:bookmarkEnd w:id="1703"/>
    </w:p>
    <w:p w:rsidR="00E076D7" w:rsidRPr="00AC65B6" w:rsidRDefault="00E076D7" w:rsidP="00E076D7">
      <w:pPr>
        <w:pStyle w:val="Heading2"/>
        <w:keepNext/>
        <w:ind w:left="0"/>
        <w:rPr>
          <w:rFonts w:ascii="Tahoma" w:hAnsi="Tahoma" w:cs="Tahoma"/>
          <w:lang w:val="de-DE"/>
        </w:rPr>
      </w:pPr>
      <w:bookmarkStart w:id="1704" w:name="_124_Windows_Small_1"/>
      <w:bookmarkStart w:id="1705" w:name="_114_Windows_Small"/>
      <w:bookmarkStart w:id="1706" w:name="_118_Windows_Small"/>
      <w:bookmarkStart w:id="1707" w:name="_Toc336338381"/>
      <w:bookmarkStart w:id="1708" w:name="_Toc368310898"/>
      <w:bookmarkEnd w:id="1704"/>
      <w:bookmarkEnd w:id="1705"/>
      <w:bookmarkEnd w:id="1706"/>
      <w:r w:rsidRPr="00AC65B6">
        <w:rPr>
          <w:rFonts w:ascii="Tahoma" w:hAnsi="Tahoma" w:cs="Tahoma"/>
          <w:color w:val="F8701C"/>
          <w:sz w:val="22"/>
          <w:szCs w:val="22"/>
          <w:vertAlign w:val="superscript"/>
          <w:lang w:val="de-DE"/>
        </w:rPr>
        <w:t>118</w:t>
      </w:r>
      <w:r w:rsidRPr="00AC65B6">
        <w:rPr>
          <w:rFonts w:ascii="Tahoma" w:hAnsi="Tahoma" w:cs="Tahoma"/>
          <w:color w:val="F8701C"/>
          <w:sz w:val="22"/>
          <w:szCs w:val="22"/>
          <w:lang w:val="de-DE"/>
        </w:rPr>
        <w:t xml:space="preserve"> Windows Small Business Server 2011 Essentials</w:t>
      </w:r>
      <w:bookmarkEnd w:id="1707"/>
      <w:bookmarkEnd w:id="1708"/>
    </w:p>
    <w:p w:rsidR="00E076D7" w:rsidRPr="00AC65B6" w:rsidRDefault="00E076D7" w:rsidP="00E076D7">
      <w:pPr>
        <w:keepNext/>
        <w:rPr>
          <w:rFonts w:cs="Tahoma"/>
          <w:lang w:val="de-DE"/>
        </w:rPr>
      </w:pPr>
    </w:p>
    <w:p w:rsidR="00E076D7" w:rsidRPr="00AC65B6" w:rsidRDefault="00E076D7" w:rsidP="00E076D7">
      <w:pPr>
        <w:spacing w:after="60"/>
        <w:ind w:left="720"/>
        <w:rPr>
          <w:rFonts w:cs="Tahoma"/>
          <w:lang w:val="de-DE"/>
        </w:rPr>
      </w:pPr>
      <w:r w:rsidRPr="00AC65B6">
        <w:rPr>
          <w:rFonts w:cs="Tahoma"/>
          <w:b/>
          <w:bCs/>
          <w:color w:val="000000"/>
          <w:lang w:val="de-DE"/>
        </w:rPr>
        <w:t>Lizenzgewährungen im Zusammenhang mit dem Ende der Lebensdauer von Windows Small Server (SBS) 2011 Essentials</w:t>
      </w:r>
      <w:r w:rsidRPr="00AC65B6">
        <w:rPr>
          <w:rFonts w:cs="Tahoma"/>
          <w:color w:val="000000"/>
          <w:lang w:val="de-DE"/>
        </w:rPr>
        <w:t xml:space="preserve"> </w:t>
      </w:r>
    </w:p>
    <w:p w:rsidR="00E076D7" w:rsidRPr="00AC65B6" w:rsidRDefault="00E076D7" w:rsidP="007B0ED0">
      <w:pPr>
        <w:ind w:left="720"/>
        <w:rPr>
          <w:rFonts w:cs="Tahoma"/>
          <w:lang w:val="de-DE"/>
        </w:rPr>
      </w:pPr>
      <w:r w:rsidRPr="00AC65B6">
        <w:rPr>
          <w:rFonts w:cs="Tahoma"/>
          <w:lang w:val="de-DE"/>
        </w:rPr>
        <w:t>Windows SBS 2011 Essentials ist die letzte Version von Windows SBS Essentials. Volumenlizenzkunden, die</w:t>
      </w:r>
      <w:r w:rsidR="00157A1A" w:rsidRPr="00AC65B6">
        <w:rPr>
          <w:rFonts w:cs="Tahoma"/>
          <w:lang w:val="de-DE"/>
        </w:rPr>
        <w:t> </w:t>
      </w:r>
      <w:r w:rsidRPr="00AC65B6">
        <w:rPr>
          <w:rFonts w:cs="Tahoma"/>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157A1A" w:rsidRPr="00AC65B6">
        <w:rPr>
          <w:rFonts w:cs="Tahoma"/>
          <w:lang w:val="de-DE"/>
        </w:rPr>
        <w:t> </w:t>
      </w:r>
      <w:r w:rsidRPr="00AC65B6">
        <w:rPr>
          <w:rFonts w:cs="Tahoma"/>
          <w:lang w:val="de-DE"/>
        </w:rPr>
        <w:t xml:space="preserve">berechtigt, auf die Software Windows Server 2012 Essentials </w:t>
      </w:r>
      <w:r w:rsidRPr="00AC65B6">
        <w:rPr>
          <w:rFonts w:cs="Tahoma"/>
          <w:u w:val="single"/>
          <w:lang w:val="de-DE"/>
        </w:rPr>
        <w:t>upzugraden und</w:t>
      </w:r>
      <w:r w:rsidRPr="00AC65B6">
        <w:rPr>
          <w:rFonts w:cs="Tahoma"/>
          <w:lang w:val="de-DE"/>
        </w:rPr>
        <w:t xml:space="preserve"> sie </w:t>
      </w:r>
      <w:r w:rsidRPr="00AC65B6">
        <w:rPr>
          <w:rFonts w:cs="Tahoma"/>
          <w:u w:val="single"/>
          <w:lang w:val="de-DE"/>
        </w:rPr>
        <w:t>anstelle von SBS Essentials zu verwenden</w:t>
      </w:r>
      <w:r w:rsidRPr="00AC65B6">
        <w:rPr>
          <w:rFonts w:cs="Tahoma"/>
          <w:lang w:val="de-DE"/>
        </w:rPr>
        <w:t>. Um diese Nutzung zu erleichtern, wird angenommen, dass dem Kunden bei Verfügbarkeit von Windows Server 2012 Essentials für jede Qualifizierende Lizenz, die der Kunde besitzt, eine Windows Server 2012 Essentials-Lizenz gewährt wird. Die Nutzung von Windows Server 2012 Essentials unterliegt den Lizenzbestimmungen für dieses Produkt in den Produktbenutzungsrechten und den</w:t>
      </w:r>
      <w:r w:rsidR="007B0ED0">
        <w:rPr>
          <w:rFonts w:cs="Tahoma"/>
          <w:lang w:val="de-DE"/>
        </w:rPr>
        <w:t> </w:t>
      </w:r>
      <w:r w:rsidRPr="00AC65B6">
        <w:rPr>
          <w:rFonts w:cs="Tahoma"/>
          <w:lang w:val="de-DE"/>
        </w:rPr>
        <w:t>Bestimmungen der Volumenlizenzverträge des Kunden.</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r w:rsidRPr="00AC65B6">
        <w:rPr>
          <w:rFonts w:cs="Tahoma"/>
          <w:lang w:val="de-DE"/>
        </w:rPr>
        <w:t>Bei Upgrade auf Windows Server 2012 Essentials unter dieser Gewährung sind die bestehenden Qualifizierenden Lizenzen für SBS Essentials des Kunden nicht mehr gültig.</w:t>
      </w:r>
    </w:p>
    <w:p w:rsidR="00E076D7" w:rsidRPr="00AC65B6" w:rsidRDefault="00E076D7" w:rsidP="00E076D7">
      <w:pPr>
        <w:ind w:left="720"/>
        <w:rPr>
          <w:rFonts w:cs="Tahoma"/>
          <w:lang w:val="de-DE"/>
        </w:rPr>
      </w:pPr>
    </w:p>
    <w:p w:rsidR="00E076D7" w:rsidRPr="00AC65B6" w:rsidRDefault="00E076D7" w:rsidP="00157A1A">
      <w:pPr>
        <w:ind w:left="720"/>
        <w:rPr>
          <w:rFonts w:cs="Tahoma"/>
          <w:lang w:val="de-DE"/>
        </w:rPr>
      </w:pPr>
      <w:r w:rsidRPr="00AC65B6">
        <w:rPr>
          <w:rFonts w:cs="Tahoma"/>
          <w:lang w:val="de-DE"/>
        </w:rPr>
        <w:t>SBS Essentials-Lizenzen, die danach unter derselben Beitrittslaufzeit im Rahmen eines Open Value Subscription-Prozesses oder des geplanten jährlichen True Up-Prozesses des EES-Kunden erworben werden,</w:t>
      </w:r>
      <w:r w:rsidR="00157A1A" w:rsidRPr="00AC65B6">
        <w:rPr>
          <w:rFonts w:cs="Tahoma"/>
          <w:lang w:val="de-DE"/>
        </w:rPr>
        <w:t> </w:t>
      </w:r>
      <w:r w:rsidRPr="00AC65B6">
        <w:rPr>
          <w:rFonts w:cs="Tahoma"/>
          <w:lang w:val="de-DE"/>
        </w:rPr>
        <w:t>sind ebenfalls Qualifizierende Lizenzen im Sinne der zuvor beschriebenen Gewährung.</w:t>
      </w:r>
    </w:p>
    <w:p w:rsidR="00E076D7" w:rsidRPr="00AC65B6" w:rsidRDefault="00E076D7" w:rsidP="00E076D7">
      <w:pPr>
        <w:ind w:left="720"/>
        <w:rPr>
          <w:rFonts w:cs="Tahoma"/>
          <w:lang w:val="de-DE"/>
        </w:rPr>
      </w:pPr>
    </w:p>
    <w:p w:rsidR="00E076D7" w:rsidRPr="00AC65B6" w:rsidRDefault="00E076D7" w:rsidP="00E076D7">
      <w:pPr>
        <w:ind w:left="720"/>
        <w:rPr>
          <w:rFonts w:cs="Tahoma"/>
          <w:lang w:val="de-DE"/>
        </w:rPr>
      </w:pPr>
    </w:p>
    <w:p w:rsidR="00E076D7" w:rsidRPr="00AC65B6" w:rsidRDefault="00E076D7" w:rsidP="00E076D7">
      <w:pPr>
        <w:pStyle w:val="Heading3"/>
        <w:rPr>
          <w:rFonts w:ascii="Tahoma" w:hAnsi="Tahoma" w:cs="Tahoma"/>
          <w:lang w:val="de-DE"/>
        </w:rPr>
      </w:pPr>
      <w:bookmarkStart w:id="1709" w:name="_119_Windows_Web_1"/>
      <w:bookmarkStart w:id="1710" w:name="_Toc368310899"/>
      <w:bookmarkEnd w:id="1709"/>
      <w:r w:rsidRPr="00AC65B6">
        <w:rPr>
          <w:rFonts w:ascii="Tahoma" w:hAnsi="Tahoma" w:cs="Tahoma"/>
          <w:caps/>
          <w:color w:val="EE6000"/>
          <w:sz w:val="22"/>
          <w:szCs w:val="18"/>
          <w:vertAlign w:val="superscript"/>
          <w:lang w:val="de-DE"/>
        </w:rPr>
        <w:t>119</w:t>
      </w:r>
      <w:r w:rsidRPr="00AC65B6">
        <w:rPr>
          <w:rFonts w:ascii="Tahoma" w:hAnsi="Tahoma" w:cs="Tahoma"/>
          <w:color w:val="EE6000"/>
          <w:sz w:val="22"/>
          <w:szCs w:val="18"/>
          <w:lang w:val="de-DE"/>
        </w:rPr>
        <w:t xml:space="preserve"> </w:t>
      </w:r>
      <w:r w:rsidRPr="00AC65B6">
        <w:rPr>
          <w:rFonts w:ascii="Tahoma" w:hAnsi="Tahoma" w:cs="Tahoma"/>
          <w:color w:val="F66400"/>
          <w:sz w:val="22"/>
          <w:lang w:val="de-DE"/>
        </w:rPr>
        <w:t>Windows Web Server</w:t>
      </w:r>
      <w:r w:rsidR="00D46B4C" w:rsidRPr="00AC65B6">
        <w:rPr>
          <w:rFonts w:ascii="Tahoma" w:hAnsi="Tahoma" w:cs="Tahoma"/>
          <w:color w:val="F66400"/>
          <w:sz w:val="22"/>
          <w:vertAlign w:val="superscript"/>
          <w:lang w:val="de-DE"/>
        </w:rPr>
        <w:t>®</w:t>
      </w:r>
      <w:r w:rsidRPr="00AC65B6">
        <w:rPr>
          <w:rFonts w:ascii="Tahoma" w:hAnsi="Tahoma" w:cs="Tahoma"/>
          <w:color w:val="F66400"/>
          <w:sz w:val="22"/>
          <w:lang w:val="de-DE"/>
        </w:rPr>
        <w:t xml:space="preserve"> 2008 R2</w:t>
      </w:r>
      <w:bookmarkEnd w:id="1710"/>
    </w:p>
    <w:p w:rsidR="00E076D7" w:rsidRPr="00AC65B6" w:rsidRDefault="00E076D7" w:rsidP="00E076D7">
      <w:pPr>
        <w:rPr>
          <w:rFonts w:cs="Tahoma"/>
          <w:lang w:val="de-DE"/>
        </w:rPr>
      </w:pPr>
    </w:p>
    <w:p w:rsidR="00E076D7" w:rsidRPr="00AC65B6" w:rsidRDefault="00E076D7" w:rsidP="007B0ED0">
      <w:pPr>
        <w:tabs>
          <w:tab w:val="left" w:pos="720"/>
        </w:tabs>
        <w:spacing w:after="60"/>
        <w:ind w:left="720"/>
        <w:rPr>
          <w:rFonts w:cs="Tahoma"/>
          <w:lang w:val="de-DE"/>
        </w:rPr>
      </w:pPr>
      <w:r w:rsidRPr="00AC65B6">
        <w:rPr>
          <w:rFonts w:cs="Tahoma"/>
          <w:b/>
          <w:color w:val="000000"/>
          <w:lang w:val="de-DE"/>
        </w:rPr>
        <w:t>Lizenzgewährungen im Zusammenhang mit dem Ende der Lebensdauer von Windows Web</w:t>
      </w:r>
      <w:r w:rsidR="007B0ED0">
        <w:rPr>
          <w:rFonts w:cs="Tahoma"/>
          <w:b/>
          <w:color w:val="000000"/>
          <w:lang w:val="de-DE"/>
        </w:rPr>
        <w:t> </w:t>
      </w:r>
      <w:r w:rsidRPr="00AC65B6">
        <w:rPr>
          <w:rFonts w:cs="Tahoma"/>
          <w:b/>
          <w:color w:val="000000"/>
          <w:lang w:val="de-DE"/>
        </w:rPr>
        <w:t>Server</w:t>
      </w:r>
    </w:p>
    <w:p w:rsidR="00E076D7" w:rsidRPr="00AC65B6" w:rsidRDefault="00E076D7" w:rsidP="00157A1A">
      <w:pPr>
        <w:tabs>
          <w:tab w:val="left" w:pos="720"/>
        </w:tabs>
        <w:ind w:left="720"/>
        <w:rPr>
          <w:rFonts w:cs="Tahoma"/>
          <w:lang w:val="de-DE"/>
        </w:rPr>
      </w:pPr>
      <w:r w:rsidRPr="00AC65B6">
        <w:rPr>
          <w:rFonts w:cs="Tahoma"/>
          <w:color w:val="000000"/>
          <w:lang w:val="de-DE"/>
        </w:rPr>
        <w:t>Windows Server 2008 R2 ist die letzte Version von Windows Web Server. Volumenlizenzkunden, die am 1.</w:t>
      </w:r>
      <w:r w:rsidR="00157A1A" w:rsidRPr="00AC65B6">
        <w:rPr>
          <w:rFonts w:cs="Tahoma"/>
          <w:color w:val="000000"/>
          <w:lang w:val="de-DE"/>
        </w:rPr>
        <w:t> </w:t>
      </w:r>
      <w:r w:rsidRPr="00AC65B6">
        <w:rPr>
          <w:rFonts w:cs="Tahoma"/>
          <w:color w:val="000000"/>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AC65B6">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E076D7" w:rsidRPr="00AC65B6" w:rsidRDefault="00E076D7" w:rsidP="00E076D7">
      <w:pPr>
        <w:tabs>
          <w:tab w:val="left" w:pos="720"/>
        </w:tabs>
        <w:ind w:left="720"/>
        <w:rPr>
          <w:rFonts w:cs="Tahoma"/>
          <w:lang w:val="de-DE"/>
        </w:rPr>
      </w:pP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Wenn ein Kunde über eine ungerade Anzahl von Lizenzen für Web Server verfügt, muss der Kunde auf die nächste gerade Zahl aufrunden, um festzustellen, wie viele Lizenzen ihm gewährt werden. Beispiel: Einem Kunden, der über drei Web Server-Lizenzen verfügt, werden insgesamt zwei Windows Server 2012 Standard-Lizenzen gewährt.</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eastAsia="Calibri" w:cs="Tahoma"/>
          <w:szCs w:val="18"/>
          <w:lang w:val="de-DE"/>
        </w:rPr>
        <w:t>Bei Upgrade auf Windows Server 2012 Standard unter dieser Gewährung bleiben die bestehenden Windows Web Server 2008 R2-Lizenzen des Kunden gültig.</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lastRenderedPageBreak/>
        <w:t>Lizenzen, die im Rahmen dieser Gewährung erworben werden, umfassen Software Assurance. Diese Software Assurance gilt bis zum Ablauf der Software Assurance für die Qualifizierenden Lizenzen.</w:t>
      </w:r>
    </w:p>
    <w:p w:rsidR="00E076D7" w:rsidRPr="00AC65B6" w:rsidRDefault="00E076D7" w:rsidP="00E076D7">
      <w:pPr>
        <w:pStyle w:val="ListParagraph"/>
        <w:numPr>
          <w:ilvl w:val="0"/>
          <w:numId w:val="56"/>
        </w:numPr>
        <w:tabs>
          <w:tab w:val="clear" w:pos="360"/>
          <w:tab w:val="num" w:pos="1440"/>
        </w:tabs>
        <w:spacing w:after="60"/>
        <w:ind w:left="1440"/>
        <w:contextualSpacing w:val="0"/>
        <w:rPr>
          <w:rFonts w:ascii="Tahoma" w:hAnsi="Tahoma" w:cs="Tahoma"/>
          <w:lang w:val="de-DE"/>
        </w:rPr>
      </w:pPr>
      <w:r w:rsidRPr="00AC65B6">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color w:val="000000"/>
          <w:lang w:val="de-DE"/>
        </w:rPr>
        <w:t>Windows Web Server 2008 R2-</w:t>
      </w:r>
      <w:r w:rsidRPr="00AC65B6">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E076D7" w:rsidRPr="00AC65B6" w:rsidRDefault="00E076D7" w:rsidP="00E076D7">
      <w:pPr>
        <w:numPr>
          <w:ilvl w:val="0"/>
          <w:numId w:val="56"/>
        </w:numPr>
        <w:tabs>
          <w:tab w:val="clear" w:pos="360"/>
          <w:tab w:val="num" w:pos="1440"/>
        </w:tabs>
        <w:spacing w:after="60"/>
        <w:ind w:left="1440"/>
        <w:rPr>
          <w:rFonts w:cs="Tahoma"/>
          <w:lang w:val="de-DE"/>
        </w:rPr>
      </w:pPr>
      <w:r w:rsidRPr="00AC65B6">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076D7" w:rsidRPr="00AC65B6" w:rsidRDefault="00E076D7" w:rsidP="00E076D7">
      <w:pPr>
        <w:ind w:left="1440"/>
        <w:rPr>
          <w:rFonts w:cs="Tahoma"/>
          <w:lang w:val="de-DE"/>
        </w:rPr>
      </w:pPr>
    </w:p>
    <w:p w:rsidR="00E076D7" w:rsidRPr="00AC65B6" w:rsidRDefault="00E076D7" w:rsidP="00E076D7">
      <w:pPr>
        <w:spacing w:after="60"/>
        <w:ind w:left="720"/>
        <w:rPr>
          <w:rFonts w:cs="Tahoma"/>
          <w:lang w:val="de-DE"/>
        </w:rPr>
      </w:pPr>
      <w:r w:rsidRPr="00AC65B6">
        <w:rPr>
          <w:rFonts w:eastAsia="Calibri" w:cs="Tahoma"/>
          <w:b/>
          <w:szCs w:val="18"/>
          <w:lang w:val="de-DE"/>
        </w:rPr>
        <w:t>Zusätzliche Informationen zur Verwendung von Windows Server 2012 als Webserver</w:t>
      </w:r>
    </w:p>
    <w:p w:rsidR="00E076D7" w:rsidRPr="00AC65B6" w:rsidRDefault="00E076D7" w:rsidP="00E076D7">
      <w:pPr>
        <w:ind w:left="720"/>
        <w:rPr>
          <w:rFonts w:cs="Tahoma"/>
          <w:lang w:val="de-DE"/>
        </w:rPr>
      </w:pPr>
      <w:r w:rsidRPr="00AC65B6">
        <w:rPr>
          <w:rFonts w:eastAsia="Calibri" w:cs="Tahoma"/>
          <w:szCs w:val="18"/>
          <w:lang w:val="de-DE"/>
        </w:rPr>
        <w:t xml:space="preserve">Wenn Windows Server 2012 Standard oder Datacenter als Webserver verwendet wird, benötigen Sie keine CALs für den Zugriff auf die Software. Eine </w:t>
      </w:r>
      <w:r w:rsidRPr="00AC65B6">
        <w:rPr>
          <w:rFonts w:cs="Tahoma"/>
          <w:lang w:val="de-DE"/>
        </w:rPr>
        <w:t>„Web Workload“ ist eine Workload,</w:t>
      </w:r>
      <w:r w:rsidRPr="00AC65B6">
        <w:rPr>
          <w:rFonts w:cs="Tahoma"/>
          <w:bCs/>
          <w:lang w:val="de-DE"/>
        </w:rPr>
        <w:t xml:space="preserve"> </w:t>
      </w:r>
      <w:r w:rsidRPr="00AC65B6">
        <w:rPr>
          <w:rFonts w:cs="Tahoma"/>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AC65B6">
        <w:rPr>
          <w:rFonts w:cs="Tahoma"/>
          <w:u w:val="single"/>
          <w:lang w:val="de-DE"/>
        </w:rPr>
        <w:t xml:space="preserve"> </w:t>
      </w:r>
      <w:r w:rsidRPr="00AC65B6">
        <w:rPr>
          <w:rFonts w:cs="Tahoma"/>
          <w:lang w:val="de-DE"/>
        </w:rPr>
        <w:t xml:space="preserve">nicht auf Ihre Mitarbeiter beschränkt ist. </w:t>
      </w:r>
      <w:r w:rsidRPr="00AC65B6">
        <w:rPr>
          <w:rFonts w:eastAsia="Calibri" w:cs="Tahoma"/>
          <w:szCs w:val="18"/>
          <w:lang w:val="de-DE"/>
        </w:rPr>
        <w:t xml:space="preserve">Zusätzliche Informationen finden Sie in den Produktbenutzungsrechten. </w:t>
      </w:r>
      <w:bookmarkEnd w:id="583"/>
    </w:p>
    <w:sectPr w:rsidR="00E076D7" w:rsidRPr="00AC65B6"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2C57" w:rsidRDefault="00052C57">
      <w:r>
        <w:separator/>
      </w:r>
    </w:p>
  </w:endnote>
  <w:endnote w:type="continuationSeparator" w:id="0">
    <w:p w:rsidR="00052C57" w:rsidRDefault="00052C57">
      <w:r>
        <w:continuationSeparator/>
      </w:r>
    </w:p>
  </w:endnote>
  <w:endnote w:type="continuationNotice" w:id="1">
    <w:p w:rsidR="00052C57" w:rsidRDefault="00052C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Pr="00B56010" w:rsidRDefault="006C1544">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B56010">
      <w:rPr>
        <w:rFonts w:ascii="Trebuchet MS" w:hAnsi="Trebuchet MS"/>
        <w:color w:val="808080"/>
        <w:sz w:val="14"/>
        <w:lang w:val="de-DE"/>
      </w:rPr>
      <w:t xml:space="preserve">© 2009 Microsoft Corporation. Alle Rechte vorbehalten.Seite </w:t>
    </w:r>
    <w:r>
      <w:fldChar w:fldCharType="begin"/>
    </w:r>
    <w:r w:rsidRPr="00B56010">
      <w:rPr>
        <w:lang w:val="de-DE"/>
      </w:rPr>
      <w:instrText xml:space="preserve"> PAGE </w:instrText>
    </w:r>
    <w:r>
      <w:fldChar w:fldCharType="separate"/>
    </w:r>
    <w:r w:rsidRPr="00B56010">
      <w:rPr>
        <w:noProof/>
        <w:lang w:val="de-DE"/>
      </w:rPr>
      <w:t>2</w:t>
    </w:r>
    <w:r>
      <w:fldChar w:fldCharType="end"/>
    </w:r>
    <w:r w:rsidRPr="00B56010">
      <w:rPr>
        <w:rFonts w:ascii="Trebuchet MS" w:hAnsi="Trebuchet MS"/>
        <w:color w:val="808080"/>
        <w:sz w:val="14"/>
        <w:lang w:val="de-DE"/>
      </w:rPr>
      <w:t xml:space="preserve"> von </w:t>
    </w:r>
    <w:r>
      <w:fldChar w:fldCharType="begin"/>
    </w:r>
    <w:r w:rsidRPr="00B56010">
      <w:rPr>
        <w:lang w:val="de-DE"/>
      </w:rPr>
      <w:instrText xml:space="preserve"> NUMPAGES </w:instrText>
    </w:r>
    <w:r>
      <w:fldChar w:fldCharType="separate"/>
    </w:r>
    <w:r>
      <w:rPr>
        <w:noProof/>
        <w:lang w:val="de-DE"/>
      </w:rPr>
      <w:t>210</w:t>
    </w:r>
    <w:r>
      <w:rPr>
        <w:noProof/>
      </w:rPr>
      <w:fldChar w:fldCharType="end"/>
    </w:r>
    <w:r w:rsidRPr="00B56010">
      <w:rPr>
        <w:lang w:val="de-DE"/>
      </w:rPr>
      <w:t xml:space="preserve"> Veröffentlicht im April 2009</w:t>
    </w:r>
  </w:p>
  <w:p w:rsidR="006C1544" w:rsidRPr="00B56010" w:rsidRDefault="006C1544">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B56010">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p w:rsidR="006C1544" w:rsidRPr="00B56010" w:rsidRDefault="006C1544" w:rsidP="00B56010">
    <w:pPr>
      <w:pStyle w:val="Footer"/>
      <w:pBdr>
        <w:top w:val="single" w:sz="6" w:space="1" w:color="808080"/>
      </w:pBdr>
      <w:tabs>
        <w:tab w:val="clear" w:pos="5155"/>
        <w:tab w:val="clear" w:pos="10325"/>
        <w:tab w:val="left" w:pos="6327"/>
        <w:tab w:val="right" w:pos="9360"/>
      </w:tabs>
      <w:rPr>
        <w:rFonts w:ascii="Trebuchet MS" w:hAnsi="Trebuchet MS"/>
        <w:color w:val="808080"/>
        <w:sz w:val="14"/>
        <w:lang w:val="de-DE"/>
      </w:rPr>
    </w:pPr>
    <w:r w:rsidRPr="00B56010">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B56010">
      <w:rPr>
        <w:rFonts w:ascii="Trebuchet MS" w:hAnsi="Trebuchet MS"/>
        <w:color w:val="808080"/>
        <w:sz w:val="14"/>
        <w:lang w:val="de-DE"/>
      </w:rPr>
      <w:t xml:space="preserve">Seite </w:t>
    </w:r>
    <w:r w:rsidRPr="00B56010">
      <w:rPr>
        <w:noProof/>
        <w:sz w:val="20"/>
        <w:lang w:val="de-DE"/>
      </w:rPr>
      <w:fldChar w:fldCharType="begin"/>
    </w:r>
    <w:r w:rsidRPr="00B56010">
      <w:rPr>
        <w:noProof/>
        <w:sz w:val="20"/>
        <w:lang w:val="de-DE"/>
      </w:rPr>
      <w:instrText xml:space="preserve"> PAGE </w:instrText>
    </w:r>
    <w:r w:rsidRPr="00B56010">
      <w:rPr>
        <w:noProof/>
        <w:sz w:val="20"/>
        <w:lang w:val="de-DE"/>
      </w:rPr>
      <w:fldChar w:fldCharType="separate"/>
    </w:r>
    <w:r w:rsidR="00B80A22">
      <w:rPr>
        <w:noProof/>
        <w:sz w:val="20"/>
        <w:lang w:val="de-DE"/>
      </w:rPr>
      <w:t>1</w:t>
    </w:r>
    <w:r w:rsidRPr="00B56010">
      <w:rPr>
        <w:noProof/>
        <w:sz w:val="20"/>
        <w:lang w:val="de-DE"/>
      </w:rPr>
      <w:fldChar w:fldCharType="end"/>
    </w:r>
    <w:r w:rsidRPr="00B56010">
      <w:rPr>
        <w:rFonts w:ascii="Trebuchet MS" w:hAnsi="Trebuchet MS"/>
        <w:color w:val="808080"/>
        <w:sz w:val="14"/>
        <w:lang w:val="de-DE"/>
      </w:rPr>
      <w:t xml:space="preserve"> von </w:t>
    </w:r>
    <w:r w:rsidRPr="00B56010">
      <w:rPr>
        <w:noProof/>
        <w:sz w:val="20"/>
        <w:lang w:val="de-DE"/>
      </w:rPr>
      <w:fldChar w:fldCharType="begin"/>
    </w:r>
    <w:r w:rsidRPr="00B56010">
      <w:rPr>
        <w:noProof/>
        <w:sz w:val="20"/>
        <w:lang w:val="de-DE"/>
      </w:rPr>
      <w:instrText xml:space="preserve"> NUMPAGES </w:instrText>
    </w:r>
    <w:r w:rsidRPr="00B56010">
      <w:rPr>
        <w:noProof/>
        <w:sz w:val="20"/>
        <w:lang w:val="de-DE"/>
      </w:rPr>
      <w:fldChar w:fldCharType="separate"/>
    </w:r>
    <w:r w:rsidR="00B80A22">
      <w:rPr>
        <w:noProof/>
        <w:sz w:val="20"/>
        <w:lang w:val="de-DE"/>
      </w:rPr>
      <w:t>210</w:t>
    </w:r>
    <w:r w:rsidRPr="00B56010">
      <w:rPr>
        <w:noProof/>
        <w:sz w:val="20"/>
        <w:lang w:val="de-DE"/>
      </w:rPr>
      <w:fldChar w:fldCharType="end"/>
    </w:r>
    <w:r w:rsidRPr="00B56010">
      <w:rPr>
        <w:rFonts w:ascii="Trebuchet MS" w:hAnsi="Trebuchet MS"/>
        <w:color w:val="808080"/>
        <w:sz w:val="14"/>
        <w:lang w:val="de-DE"/>
      </w:rPr>
      <w:t xml:space="preserve"> Veröffentlicht im Oktober 2013</w:t>
    </w:r>
  </w:p>
  <w:p w:rsidR="006C1544" w:rsidRPr="00B56010" w:rsidRDefault="006C1544" w:rsidP="00B56010">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B56010">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rsidP="00B56010"/>
  <w:p w:rsidR="006C1544" w:rsidRPr="00B56010" w:rsidRDefault="006C1544" w:rsidP="005B6317">
    <w:pPr>
      <w:pStyle w:val="Footer"/>
      <w:pBdr>
        <w:top w:val="single" w:sz="6" w:space="1" w:color="808080"/>
      </w:pBdr>
      <w:tabs>
        <w:tab w:val="clear" w:pos="5155"/>
        <w:tab w:val="clear" w:pos="10325"/>
        <w:tab w:val="left" w:pos="6111"/>
        <w:tab w:val="right" w:pos="9360"/>
      </w:tabs>
      <w:rPr>
        <w:rFonts w:ascii="Trebuchet MS" w:hAnsi="Trebuchet MS"/>
        <w:color w:val="808080"/>
        <w:sz w:val="14"/>
        <w:lang w:val="de-DE"/>
      </w:rPr>
    </w:pPr>
    <w:r w:rsidRPr="00B56010">
      <w:rPr>
        <w:rFonts w:ascii="Trebuchet MS" w:hAnsi="Trebuchet MS"/>
        <w:color w:val="808080"/>
        <w:sz w:val="14"/>
        <w:lang w:val="de-DE"/>
      </w:rPr>
      <w:t xml:space="preserve">© 2013 Microsoft Corporation. Alle Rechte vorbehalten. </w:t>
    </w:r>
    <w:r>
      <w:rPr>
        <w:rFonts w:ascii="Trebuchet MS" w:hAnsi="Trebuchet MS"/>
        <w:color w:val="808080"/>
        <w:sz w:val="14"/>
        <w:lang w:val="de-DE"/>
      </w:rPr>
      <w:tab/>
    </w:r>
    <w:r w:rsidRPr="00B56010">
      <w:rPr>
        <w:rFonts w:ascii="Trebuchet MS" w:hAnsi="Trebuchet MS"/>
        <w:color w:val="808080"/>
        <w:sz w:val="14"/>
        <w:lang w:val="de-DE"/>
      </w:rPr>
      <w:t xml:space="preserve">Seite </w:t>
    </w:r>
    <w:r w:rsidRPr="00B56010">
      <w:rPr>
        <w:noProof/>
        <w:sz w:val="20"/>
        <w:lang w:val="de-DE"/>
      </w:rPr>
      <w:fldChar w:fldCharType="begin"/>
    </w:r>
    <w:r w:rsidRPr="00B56010">
      <w:rPr>
        <w:noProof/>
        <w:sz w:val="20"/>
        <w:lang w:val="de-DE"/>
      </w:rPr>
      <w:instrText xml:space="preserve"> PAGE </w:instrText>
    </w:r>
    <w:r w:rsidRPr="00B56010">
      <w:rPr>
        <w:noProof/>
        <w:sz w:val="20"/>
        <w:lang w:val="de-DE"/>
      </w:rPr>
      <w:fldChar w:fldCharType="separate"/>
    </w:r>
    <w:r w:rsidR="00B80A22">
      <w:rPr>
        <w:noProof/>
        <w:sz w:val="20"/>
        <w:lang w:val="de-DE"/>
      </w:rPr>
      <w:t>2</w:t>
    </w:r>
    <w:r w:rsidRPr="00B56010">
      <w:rPr>
        <w:noProof/>
        <w:sz w:val="20"/>
        <w:lang w:val="de-DE"/>
      </w:rPr>
      <w:fldChar w:fldCharType="end"/>
    </w:r>
    <w:r w:rsidRPr="00B56010">
      <w:rPr>
        <w:rFonts w:ascii="Trebuchet MS" w:hAnsi="Trebuchet MS"/>
        <w:color w:val="808080"/>
        <w:sz w:val="14"/>
        <w:lang w:val="de-DE"/>
      </w:rPr>
      <w:t xml:space="preserve"> von </w:t>
    </w:r>
    <w:r w:rsidRPr="00B56010">
      <w:rPr>
        <w:noProof/>
        <w:sz w:val="20"/>
        <w:lang w:val="de-DE"/>
      </w:rPr>
      <w:fldChar w:fldCharType="begin"/>
    </w:r>
    <w:r w:rsidRPr="00B56010">
      <w:rPr>
        <w:noProof/>
        <w:sz w:val="20"/>
        <w:lang w:val="de-DE"/>
      </w:rPr>
      <w:instrText xml:space="preserve"> NUMPAGES </w:instrText>
    </w:r>
    <w:r w:rsidRPr="00B56010">
      <w:rPr>
        <w:noProof/>
        <w:sz w:val="20"/>
        <w:lang w:val="de-DE"/>
      </w:rPr>
      <w:fldChar w:fldCharType="separate"/>
    </w:r>
    <w:r w:rsidR="00B80A22">
      <w:rPr>
        <w:noProof/>
        <w:sz w:val="20"/>
        <w:lang w:val="de-DE"/>
      </w:rPr>
      <w:t>210</w:t>
    </w:r>
    <w:r w:rsidRPr="00B56010">
      <w:rPr>
        <w:noProof/>
        <w:sz w:val="20"/>
        <w:lang w:val="de-DE"/>
      </w:rPr>
      <w:fldChar w:fldCharType="end"/>
    </w:r>
    <w:r w:rsidRPr="00B56010">
      <w:rPr>
        <w:rFonts w:ascii="Trebuchet MS" w:hAnsi="Trebuchet MS"/>
        <w:color w:val="808080"/>
        <w:sz w:val="14"/>
        <w:lang w:val="de-DE"/>
      </w:rPr>
      <w:t xml:space="preserve"> Veröffentlicht im Oktober 2013</w:t>
    </w:r>
  </w:p>
  <w:p w:rsidR="006C1544" w:rsidRPr="00B56010" w:rsidRDefault="006C1544" w:rsidP="00B56010">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B56010">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p w:rsidR="006C1544" w:rsidRPr="00B56010" w:rsidRDefault="006C1544">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B56010">
      <w:rPr>
        <w:rFonts w:ascii="Trebuchet MS" w:hAnsi="Trebuchet MS"/>
        <w:color w:val="808080"/>
        <w:sz w:val="14"/>
        <w:lang w:val="de-DE"/>
      </w:rPr>
      <w:t xml:space="preserve">© 2009 Microsoft Corporation. Alle Rechte vorbehalten.Seite </w:t>
    </w:r>
    <w:r>
      <w:fldChar w:fldCharType="begin"/>
    </w:r>
    <w:r w:rsidRPr="00B56010">
      <w:rPr>
        <w:lang w:val="de-DE"/>
      </w:rPr>
      <w:instrText xml:space="preserve"> PAGE </w:instrText>
    </w:r>
    <w:r>
      <w:fldChar w:fldCharType="separate"/>
    </w:r>
    <w:r w:rsidRPr="00B56010">
      <w:rPr>
        <w:noProof/>
        <w:lang w:val="de-DE"/>
      </w:rPr>
      <w:t>1</w:t>
    </w:r>
    <w:r>
      <w:fldChar w:fldCharType="end"/>
    </w:r>
    <w:r w:rsidRPr="00B56010">
      <w:rPr>
        <w:rFonts w:ascii="Trebuchet MS" w:hAnsi="Trebuchet MS"/>
        <w:color w:val="808080"/>
        <w:sz w:val="14"/>
        <w:lang w:val="de-DE"/>
      </w:rPr>
      <w:t xml:space="preserve"> von </w:t>
    </w:r>
    <w:r>
      <w:fldChar w:fldCharType="begin"/>
    </w:r>
    <w:r w:rsidRPr="00B56010">
      <w:rPr>
        <w:lang w:val="de-DE"/>
      </w:rPr>
      <w:instrText xml:space="preserve"> NUMPAGES </w:instrText>
    </w:r>
    <w:r>
      <w:fldChar w:fldCharType="separate"/>
    </w:r>
    <w:r>
      <w:rPr>
        <w:noProof/>
        <w:lang w:val="de-DE"/>
      </w:rPr>
      <w:t>210</w:t>
    </w:r>
    <w:r>
      <w:rPr>
        <w:noProof/>
      </w:rPr>
      <w:fldChar w:fldCharType="end"/>
    </w:r>
    <w:r w:rsidRPr="00B56010">
      <w:rPr>
        <w:lang w:val="de-DE"/>
      </w:rPr>
      <w:t xml:space="preserve"> Veröffentlicht im Mai 2009</w:t>
    </w:r>
  </w:p>
  <w:p w:rsidR="006C1544" w:rsidRPr="00B56010" w:rsidRDefault="006C1544">
    <w:pPr>
      <w:pStyle w:val="Footer"/>
      <w:rPr>
        <w:rFonts w:ascii="Verdana" w:hAnsi="Verdana"/>
        <w:color w:val="808080"/>
        <w:sz w:val="16"/>
        <w:lang w:val="de-DE"/>
      </w:rPr>
    </w:pPr>
    <w:r w:rsidRPr="00B56010">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2C57" w:rsidRDefault="00052C57">
      <w:r>
        <w:separator/>
      </w:r>
    </w:p>
  </w:footnote>
  <w:footnote w:type="continuationSeparator" w:id="0">
    <w:p w:rsidR="00052C57" w:rsidRDefault="00052C57">
      <w:r>
        <w:continuationSeparator/>
      </w:r>
    </w:p>
  </w:footnote>
  <w:footnote w:type="continuationNotice" w:id="1">
    <w:p w:rsidR="00052C57" w:rsidRDefault="00052C5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544" w:rsidRDefault="006C1544">
                          <w:r>
                            <w:rPr>
                              <w:rFonts w:ascii="Verdana" w:hAnsi="Verdana"/>
                              <w:noProof/>
                              <w:sz w:val="20"/>
                              <w:szCs w:val="20"/>
                            </w:rPr>
                            <w:drawing>
                              <wp:inline distT="0" distB="0" distL="0" distR="0" wp14:anchorId="51C82CE4" wp14:editId="076EFEF3">
                                <wp:extent cx="1911096" cy="512064"/>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6C1544" w:rsidRDefault="006C1544">
                    <w:r>
                      <w:rPr>
                        <w:rFonts w:ascii="Verdana" w:hAnsi="Verdana"/>
                        <w:noProof/>
                        <w:sz w:val="20"/>
                        <w:szCs w:val="20"/>
                      </w:rPr>
                      <w:drawing>
                        <wp:inline distT="0" distB="0" distL="0" distR="0" wp14:anchorId="51C82CE4" wp14:editId="076EFEF3">
                          <wp:extent cx="1911096" cy="512064"/>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p>
  <w:p w:rsidR="006C1544" w:rsidRDefault="006C1544">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A58F1F"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rsidP="00290FC1">
    <w:pPr>
      <w:ind w:rightChars="185" w:right="333"/>
    </w:pPr>
  </w:p>
  <w:p w:rsidR="006C1544" w:rsidRDefault="006C1544" w:rsidP="00290FC1">
    <w:pPr>
      <w:ind w:rightChars="185" w:right="333"/>
    </w:pPr>
  </w:p>
  <w:p w:rsidR="006C1544" w:rsidRDefault="006C1544" w:rsidP="00290FC1">
    <w:pPr>
      <w:ind w:rightChars="185" w:right="333"/>
    </w:pPr>
    <w:r>
      <w:rPr>
        <w:noProof/>
      </w:rPr>
      <w:drawing>
        <wp:anchor distT="0" distB="0" distL="114300" distR="114300" simplePos="0" relativeHeight="251658240" behindDoc="0" locked="0" layoutInCell="1" allowOverlap="1" wp14:anchorId="2E46C82B" wp14:editId="6C79EAC4">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C1544" w:rsidRDefault="006C1544">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544" w:rsidRDefault="006C1544" w:rsidP="00F8080D">
    <w:pPr>
      <w:ind w:rightChars="185" w:right="333"/>
    </w:pPr>
  </w:p>
  <w:p w:rsidR="006C1544" w:rsidRDefault="006C1544">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C36C8E58"/>
    <w:lvl w:ilvl="0" w:tplc="4C6EB06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F500B4EA"/>
    <w:lvl w:ilvl="0" w:tplc="0A688DC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6F5985"/>
    <w:multiLevelType w:val="hybridMultilevel"/>
    <w:tmpl w:val="FFD40804"/>
    <w:lvl w:ilvl="0" w:tplc="D902DDBC">
      <w:start w:val="1"/>
      <w:numFmt w:val="bullet"/>
      <w:lvlText w:val=""/>
      <w:lvlJc w:val="left"/>
      <w:pPr>
        <w:ind w:left="1000" w:hanging="360"/>
      </w:pPr>
      <w:rPr>
        <w:rFonts w:ascii="Webdings" w:hAnsi="Webdings" w:hint="default"/>
        <w:b w:val="0"/>
        <w:i w:val="0"/>
        <w:color w:val="FF6600"/>
        <w:sz w:val="24"/>
      </w:rPr>
    </w:lvl>
    <w:lvl w:ilvl="1" w:tplc="04090003" w:tentative="1">
      <w:start w:val="1"/>
      <w:numFmt w:val="bullet"/>
      <w:lvlText w:val="o"/>
      <w:lvlJc w:val="left"/>
      <w:pPr>
        <w:ind w:left="1720" w:hanging="360"/>
      </w:pPr>
      <w:rPr>
        <w:rFonts w:ascii="Courier New" w:hAnsi="Courier New" w:cs="Courier New" w:hint="default"/>
      </w:rPr>
    </w:lvl>
    <w:lvl w:ilvl="2" w:tplc="04090005" w:tentative="1">
      <w:start w:val="1"/>
      <w:numFmt w:val="bullet"/>
      <w:lvlText w:val=""/>
      <w:lvlJc w:val="left"/>
      <w:pPr>
        <w:ind w:left="2440" w:hanging="360"/>
      </w:pPr>
      <w:rPr>
        <w:rFonts w:ascii="Wingdings" w:hAnsi="Wingdings" w:hint="default"/>
      </w:rPr>
    </w:lvl>
    <w:lvl w:ilvl="3" w:tplc="04090001" w:tentative="1">
      <w:start w:val="1"/>
      <w:numFmt w:val="bullet"/>
      <w:lvlText w:val=""/>
      <w:lvlJc w:val="left"/>
      <w:pPr>
        <w:ind w:left="3160" w:hanging="360"/>
      </w:pPr>
      <w:rPr>
        <w:rFonts w:ascii="Symbol" w:hAnsi="Symbol" w:hint="default"/>
      </w:rPr>
    </w:lvl>
    <w:lvl w:ilvl="4" w:tplc="04090003" w:tentative="1">
      <w:start w:val="1"/>
      <w:numFmt w:val="bullet"/>
      <w:lvlText w:val="o"/>
      <w:lvlJc w:val="left"/>
      <w:pPr>
        <w:ind w:left="3880" w:hanging="360"/>
      </w:pPr>
      <w:rPr>
        <w:rFonts w:ascii="Courier New" w:hAnsi="Courier New" w:cs="Courier New" w:hint="default"/>
      </w:rPr>
    </w:lvl>
    <w:lvl w:ilvl="5" w:tplc="04090005" w:tentative="1">
      <w:start w:val="1"/>
      <w:numFmt w:val="bullet"/>
      <w:lvlText w:val=""/>
      <w:lvlJc w:val="left"/>
      <w:pPr>
        <w:ind w:left="4600" w:hanging="360"/>
      </w:pPr>
      <w:rPr>
        <w:rFonts w:ascii="Wingdings" w:hAnsi="Wingdings" w:hint="default"/>
      </w:rPr>
    </w:lvl>
    <w:lvl w:ilvl="6" w:tplc="04090001" w:tentative="1">
      <w:start w:val="1"/>
      <w:numFmt w:val="bullet"/>
      <w:lvlText w:val=""/>
      <w:lvlJc w:val="left"/>
      <w:pPr>
        <w:ind w:left="5320" w:hanging="360"/>
      </w:pPr>
      <w:rPr>
        <w:rFonts w:ascii="Symbol" w:hAnsi="Symbol" w:hint="default"/>
      </w:rPr>
    </w:lvl>
    <w:lvl w:ilvl="7" w:tplc="04090003" w:tentative="1">
      <w:start w:val="1"/>
      <w:numFmt w:val="bullet"/>
      <w:lvlText w:val="o"/>
      <w:lvlJc w:val="left"/>
      <w:pPr>
        <w:ind w:left="6040" w:hanging="360"/>
      </w:pPr>
      <w:rPr>
        <w:rFonts w:ascii="Courier New" w:hAnsi="Courier New" w:cs="Courier New" w:hint="default"/>
      </w:rPr>
    </w:lvl>
    <w:lvl w:ilvl="8" w:tplc="04090005" w:tentative="1">
      <w:start w:val="1"/>
      <w:numFmt w:val="bullet"/>
      <w:lvlText w:val=""/>
      <w:lvlJc w:val="left"/>
      <w:pPr>
        <w:ind w:left="6760" w:hanging="360"/>
      </w:pPr>
      <w:rPr>
        <w:rFonts w:ascii="Wingdings" w:hAnsi="Wingdings" w:hint="default"/>
      </w:rPr>
    </w:lvl>
  </w:abstractNum>
  <w:abstractNum w:abstractNumId="47">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7">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6EF72CA"/>
    <w:multiLevelType w:val="hybridMultilevel"/>
    <w:tmpl w:val="07E431B6"/>
    <w:lvl w:ilvl="0" w:tplc="90406DE2">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B2C4D22"/>
    <w:multiLevelType w:val="hybridMultilevel"/>
    <w:tmpl w:val="4DAE5B34"/>
    <w:lvl w:ilvl="0" w:tplc="D902DDBC">
      <w:start w:val="1"/>
      <w:numFmt w:val="bullet"/>
      <w:lvlText w:val=""/>
      <w:lvlJc w:val="left"/>
      <w:pPr>
        <w:ind w:left="720" w:hanging="360"/>
      </w:pPr>
      <w:rPr>
        <w:rFonts w:ascii="Webdings" w:hAnsi="Webdings" w:hint="default"/>
        <w:b w:val="0"/>
        <w:i w:val="0"/>
        <w:color w:val="FF6600"/>
        <w:sz w:val="24"/>
      </w:rPr>
    </w:lvl>
    <w:lvl w:ilvl="1" w:tplc="40FC859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6">
    <w:nsid w:val="7FE70403"/>
    <w:multiLevelType w:val="hybridMultilevel"/>
    <w:tmpl w:val="FF842474"/>
    <w:lvl w:ilvl="0" w:tplc="EA3E0548">
      <w:start w:val="1"/>
      <w:numFmt w:val="bullet"/>
      <w:lvlText w:val=""/>
      <w:lvlJc w:val="left"/>
      <w:pPr>
        <w:ind w:left="1440" w:hanging="360"/>
      </w:pPr>
      <w:rPr>
        <w:rFonts w:ascii="Webdings" w:hAnsi="Webdings" w:hint="default"/>
        <w:b w:val="0"/>
        <w:i w:val="0"/>
        <w:color w:val="FF6600"/>
        <w:sz w:val="24"/>
        <w:szCs w:val="24"/>
        <w:lang w:val="de-DE"/>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8"/>
  </w:num>
  <w:num w:numId="2">
    <w:abstractNumId w:val="33"/>
  </w:num>
  <w:num w:numId="3">
    <w:abstractNumId w:val="109"/>
  </w:num>
  <w:num w:numId="4">
    <w:abstractNumId w:val="1"/>
  </w:num>
  <w:num w:numId="5">
    <w:abstractNumId w:val="11"/>
  </w:num>
  <w:num w:numId="6">
    <w:abstractNumId w:val="119"/>
  </w:num>
  <w:num w:numId="7">
    <w:abstractNumId w:val="0"/>
  </w:num>
  <w:num w:numId="8">
    <w:abstractNumId w:val="112"/>
  </w:num>
  <w:num w:numId="9">
    <w:abstractNumId w:val="59"/>
  </w:num>
  <w:num w:numId="10">
    <w:abstractNumId w:val="126"/>
  </w:num>
  <w:num w:numId="11">
    <w:abstractNumId w:val="117"/>
  </w:num>
  <w:num w:numId="12">
    <w:abstractNumId w:val="9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0"/>
  </w:num>
  <w:num w:numId="14">
    <w:abstractNumId w:val="67"/>
  </w:num>
  <w:num w:numId="15">
    <w:abstractNumId w:val="21"/>
  </w:num>
  <w:num w:numId="16">
    <w:abstractNumId w:val="26"/>
  </w:num>
  <w:num w:numId="17">
    <w:abstractNumId w:val="110"/>
  </w:num>
  <w:num w:numId="1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8"/>
  </w:num>
  <w:num w:numId="20">
    <w:abstractNumId w:val="44"/>
  </w:num>
  <w:num w:numId="21">
    <w:abstractNumId w:val="68"/>
  </w:num>
  <w:num w:numId="22">
    <w:abstractNumId w:val="93"/>
  </w:num>
  <w:num w:numId="23">
    <w:abstractNumId w:val="40"/>
  </w:num>
  <w:num w:numId="24">
    <w:abstractNumId w:val="53"/>
  </w:num>
  <w:num w:numId="25">
    <w:abstractNumId w:val="51"/>
  </w:num>
  <w:num w:numId="26">
    <w:abstractNumId w:val="36"/>
  </w:num>
  <w:num w:numId="27">
    <w:abstractNumId w:val="8"/>
  </w:num>
  <w:num w:numId="28">
    <w:abstractNumId w:val="98"/>
  </w:num>
  <w:num w:numId="29">
    <w:abstractNumId w:val="96"/>
  </w:num>
  <w:num w:numId="30">
    <w:abstractNumId w:val="76"/>
  </w:num>
  <w:num w:numId="31">
    <w:abstractNumId w:val="41"/>
  </w:num>
  <w:num w:numId="32">
    <w:abstractNumId w:val="122"/>
  </w:num>
  <w:num w:numId="33">
    <w:abstractNumId w:val="115"/>
  </w:num>
  <w:num w:numId="34">
    <w:abstractNumId w:val="106"/>
  </w:num>
  <w:num w:numId="35">
    <w:abstractNumId w:val="7"/>
  </w:num>
  <w:num w:numId="36">
    <w:abstractNumId w:val="91"/>
  </w:num>
  <w:num w:numId="37">
    <w:abstractNumId w:val="15"/>
  </w:num>
  <w:num w:numId="38">
    <w:abstractNumId w:val="34"/>
  </w:num>
  <w:num w:numId="39">
    <w:abstractNumId w:val="43"/>
  </w:num>
  <w:num w:numId="40">
    <w:abstractNumId w:val="23"/>
  </w:num>
  <w:num w:numId="41">
    <w:abstractNumId w:val="30"/>
  </w:num>
  <w:num w:numId="42">
    <w:abstractNumId w:val="75"/>
  </w:num>
  <w:num w:numId="43">
    <w:abstractNumId w:val="28"/>
  </w:num>
  <w:num w:numId="44">
    <w:abstractNumId w:val="73"/>
  </w:num>
  <w:num w:numId="45">
    <w:abstractNumId w:val="114"/>
  </w:num>
  <w:num w:numId="46">
    <w:abstractNumId w:val="105"/>
  </w:num>
  <w:num w:numId="47">
    <w:abstractNumId w:val="97"/>
  </w:num>
  <w:num w:numId="48">
    <w:abstractNumId w:val="39"/>
  </w:num>
  <w:num w:numId="49">
    <w:abstractNumId w:val="78"/>
  </w:num>
  <w:num w:numId="50">
    <w:abstractNumId w:val="31"/>
  </w:num>
  <w:num w:numId="51">
    <w:abstractNumId w:val="17"/>
  </w:num>
  <w:num w:numId="52">
    <w:abstractNumId w:val="57"/>
  </w:num>
  <w:num w:numId="53">
    <w:abstractNumId w:val="29"/>
  </w:num>
  <w:num w:numId="54">
    <w:abstractNumId w:val="86"/>
  </w:num>
  <w:num w:numId="55">
    <w:abstractNumId w:val="2"/>
  </w:num>
  <w:num w:numId="56">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5"/>
  </w:num>
  <w:num w:numId="58">
    <w:abstractNumId w:val="38"/>
  </w:num>
  <w:num w:numId="59">
    <w:abstractNumId w:val="52"/>
  </w:num>
  <w:num w:numId="60">
    <w:abstractNumId w:val="100"/>
  </w:num>
  <w:num w:numId="61">
    <w:abstractNumId w:val="24"/>
  </w:num>
  <w:num w:numId="62">
    <w:abstractNumId w:val="9"/>
  </w:num>
  <w:num w:numId="63">
    <w:abstractNumId w:val="20"/>
  </w:num>
  <w:num w:numId="64">
    <w:abstractNumId w:val="123"/>
  </w:num>
  <w:num w:numId="65">
    <w:abstractNumId w:val="66"/>
  </w:num>
  <w:num w:numId="66">
    <w:abstractNumId w:val="104"/>
  </w:num>
  <w:num w:numId="67">
    <w:abstractNumId w:val="61"/>
  </w:num>
  <w:num w:numId="68">
    <w:abstractNumId w:val="48"/>
  </w:num>
  <w:num w:numId="69">
    <w:abstractNumId w:val="89"/>
  </w:num>
  <w:num w:numId="70">
    <w:abstractNumId w:val="88"/>
  </w:num>
  <w:num w:numId="71">
    <w:abstractNumId w:val="10"/>
  </w:num>
  <w:num w:numId="72">
    <w:abstractNumId w:val="84"/>
  </w:num>
  <w:num w:numId="73">
    <w:abstractNumId w:val="99"/>
  </w:num>
  <w:num w:numId="74">
    <w:abstractNumId w:val="103"/>
  </w:num>
  <w:num w:numId="75">
    <w:abstractNumId w:val="74"/>
  </w:num>
  <w:num w:numId="76">
    <w:abstractNumId w:val="92"/>
  </w:num>
  <w:num w:numId="77">
    <w:abstractNumId w:val="70"/>
  </w:num>
  <w:num w:numId="78">
    <w:abstractNumId w:val="121"/>
  </w:num>
  <w:num w:numId="79">
    <w:abstractNumId w:val="63"/>
  </w:num>
  <w:num w:numId="80">
    <w:abstractNumId w:val="71"/>
  </w:num>
  <w:num w:numId="81">
    <w:abstractNumId w:val="16"/>
  </w:num>
  <w:num w:numId="82">
    <w:abstractNumId w:val="54"/>
  </w:num>
  <w:num w:numId="83">
    <w:abstractNumId w:val="14"/>
  </w:num>
  <w:num w:numId="84">
    <w:abstractNumId w:val="37"/>
  </w:num>
  <w:num w:numId="85">
    <w:abstractNumId w:val="116"/>
  </w:num>
  <w:num w:numId="86">
    <w:abstractNumId w:val="62"/>
  </w:num>
  <w:num w:numId="87">
    <w:abstractNumId w:val="32"/>
  </w:num>
  <w:num w:numId="88">
    <w:abstractNumId w:val="77"/>
  </w:num>
  <w:num w:numId="89">
    <w:abstractNumId w:val="45"/>
  </w:num>
  <w:num w:numId="90">
    <w:abstractNumId w:val="18"/>
  </w:num>
  <w:num w:numId="91">
    <w:abstractNumId w:val="50"/>
  </w:num>
  <w:num w:numId="92">
    <w:abstractNumId w:val="125"/>
  </w:num>
  <w:num w:numId="93">
    <w:abstractNumId w:val="124"/>
  </w:num>
  <w:num w:numId="94">
    <w:abstractNumId w:val="56"/>
  </w:num>
  <w:num w:numId="95">
    <w:abstractNumId w:val="65"/>
  </w:num>
  <w:num w:numId="96">
    <w:abstractNumId w:val="3"/>
  </w:num>
  <w:num w:numId="97">
    <w:abstractNumId w:val="87"/>
  </w:num>
  <w:num w:numId="98">
    <w:abstractNumId w:val="27"/>
  </w:num>
  <w:num w:numId="99">
    <w:abstractNumId w:val="113"/>
  </w:num>
  <w:num w:numId="100">
    <w:abstractNumId w:val="95"/>
  </w:num>
  <w:num w:numId="101">
    <w:abstractNumId w:val="5"/>
  </w:num>
  <w:num w:numId="102">
    <w:abstractNumId w:val="81"/>
  </w:num>
  <w:num w:numId="103">
    <w:abstractNumId w:val="60"/>
  </w:num>
  <w:num w:numId="104">
    <w:abstractNumId w:val="4"/>
  </w:num>
  <w:num w:numId="105">
    <w:abstractNumId w:val="49"/>
  </w:num>
  <w:num w:numId="106">
    <w:abstractNumId w:val="64"/>
  </w:num>
  <w:num w:numId="107">
    <w:abstractNumId w:val="80"/>
  </w:num>
  <w:num w:numId="108">
    <w:abstractNumId w:val="101"/>
  </w:num>
  <w:num w:numId="109">
    <w:abstractNumId w:val="19"/>
  </w:num>
  <w:num w:numId="110">
    <w:abstractNumId w:val="94"/>
  </w:num>
  <w:num w:numId="111">
    <w:abstractNumId w:val="107"/>
  </w:num>
  <w:num w:numId="112">
    <w:abstractNumId w:val="13"/>
  </w:num>
  <w:num w:numId="113">
    <w:abstractNumId w:val="102"/>
  </w:num>
  <w:num w:numId="114">
    <w:abstractNumId w:val="35"/>
  </w:num>
  <w:num w:numId="115">
    <w:abstractNumId w:val="118"/>
  </w:num>
  <w:num w:numId="116">
    <w:abstractNumId w:val="83"/>
  </w:num>
  <w:num w:numId="117">
    <w:abstractNumId w:val="6"/>
  </w:num>
  <w:num w:numId="118">
    <w:abstractNumId w:val="12"/>
  </w:num>
  <w:num w:numId="119">
    <w:abstractNumId w:val="90"/>
  </w:num>
  <w:num w:numId="120">
    <w:abstractNumId w:val="22"/>
  </w:num>
  <w:num w:numId="121">
    <w:abstractNumId w:val="72"/>
  </w:num>
  <w:num w:numId="122">
    <w:abstractNumId w:val="55"/>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69"/>
  </w:num>
  <w:num w:numId="127">
    <w:abstractNumId w:val="47"/>
  </w:num>
  <w:num w:numId="128">
    <w:abstractNumId w:val="79"/>
  </w:num>
  <w:num w:numId="129">
    <w:abstractNumId w:val="111"/>
  </w:num>
  <w:num w:numId="130">
    <w:abstractNumId w:val="82"/>
  </w:num>
  <w:num w:numId="131">
    <w:abstractNumId w:val="46"/>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BP5iZsCkmkRF4QjK7J1N1WU0WTZumcQQ8ucbWsXGhzvisAj3P7kMXBA/OBYjedlVyBMkmG5aUcJWx1ZiNT11TA==" w:salt="60WZ0LfyE6JmfnIXfchUL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1ED9"/>
    <w:rsid w:val="0005221F"/>
    <w:rsid w:val="00052441"/>
    <w:rsid w:val="00052BF4"/>
    <w:rsid w:val="00052C57"/>
    <w:rsid w:val="00052DA2"/>
    <w:rsid w:val="00053F31"/>
    <w:rsid w:val="00054811"/>
    <w:rsid w:val="000553EE"/>
    <w:rsid w:val="0005574D"/>
    <w:rsid w:val="00055EFD"/>
    <w:rsid w:val="00056DDF"/>
    <w:rsid w:val="00056E58"/>
    <w:rsid w:val="00057E14"/>
    <w:rsid w:val="00060238"/>
    <w:rsid w:val="00060959"/>
    <w:rsid w:val="00061A45"/>
    <w:rsid w:val="00061A6E"/>
    <w:rsid w:val="000626C8"/>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4E87"/>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53A"/>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A55"/>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2D1"/>
    <w:rsid w:val="001319AE"/>
    <w:rsid w:val="001323B9"/>
    <w:rsid w:val="001327D3"/>
    <w:rsid w:val="00132E08"/>
    <w:rsid w:val="00133069"/>
    <w:rsid w:val="0013361B"/>
    <w:rsid w:val="00133A4B"/>
    <w:rsid w:val="00133C80"/>
    <w:rsid w:val="00134960"/>
    <w:rsid w:val="00135D5F"/>
    <w:rsid w:val="00135FA0"/>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57A1A"/>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2E7"/>
    <w:rsid w:val="00177408"/>
    <w:rsid w:val="00177824"/>
    <w:rsid w:val="00177D4C"/>
    <w:rsid w:val="00180075"/>
    <w:rsid w:val="00180424"/>
    <w:rsid w:val="00180E25"/>
    <w:rsid w:val="00180F86"/>
    <w:rsid w:val="001812AF"/>
    <w:rsid w:val="00181545"/>
    <w:rsid w:val="00181EAB"/>
    <w:rsid w:val="001820B4"/>
    <w:rsid w:val="00183353"/>
    <w:rsid w:val="00183E7C"/>
    <w:rsid w:val="0018541C"/>
    <w:rsid w:val="001858AD"/>
    <w:rsid w:val="001866F1"/>
    <w:rsid w:val="00186EDB"/>
    <w:rsid w:val="00186F02"/>
    <w:rsid w:val="001870C2"/>
    <w:rsid w:val="00187499"/>
    <w:rsid w:val="00187AF7"/>
    <w:rsid w:val="00190F66"/>
    <w:rsid w:val="00191981"/>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897"/>
    <w:rsid w:val="001B0B76"/>
    <w:rsid w:val="001B15A5"/>
    <w:rsid w:val="001B1DB9"/>
    <w:rsid w:val="001B1F6A"/>
    <w:rsid w:val="001B3397"/>
    <w:rsid w:val="001B413E"/>
    <w:rsid w:val="001B4E4D"/>
    <w:rsid w:val="001B4F17"/>
    <w:rsid w:val="001B6FC8"/>
    <w:rsid w:val="001B707A"/>
    <w:rsid w:val="001B707E"/>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514"/>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21AF"/>
    <w:rsid w:val="001F3114"/>
    <w:rsid w:val="001F45C4"/>
    <w:rsid w:val="001F52D2"/>
    <w:rsid w:val="001F63D6"/>
    <w:rsid w:val="001F67F9"/>
    <w:rsid w:val="001F6964"/>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3F8"/>
    <w:rsid w:val="00271E9A"/>
    <w:rsid w:val="00272869"/>
    <w:rsid w:val="00272E63"/>
    <w:rsid w:val="00273685"/>
    <w:rsid w:val="00273C3F"/>
    <w:rsid w:val="00273EB9"/>
    <w:rsid w:val="002751F6"/>
    <w:rsid w:val="00276586"/>
    <w:rsid w:val="002765CF"/>
    <w:rsid w:val="0027683C"/>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890"/>
    <w:rsid w:val="00287C64"/>
    <w:rsid w:val="00290203"/>
    <w:rsid w:val="00290BBF"/>
    <w:rsid w:val="00290FC1"/>
    <w:rsid w:val="002914A1"/>
    <w:rsid w:val="002917A6"/>
    <w:rsid w:val="00292088"/>
    <w:rsid w:val="0029223A"/>
    <w:rsid w:val="0029286E"/>
    <w:rsid w:val="00292C42"/>
    <w:rsid w:val="00292C57"/>
    <w:rsid w:val="00292DEB"/>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C1D"/>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DBD"/>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0F69"/>
    <w:rsid w:val="002F2102"/>
    <w:rsid w:val="002F2267"/>
    <w:rsid w:val="002F2877"/>
    <w:rsid w:val="002F3152"/>
    <w:rsid w:val="002F357B"/>
    <w:rsid w:val="002F3836"/>
    <w:rsid w:val="002F39A5"/>
    <w:rsid w:val="002F4C7C"/>
    <w:rsid w:val="002F529F"/>
    <w:rsid w:val="002F5899"/>
    <w:rsid w:val="002F6A24"/>
    <w:rsid w:val="002F7203"/>
    <w:rsid w:val="002F72EC"/>
    <w:rsid w:val="002F7FB8"/>
    <w:rsid w:val="00300574"/>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94"/>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3E06"/>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78B"/>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0CC0"/>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5273"/>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0BB2"/>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491F"/>
    <w:rsid w:val="003B51F2"/>
    <w:rsid w:val="003B5406"/>
    <w:rsid w:val="003B662E"/>
    <w:rsid w:val="003B6B28"/>
    <w:rsid w:val="003B700F"/>
    <w:rsid w:val="003B74DC"/>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A15"/>
    <w:rsid w:val="003D5C46"/>
    <w:rsid w:val="003D6FBE"/>
    <w:rsid w:val="003E03F4"/>
    <w:rsid w:val="003E12EE"/>
    <w:rsid w:val="003E15F3"/>
    <w:rsid w:val="003E2151"/>
    <w:rsid w:val="003E2317"/>
    <w:rsid w:val="003E3FAF"/>
    <w:rsid w:val="003E450D"/>
    <w:rsid w:val="003E4B2F"/>
    <w:rsid w:val="003E5902"/>
    <w:rsid w:val="003E59A4"/>
    <w:rsid w:val="003E606C"/>
    <w:rsid w:val="003F1A34"/>
    <w:rsid w:val="003F1CB9"/>
    <w:rsid w:val="003F2CC6"/>
    <w:rsid w:val="003F3395"/>
    <w:rsid w:val="003F33ED"/>
    <w:rsid w:val="003F4204"/>
    <w:rsid w:val="003F46E2"/>
    <w:rsid w:val="003F47CB"/>
    <w:rsid w:val="003F518F"/>
    <w:rsid w:val="003F5594"/>
    <w:rsid w:val="003F704E"/>
    <w:rsid w:val="003F74CA"/>
    <w:rsid w:val="003F769C"/>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08F"/>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57E0C"/>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395"/>
    <w:rsid w:val="00482570"/>
    <w:rsid w:val="004829AF"/>
    <w:rsid w:val="00482DE6"/>
    <w:rsid w:val="00483440"/>
    <w:rsid w:val="00483643"/>
    <w:rsid w:val="004839BE"/>
    <w:rsid w:val="00483B3D"/>
    <w:rsid w:val="004857B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4FE"/>
    <w:rsid w:val="004D199A"/>
    <w:rsid w:val="004D2744"/>
    <w:rsid w:val="004D2B62"/>
    <w:rsid w:val="004D2DE9"/>
    <w:rsid w:val="004D35C8"/>
    <w:rsid w:val="004D417B"/>
    <w:rsid w:val="004D4D43"/>
    <w:rsid w:val="004D5959"/>
    <w:rsid w:val="004D6031"/>
    <w:rsid w:val="004D6777"/>
    <w:rsid w:val="004D6A4B"/>
    <w:rsid w:val="004D700D"/>
    <w:rsid w:val="004D7614"/>
    <w:rsid w:val="004D7623"/>
    <w:rsid w:val="004D776B"/>
    <w:rsid w:val="004D7976"/>
    <w:rsid w:val="004E0773"/>
    <w:rsid w:val="004E0852"/>
    <w:rsid w:val="004E11FD"/>
    <w:rsid w:val="004E12B8"/>
    <w:rsid w:val="004E1FF6"/>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2E98"/>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1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685"/>
    <w:rsid w:val="00546749"/>
    <w:rsid w:val="00547FE0"/>
    <w:rsid w:val="005500D9"/>
    <w:rsid w:val="0055035E"/>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256"/>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2A19"/>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317"/>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1886"/>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252"/>
    <w:rsid w:val="00646484"/>
    <w:rsid w:val="0064651F"/>
    <w:rsid w:val="006468BB"/>
    <w:rsid w:val="00646BA0"/>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2D9"/>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0B1"/>
    <w:rsid w:val="0067627F"/>
    <w:rsid w:val="006765D4"/>
    <w:rsid w:val="00676723"/>
    <w:rsid w:val="006769C5"/>
    <w:rsid w:val="00677114"/>
    <w:rsid w:val="006771C8"/>
    <w:rsid w:val="0067725A"/>
    <w:rsid w:val="006776DF"/>
    <w:rsid w:val="00680715"/>
    <w:rsid w:val="0068103C"/>
    <w:rsid w:val="006812F3"/>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544"/>
    <w:rsid w:val="006C174D"/>
    <w:rsid w:val="006C177D"/>
    <w:rsid w:val="006C295D"/>
    <w:rsid w:val="006C2A69"/>
    <w:rsid w:val="006C2B58"/>
    <w:rsid w:val="006C3A1B"/>
    <w:rsid w:val="006C465D"/>
    <w:rsid w:val="006C4BAA"/>
    <w:rsid w:val="006C568B"/>
    <w:rsid w:val="006C5A0F"/>
    <w:rsid w:val="006C5A92"/>
    <w:rsid w:val="006C633E"/>
    <w:rsid w:val="006C7379"/>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AE0"/>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52B"/>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4FC"/>
    <w:rsid w:val="00757B92"/>
    <w:rsid w:val="00757E6D"/>
    <w:rsid w:val="0076025D"/>
    <w:rsid w:val="007610F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283"/>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091"/>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0ED0"/>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B6BC4"/>
    <w:rsid w:val="007C05C1"/>
    <w:rsid w:val="007C09AF"/>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50B"/>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63A"/>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4C45"/>
    <w:rsid w:val="00825E55"/>
    <w:rsid w:val="00826291"/>
    <w:rsid w:val="00827D38"/>
    <w:rsid w:val="00827F06"/>
    <w:rsid w:val="00827F71"/>
    <w:rsid w:val="00830B1E"/>
    <w:rsid w:val="00830F8D"/>
    <w:rsid w:val="00831791"/>
    <w:rsid w:val="00832053"/>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37B62"/>
    <w:rsid w:val="0084034F"/>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6EBC"/>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9F1"/>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3FE8"/>
    <w:rsid w:val="00894479"/>
    <w:rsid w:val="00894563"/>
    <w:rsid w:val="0089552C"/>
    <w:rsid w:val="008959FD"/>
    <w:rsid w:val="00895F2D"/>
    <w:rsid w:val="008969EA"/>
    <w:rsid w:val="00897CAE"/>
    <w:rsid w:val="00897EF1"/>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6CD6"/>
    <w:rsid w:val="008C725D"/>
    <w:rsid w:val="008D0051"/>
    <w:rsid w:val="008D15D0"/>
    <w:rsid w:val="008D1962"/>
    <w:rsid w:val="008D1E2D"/>
    <w:rsid w:val="008D2C42"/>
    <w:rsid w:val="008D4398"/>
    <w:rsid w:val="008D5290"/>
    <w:rsid w:val="008D5507"/>
    <w:rsid w:val="008E0D3C"/>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07607"/>
    <w:rsid w:val="00910113"/>
    <w:rsid w:val="0091016D"/>
    <w:rsid w:val="009103C7"/>
    <w:rsid w:val="009107CB"/>
    <w:rsid w:val="00910A3F"/>
    <w:rsid w:val="009114A1"/>
    <w:rsid w:val="009115D6"/>
    <w:rsid w:val="0091160C"/>
    <w:rsid w:val="0091195E"/>
    <w:rsid w:val="009124DC"/>
    <w:rsid w:val="0091270E"/>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3999"/>
    <w:rsid w:val="00924690"/>
    <w:rsid w:val="00924D0F"/>
    <w:rsid w:val="0092546A"/>
    <w:rsid w:val="00925DBB"/>
    <w:rsid w:val="00925F86"/>
    <w:rsid w:val="0092602C"/>
    <w:rsid w:val="00926069"/>
    <w:rsid w:val="00926DCD"/>
    <w:rsid w:val="0092732E"/>
    <w:rsid w:val="00927331"/>
    <w:rsid w:val="009275A3"/>
    <w:rsid w:val="00927C5F"/>
    <w:rsid w:val="00930055"/>
    <w:rsid w:val="0093046D"/>
    <w:rsid w:val="00930FE3"/>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9E2"/>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ABA"/>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548"/>
    <w:rsid w:val="009D6A54"/>
    <w:rsid w:val="009D776B"/>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ACE"/>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43"/>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1F31"/>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7D2"/>
    <w:rsid w:val="00A8084C"/>
    <w:rsid w:val="00A81E83"/>
    <w:rsid w:val="00A83600"/>
    <w:rsid w:val="00A83A52"/>
    <w:rsid w:val="00A84DF7"/>
    <w:rsid w:val="00A84F5E"/>
    <w:rsid w:val="00A8592B"/>
    <w:rsid w:val="00A8613A"/>
    <w:rsid w:val="00A86267"/>
    <w:rsid w:val="00A8629B"/>
    <w:rsid w:val="00A862BA"/>
    <w:rsid w:val="00A86677"/>
    <w:rsid w:val="00A867BC"/>
    <w:rsid w:val="00A86BEB"/>
    <w:rsid w:val="00A9013C"/>
    <w:rsid w:val="00A9099B"/>
    <w:rsid w:val="00A90B0F"/>
    <w:rsid w:val="00A9151E"/>
    <w:rsid w:val="00A936B5"/>
    <w:rsid w:val="00A94B22"/>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37D"/>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5B6"/>
    <w:rsid w:val="00AC6943"/>
    <w:rsid w:val="00AC69AA"/>
    <w:rsid w:val="00AC6DB3"/>
    <w:rsid w:val="00AC7195"/>
    <w:rsid w:val="00AC733A"/>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2E4C"/>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6CD3"/>
    <w:rsid w:val="00B47724"/>
    <w:rsid w:val="00B47893"/>
    <w:rsid w:val="00B47F06"/>
    <w:rsid w:val="00B5071D"/>
    <w:rsid w:val="00B50A5B"/>
    <w:rsid w:val="00B5223A"/>
    <w:rsid w:val="00B52890"/>
    <w:rsid w:val="00B52F10"/>
    <w:rsid w:val="00B53C3C"/>
    <w:rsid w:val="00B53D3B"/>
    <w:rsid w:val="00B54C21"/>
    <w:rsid w:val="00B552C5"/>
    <w:rsid w:val="00B56010"/>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67A0A"/>
    <w:rsid w:val="00B7048F"/>
    <w:rsid w:val="00B70B6E"/>
    <w:rsid w:val="00B72699"/>
    <w:rsid w:val="00B739A4"/>
    <w:rsid w:val="00B73A46"/>
    <w:rsid w:val="00B743D7"/>
    <w:rsid w:val="00B75269"/>
    <w:rsid w:val="00B754AD"/>
    <w:rsid w:val="00B75885"/>
    <w:rsid w:val="00B75DEA"/>
    <w:rsid w:val="00B76713"/>
    <w:rsid w:val="00B76943"/>
    <w:rsid w:val="00B80A22"/>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284"/>
    <w:rsid w:val="00BA0666"/>
    <w:rsid w:val="00BA0707"/>
    <w:rsid w:val="00BA1490"/>
    <w:rsid w:val="00BA1F88"/>
    <w:rsid w:val="00BA23E1"/>
    <w:rsid w:val="00BA2600"/>
    <w:rsid w:val="00BA29A7"/>
    <w:rsid w:val="00BA3004"/>
    <w:rsid w:val="00BA32A7"/>
    <w:rsid w:val="00BA3C13"/>
    <w:rsid w:val="00BA4512"/>
    <w:rsid w:val="00BA4C27"/>
    <w:rsid w:val="00BA5090"/>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5864"/>
    <w:rsid w:val="00BB6A1F"/>
    <w:rsid w:val="00BB76DE"/>
    <w:rsid w:val="00BB7769"/>
    <w:rsid w:val="00BB79CD"/>
    <w:rsid w:val="00BB7D5F"/>
    <w:rsid w:val="00BC10BD"/>
    <w:rsid w:val="00BC10CD"/>
    <w:rsid w:val="00BC1157"/>
    <w:rsid w:val="00BC286E"/>
    <w:rsid w:val="00BC3A25"/>
    <w:rsid w:val="00BC485C"/>
    <w:rsid w:val="00BC4B23"/>
    <w:rsid w:val="00BC51AC"/>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E7FE3"/>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357"/>
    <w:rsid w:val="00C574C9"/>
    <w:rsid w:val="00C579FB"/>
    <w:rsid w:val="00C57C12"/>
    <w:rsid w:val="00C57C5E"/>
    <w:rsid w:val="00C60100"/>
    <w:rsid w:val="00C612EF"/>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67A6"/>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4BF1"/>
    <w:rsid w:val="00C95EE3"/>
    <w:rsid w:val="00C963D9"/>
    <w:rsid w:val="00C96860"/>
    <w:rsid w:val="00C96B16"/>
    <w:rsid w:val="00C96BAE"/>
    <w:rsid w:val="00C972FF"/>
    <w:rsid w:val="00C97DAD"/>
    <w:rsid w:val="00CA0E2D"/>
    <w:rsid w:val="00CA12DC"/>
    <w:rsid w:val="00CA14C9"/>
    <w:rsid w:val="00CA1804"/>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D4E"/>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686"/>
    <w:rsid w:val="00D13FD5"/>
    <w:rsid w:val="00D14532"/>
    <w:rsid w:val="00D15A8B"/>
    <w:rsid w:val="00D15BAA"/>
    <w:rsid w:val="00D1628A"/>
    <w:rsid w:val="00D16723"/>
    <w:rsid w:val="00D16C5F"/>
    <w:rsid w:val="00D16E82"/>
    <w:rsid w:val="00D16EA8"/>
    <w:rsid w:val="00D176DA"/>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846"/>
    <w:rsid w:val="00D41BCF"/>
    <w:rsid w:val="00D41D75"/>
    <w:rsid w:val="00D41E38"/>
    <w:rsid w:val="00D41F45"/>
    <w:rsid w:val="00D433AC"/>
    <w:rsid w:val="00D4456A"/>
    <w:rsid w:val="00D44FEE"/>
    <w:rsid w:val="00D45F18"/>
    <w:rsid w:val="00D46B4C"/>
    <w:rsid w:val="00D47417"/>
    <w:rsid w:val="00D47CAA"/>
    <w:rsid w:val="00D47F17"/>
    <w:rsid w:val="00D511CC"/>
    <w:rsid w:val="00D513A8"/>
    <w:rsid w:val="00D52A7B"/>
    <w:rsid w:val="00D54384"/>
    <w:rsid w:val="00D543E9"/>
    <w:rsid w:val="00D54408"/>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45E"/>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E06"/>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1F6"/>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26A"/>
    <w:rsid w:val="00DC6938"/>
    <w:rsid w:val="00DC712B"/>
    <w:rsid w:val="00DC7894"/>
    <w:rsid w:val="00DD01FC"/>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558"/>
    <w:rsid w:val="00DF3AED"/>
    <w:rsid w:val="00DF3CEE"/>
    <w:rsid w:val="00DF400D"/>
    <w:rsid w:val="00DF48E9"/>
    <w:rsid w:val="00DF4A8C"/>
    <w:rsid w:val="00DF4B04"/>
    <w:rsid w:val="00DF4EB7"/>
    <w:rsid w:val="00DF5B34"/>
    <w:rsid w:val="00DF6C1A"/>
    <w:rsid w:val="00DF6F3F"/>
    <w:rsid w:val="00DF7888"/>
    <w:rsid w:val="00E0310E"/>
    <w:rsid w:val="00E031A2"/>
    <w:rsid w:val="00E035D3"/>
    <w:rsid w:val="00E03856"/>
    <w:rsid w:val="00E03D87"/>
    <w:rsid w:val="00E03E2C"/>
    <w:rsid w:val="00E04C34"/>
    <w:rsid w:val="00E0507D"/>
    <w:rsid w:val="00E053A0"/>
    <w:rsid w:val="00E06050"/>
    <w:rsid w:val="00E06578"/>
    <w:rsid w:val="00E06FE8"/>
    <w:rsid w:val="00E0729E"/>
    <w:rsid w:val="00E072E8"/>
    <w:rsid w:val="00E076D7"/>
    <w:rsid w:val="00E07BB2"/>
    <w:rsid w:val="00E106AF"/>
    <w:rsid w:val="00E10A4B"/>
    <w:rsid w:val="00E134AB"/>
    <w:rsid w:val="00E13599"/>
    <w:rsid w:val="00E14562"/>
    <w:rsid w:val="00E14FF2"/>
    <w:rsid w:val="00E154DF"/>
    <w:rsid w:val="00E15501"/>
    <w:rsid w:val="00E156E8"/>
    <w:rsid w:val="00E161AF"/>
    <w:rsid w:val="00E17556"/>
    <w:rsid w:val="00E20102"/>
    <w:rsid w:val="00E20DB7"/>
    <w:rsid w:val="00E20EAD"/>
    <w:rsid w:val="00E2265E"/>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936"/>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FF3"/>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175"/>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6CED"/>
    <w:rsid w:val="00E97819"/>
    <w:rsid w:val="00EA0C12"/>
    <w:rsid w:val="00EA0C6C"/>
    <w:rsid w:val="00EA0F2B"/>
    <w:rsid w:val="00EA13B8"/>
    <w:rsid w:val="00EA19D3"/>
    <w:rsid w:val="00EA1A1E"/>
    <w:rsid w:val="00EA1A71"/>
    <w:rsid w:val="00EA1A82"/>
    <w:rsid w:val="00EA1BE9"/>
    <w:rsid w:val="00EA2A32"/>
    <w:rsid w:val="00EA313E"/>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0CAF"/>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6AC"/>
    <w:rsid w:val="00ED78EA"/>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5ECF"/>
    <w:rsid w:val="00EE7EA5"/>
    <w:rsid w:val="00EE7F26"/>
    <w:rsid w:val="00EF018B"/>
    <w:rsid w:val="00EF02A6"/>
    <w:rsid w:val="00EF0595"/>
    <w:rsid w:val="00EF05F4"/>
    <w:rsid w:val="00EF0917"/>
    <w:rsid w:val="00EF0ACF"/>
    <w:rsid w:val="00EF0B6B"/>
    <w:rsid w:val="00EF0EFD"/>
    <w:rsid w:val="00EF1978"/>
    <w:rsid w:val="00EF1D71"/>
    <w:rsid w:val="00EF21D7"/>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888"/>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32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67F6B"/>
    <w:rsid w:val="00F7005D"/>
    <w:rsid w:val="00F7027D"/>
    <w:rsid w:val="00F70479"/>
    <w:rsid w:val="00F705F6"/>
    <w:rsid w:val="00F71C84"/>
    <w:rsid w:val="00F72302"/>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A64"/>
    <w:rsid w:val="00F91EEB"/>
    <w:rsid w:val="00F9276A"/>
    <w:rsid w:val="00F92A6C"/>
    <w:rsid w:val="00F93617"/>
    <w:rsid w:val="00F94F25"/>
    <w:rsid w:val="00F9515B"/>
    <w:rsid w:val="00F954CB"/>
    <w:rsid w:val="00F95B1B"/>
    <w:rsid w:val="00F96682"/>
    <w:rsid w:val="00F9705E"/>
    <w:rsid w:val="00F97490"/>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BC"/>
    <w:rsid w:val="00FB3DC2"/>
    <w:rsid w:val="00FB45A4"/>
    <w:rsid w:val="00FB57A5"/>
    <w:rsid w:val="00FB5B40"/>
    <w:rsid w:val="00FC0808"/>
    <w:rsid w:val="00FC0957"/>
    <w:rsid w:val="00FC114C"/>
    <w:rsid w:val="00FC2B84"/>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EC428CB-C060-4349-B8B6-FDFD5BA18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3353"/>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spd" TargetMode="External"/><Relationship Id="rId39" Type="http://schemas.openxmlformats.org/officeDocument/2006/relationships/hyperlink" Target="https://www.microsoft.com/licensing/servicecenter" TargetMode="External"/><Relationship Id="rId21" Type="http://schemas.openxmlformats.org/officeDocument/2006/relationships/footer" Target="footer3.xml"/><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mailto:bmesupp@microsoft.com" TargetMode="External"/><Relationship Id="rId50" Type="http://schemas.openxmlformats.org/officeDocument/2006/relationships/hyperlink" Target="https://www.bingmapsportal.com/" TargetMode="External"/><Relationship Id="rId55" Type="http://schemas.openxmlformats.org/officeDocument/2006/relationships/image" Target="media/image5.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microsoft.com/licensing/contracts"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www.microsoft.com/online/faq.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mailto:bmesupp@microsoft.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licensing/contracts"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eader" Target="header3.xm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https://support.microsoft.com/oas/default.aspx?prid=13766&amp;st=1" TargetMode="External"/><Relationship Id="rId56" Type="http://schemas.openxmlformats.org/officeDocument/2006/relationships/image" Target="media/image6.png"/><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2CDF38A-B46B-49D9-B6F9-DA4B1CD30962}">
  <ds:schemaRefs>
    <ds:schemaRef ds:uri="http://schemas.openxmlformats.org/officeDocument/2006/bibliography"/>
  </ds:schemaRefs>
</ds:datastoreItem>
</file>

<file path=customXml/itemProps5.xml><?xml version="1.0" encoding="utf-8"?>
<ds:datastoreItem xmlns:ds="http://schemas.openxmlformats.org/officeDocument/2006/customXml" ds:itemID="{C2666DB6-0176-4F62-9E10-50AE52FA9520}">
  <ds:schemaRefs>
    <ds:schemaRef ds:uri="http://schemas.openxmlformats.org/officeDocument/2006/bibliography"/>
  </ds:schemaRefs>
</ds:datastoreItem>
</file>

<file path=customXml/itemProps6.xml><?xml version="1.0" encoding="utf-8"?>
<ds:datastoreItem xmlns:ds="http://schemas.openxmlformats.org/officeDocument/2006/customXml" ds:itemID="{D9415E39-7A6B-4AE9-BA85-97FB0A016D02}">
  <ds:schemaRefs>
    <ds:schemaRef ds:uri="http://schemas.openxmlformats.org/officeDocument/2006/bibliography"/>
  </ds:schemaRefs>
</ds:datastoreItem>
</file>

<file path=customXml/itemProps7.xml><?xml version="1.0" encoding="utf-8"?>
<ds:datastoreItem xmlns:ds="http://schemas.openxmlformats.org/officeDocument/2006/customXml" ds:itemID="{8672CEEC-03BA-4BC9-B592-59D5783AF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210</Pages>
  <Words>98977</Words>
  <Characters>564169</Characters>
  <Application>Microsoft Office Word</Application>
  <DocSecurity>8</DocSecurity>
  <Lines>4701</Lines>
  <Paragraphs>1323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661823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6</cp:revision>
  <cp:lastPrinted>2013-09-17T12:06:00Z</cp:lastPrinted>
  <dcterms:created xsi:type="dcterms:W3CDTF">2013-09-30T00:41:00Z</dcterms:created>
  <dcterms:modified xsi:type="dcterms:W3CDTF">2013-09-30T20:16:00Z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